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51EF" w14:textId="1CB9F355" w:rsidR="007A1809" w:rsidRPr="00DE0AFB" w:rsidRDefault="007A1809" w:rsidP="000E28B1">
      <w:pPr>
        <w:pStyle w:val="Heading1"/>
        <w:rPr>
          <w:sz w:val="36"/>
          <w:szCs w:val="36"/>
        </w:rPr>
      </w:pPr>
      <w:r>
        <w:rPr>
          <w:sz w:val="36"/>
          <w:szCs w:val="36"/>
        </w:rPr>
        <w:t>Table of Contents</w:t>
      </w:r>
      <w:r>
        <w:t xml:space="preserve">                                                                                     </w:t>
      </w:r>
    </w:p>
    <w:p w14:paraId="7351F917" w14:textId="0C37A755" w:rsidR="007A1809" w:rsidRDefault="007A1809" w:rsidP="0001451E">
      <w:pPr>
        <w:spacing w:after="200" w:line="276" w:lineRule="auto"/>
        <w:rPr>
          <w:rFonts w:cs="Times New Roman"/>
          <w:b/>
          <w:bCs/>
          <w:sz w:val="28"/>
          <w:szCs w:val="28"/>
        </w:rPr>
      </w:pPr>
      <w:r>
        <w:rPr>
          <w:rFonts w:cs="Times New Roman"/>
          <w:b/>
          <w:bCs/>
          <w:sz w:val="28"/>
          <w:szCs w:val="28"/>
        </w:rPr>
        <w:t>Abstrac</w:t>
      </w:r>
      <w:r w:rsidR="00B57660">
        <w:rPr>
          <w:rFonts w:cs="Times New Roman"/>
          <w:b/>
          <w:bCs/>
          <w:sz w:val="28"/>
          <w:szCs w:val="28"/>
        </w:rPr>
        <w:t>t</w:t>
      </w:r>
      <w:r w:rsidR="004E05F4">
        <w:rPr>
          <w:rFonts w:cs="Times New Roman"/>
          <w:b/>
          <w:bCs/>
          <w:sz w:val="28"/>
          <w:szCs w:val="28"/>
        </w:rPr>
        <w:t xml:space="preserve">……………………………………………………. </w:t>
      </w:r>
      <w:r w:rsidR="004837F5">
        <w:rPr>
          <w:rFonts w:cs="Times New Roman"/>
          <w:b/>
          <w:bCs/>
          <w:sz w:val="28"/>
          <w:szCs w:val="28"/>
        </w:rPr>
        <w:t>ii</w:t>
      </w:r>
    </w:p>
    <w:p w14:paraId="2ACDDB33" w14:textId="102516F4" w:rsidR="007A1809" w:rsidRDefault="007A1809" w:rsidP="007A1809">
      <w:pPr>
        <w:spacing w:after="200" w:line="276" w:lineRule="auto"/>
        <w:rPr>
          <w:rFonts w:cs="Times New Roman"/>
          <w:b/>
          <w:bCs/>
          <w:sz w:val="28"/>
          <w:szCs w:val="28"/>
        </w:rPr>
      </w:pPr>
      <w:r>
        <w:rPr>
          <w:rFonts w:cs="Times New Roman"/>
          <w:b/>
          <w:bCs/>
          <w:sz w:val="28"/>
          <w:szCs w:val="28"/>
        </w:rPr>
        <w:t>Chapter 1: Introductio</w:t>
      </w:r>
      <w:r w:rsidR="004E05F4">
        <w:rPr>
          <w:rFonts w:cs="Times New Roman"/>
          <w:b/>
          <w:bCs/>
          <w:sz w:val="28"/>
          <w:szCs w:val="28"/>
        </w:rPr>
        <w:t>n……………………………………0</w:t>
      </w:r>
      <w:r w:rsidR="00DD5347">
        <w:rPr>
          <w:rFonts w:cs="Times New Roman"/>
          <w:b/>
          <w:bCs/>
          <w:sz w:val="28"/>
          <w:szCs w:val="28"/>
        </w:rPr>
        <w:t>1-02</w:t>
      </w:r>
    </w:p>
    <w:p w14:paraId="365EEDBF" w14:textId="0AFEEBF0" w:rsidR="007A1809" w:rsidRDefault="007A1809" w:rsidP="007A1809">
      <w:pPr>
        <w:spacing w:after="200" w:line="276" w:lineRule="auto"/>
        <w:rPr>
          <w:rFonts w:cs="Times New Roman"/>
          <w:b/>
          <w:bCs/>
          <w:sz w:val="28"/>
          <w:szCs w:val="28"/>
        </w:rPr>
      </w:pPr>
      <w:r>
        <w:rPr>
          <w:rFonts w:cs="Times New Roman"/>
          <w:b/>
          <w:bCs/>
          <w:sz w:val="28"/>
          <w:szCs w:val="28"/>
        </w:rPr>
        <w:t>Chapter 2: Materials and Methods</w:t>
      </w:r>
      <w:r w:rsidR="004E05F4">
        <w:rPr>
          <w:rFonts w:cs="Times New Roman"/>
          <w:b/>
          <w:bCs/>
          <w:sz w:val="28"/>
          <w:szCs w:val="28"/>
        </w:rPr>
        <w:t>……………………</w:t>
      </w:r>
      <w:proofErr w:type="gramStart"/>
      <w:r w:rsidR="004E05F4">
        <w:rPr>
          <w:rFonts w:cs="Times New Roman"/>
          <w:b/>
          <w:bCs/>
          <w:sz w:val="28"/>
          <w:szCs w:val="28"/>
        </w:rPr>
        <w:t>…..</w:t>
      </w:r>
      <w:proofErr w:type="gramEnd"/>
      <w:r w:rsidR="004E05F4">
        <w:rPr>
          <w:rFonts w:cs="Times New Roman"/>
          <w:b/>
          <w:bCs/>
          <w:sz w:val="28"/>
          <w:szCs w:val="28"/>
        </w:rPr>
        <w:t>0</w:t>
      </w:r>
      <w:r w:rsidR="00DD5347">
        <w:rPr>
          <w:rFonts w:cs="Times New Roman"/>
          <w:b/>
          <w:bCs/>
          <w:sz w:val="28"/>
          <w:szCs w:val="28"/>
        </w:rPr>
        <w:t>3-05</w:t>
      </w:r>
    </w:p>
    <w:p w14:paraId="72D39765" w14:textId="5D76AA4B" w:rsidR="007A1809" w:rsidRDefault="007A1809" w:rsidP="00B57660">
      <w:r>
        <w:t xml:space="preserve">       2.1. Collection of samples…………………………………………</w:t>
      </w:r>
      <w:r w:rsidR="00A13FF2">
        <w:t>...</w:t>
      </w:r>
      <w:r w:rsidR="00206833">
        <w:t>0</w:t>
      </w:r>
      <w:r w:rsidR="00DD5347">
        <w:t>3</w:t>
      </w:r>
    </w:p>
    <w:p w14:paraId="3A63E3D2" w14:textId="5CA5531B" w:rsidR="007A1809" w:rsidRDefault="007A1809" w:rsidP="00B57660">
      <w:r>
        <w:t xml:space="preserve">      2.2. Preparation of sample…………………………………………</w:t>
      </w:r>
      <w:r w:rsidR="00A13FF2">
        <w:t>…</w:t>
      </w:r>
      <w:r w:rsidR="00206833">
        <w:t>0</w:t>
      </w:r>
      <w:r w:rsidR="00DD5347">
        <w:t>3</w:t>
      </w:r>
    </w:p>
    <w:p w14:paraId="5A6C0B7F" w14:textId="37A70633" w:rsidR="00206833" w:rsidRDefault="007A1809" w:rsidP="0001451E">
      <w:pPr>
        <w:spacing w:line="276" w:lineRule="auto"/>
      </w:pPr>
      <w:r>
        <w:t xml:space="preserve">       2.3. </w:t>
      </w:r>
      <w:r w:rsidR="0001451E">
        <w:t xml:space="preserve">proximate analysis </w:t>
      </w:r>
      <w:r>
        <w:t>……………………………………………</w:t>
      </w:r>
      <w:r w:rsidR="00A13FF2">
        <w:t>…</w:t>
      </w:r>
      <w:r w:rsidR="00206833">
        <w:t>0</w:t>
      </w:r>
      <w:r w:rsidR="00DD5347">
        <w:t>3</w:t>
      </w:r>
    </w:p>
    <w:p w14:paraId="7FEEE497" w14:textId="5DF1E112" w:rsidR="007A1809" w:rsidRDefault="007A1809" w:rsidP="00B57660">
      <w:r>
        <w:t xml:space="preserve">       2.4. Estimation of Dry matter and Moisture……………………</w:t>
      </w:r>
      <w:r w:rsidR="0001451E">
        <w:t>…</w:t>
      </w:r>
      <w:r w:rsidR="00A13FF2">
        <w:t>…</w:t>
      </w:r>
      <w:r w:rsidR="00206833">
        <w:t>0</w:t>
      </w:r>
      <w:r w:rsidR="00DD5347">
        <w:t>3</w:t>
      </w:r>
    </w:p>
    <w:p w14:paraId="0AC47C68" w14:textId="0829E8D4" w:rsidR="007A1809" w:rsidRDefault="007A1809" w:rsidP="00B57660">
      <w:r>
        <w:t xml:space="preserve">       2.5. Estimation of Crude protein…………………………………</w:t>
      </w:r>
      <w:r w:rsidR="00A13FF2">
        <w:t>….</w:t>
      </w:r>
      <w:r w:rsidR="00206833">
        <w:t>0</w:t>
      </w:r>
      <w:r w:rsidR="00DD5347">
        <w:t>4</w:t>
      </w:r>
    </w:p>
    <w:p w14:paraId="2EE54586" w14:textId="1DA59FB5" w:rsidR="007A1809" w:rsidRDefault="007A1809" w:rsidP="00B57660">
      <w:r>
        <w:t xml:space="preserve">       2.6. Estimation of Crude fiber……………………………………</w:t>
      </w:r>
      <w:r w:rsidR="00A13FF2">
        <w:t>….</w:t>
      </w:r>
      <w:r w:rsidR="00206833">
        <w:t>0</w:t>
      </w:r>
      <w:r w:rsidR="00DD5347">
        <w:t>4</w:t>
      </w:r>
    </w:p>
    <w:p w14:paraId="75EC99AC" w14:textId="546F7EA2" w:rsidR="0001451E" w:rsidRDefault="0001451E" w:rsidP="00B57660">
      <w:r>
        <w:t xml:space="preserve">       2.7. Estimation of Total Ash………………………………………….04</w:t>
      </w:r>
    </w:p>
    <w:p w14:paraId="2CA8F1CF" w14:textId="76C570ED" w:rsidR="007A1809" w:rsidRDefault="007A1809" w:rsidP="001F0489">
      <w:pPr>
        <w:spacing w:line="276" w:lineRule="auto"/>
        <w:rPr>
          <w:b/>
          <w:bCs/>
        </w:rPr>
      </w:pPr>
      <w:r>
        <w:t xml:space="preserve">       2.</w:t>
      </w:r>
      <w:r w:rsidR="0001451E">
        <w:t>8</w:t>
      </w:r>
      <w:r>
        <w:t>. Estimation of Ether extract……………………………………</w:t>
      </w:r>
      <w:r w:rsidR="00DD5347">
        <w:t>...</w:t>
      </w:r>
      <w:r w:rsidR="0001451E">
        <w:t>.</w:t>
      </w:r>
      <w:r w:rsidR="00DD5347">
        <w:t>05</w:t>
      </w:r>
    </w:p>
    <w:p w14:paraId="68515AA7" w14:textId="35CAEFBA" w:rsidR="007A1809" w:rsidRDefault="007A1809" w:rsidP="007A1809">
      <w:pPr>
        <w:spacing w:after="200" w:line="276" w:lineRule="auto"/>
        <w:rPr>
          <w:rFonts w:cs="Times New Roman"/>
          <w:b/>
          <w:bCs/>
          <w:sz w:val="28"/>
          <w:szCs w:val="28"/>
        </w:rPr>
      </w:pPr>
      <w:r>
        <w:rPr>
          <w:rFonts w:cs="Times New Roman"/>
          <w:b/>
          <w:bCs/>
          <w:sz w:val="28"/>
          <w:szCs w:val="28"/>
        </w:rPr>
        <w:t>Chapter 3: Results</w:t>
      </w:r>
      <w:r w:rsidR="004E05F4">
        <w:rPr>
          <w:rFonts w:cs="Times New Roman"/>
          <w:b/>
          <w:bCs/>
          <w:sz w:val="28"/>
          <w:szCs w:val="28"/>
        </w:rPr>
        <w:t>…………………………………………….</w:t>
      </w:r>
      <w:r w:rsidR="00206833">
        <w:rPr>
          <w:rFonts w:cs="Times New Roman"/>
          <w:b/>
          <w:bCs/>
          <w:sz w:val="28"/>
          <w:szCs w:val="28"/>
        </w:rPr>
        <w:t>0</w:t>
      </w:r>
      <w:r w:rsidR="00DD5347">
        <w:rPr>
          <w:rFonts w:cs="Times New Roman"/>
          <w:b/>
          <w:bCs/>
          <w:sz w:val="28"/>
          <w:szCs w:val="28"/>
        </w:rPr>
        <w:t>6-11</w:t>
      </w:r>
    </w:p>
    <w:p w14:paraId="140FAB50" w14:textId="63D30D91" w:rsidR="007A1809" w:rsidRDefault="007A1809" w:rsidP="00A00201">
      <w:pPr>
        <w:spacing w:line="276" w:lineRule="auto"/>
      </w:pPr>
      <w:r>
        <w:t xml:space="preserve">         3.1. Dry matter calculation………………………………………….</w:t>
      </w:r>
      <w:r w:rsidR="00206833">
        <w:t>0</w:t>
      </w:r>
      <w:r w:rsidR="00DD5347">
        <w:t>6</w:t>
      </w:r>
    </w:p>
    <w:p w14:paraId="382BCC18" w14:textId="04F0ACA0" w:rsidR="007A1809" w:rsidRDefault="007A1809" w:rsidP="00A00201">
      <w:pPr>
        <w:spacing w:line="276" w:lineRule="auto"/>
        <w:jc w:val="left"/>
      </w:pPr>
      <w:r>
        <w:t xml:space="preserve">         3.2. </w:t>
      </w:r>
      <w:r w:rsidR="00A13FF2">
        <w:t>Crude protein</w:t>
      </w:r>
      <w:r>
        <w:t xml:space="preserve"> calculation………………………………………</w:t>
      </w:r>
      <w:r w:rsidR="00DD5347">
        <w:t>.07</w:t>
      </w:r>
    </w:p>
    <w:p w14:paraId="034178C2" w14:textId="7831A04F" w:rsidR="007A1809" w:rsidRDefault="007A1809" w:rsidP="00A00201">
      <w:pPr>
        <w:spacing w:line="276" w:lineRule="auto"/>
      </w:pPr>
      <w:r>
        <w:t xml:space="preserve">         3.3. Crude Fiber calculation…………………………………………</w:t>
      </w:r>
      <w:r w:rsidR="00DD5347">
        <w:t>.08</w:t>
      </w:r>
    </w:p>
    <w:p w14:paraId="776675B0" w14:textId="77777777" w:rsidR="00DD5347" w:rsidRDefault="007A1809" w:rsidP="00A00201">
      <w:pPr>
        <w:spacing w:line="276" w:lineRule="auto"/>
      </w:pPr>
      <w:r>
        <w:t xml:space="preserve">         3.4.</w:t>
      </w:r>
      <w:r w:rsidR="00A13FF2">
        <w:t xml:space="preserve"> Total Ash</w:t>
      </w:r>
      <w:r>
        <w:t xml:space="preserve"> calculation………………………………………</w:t>
      </w:r>
      <w:r w:rsidR="004E05F4">
        <w:t>……</w:t>
      </w:r>
      <w:r w:rsidR="00DD5347">
        <w:t>.09</w:t>
      </w:r>
    </w:p>
    <w:p w14:paraId="1833AFF9" w14:textId="1032FA7E" w:rsidR="007A1809" w:rsidRDefault="007A1809" w:rsidP="001F0489">
      <w:pPr>
        <w:spacing w:line="276" w:lineRule="auto"/>
      </w:pPr>
      <w:r>
        <w:t xml:space="preserve">         3.5. </w:t>
      </w:r>
      <w:r w:rsidR="00A13FF2">
        <w:t>Ether Extract</w:t>
      </w:r>
      <w:r>
        <w:t xml:space="preserve"> Calculation………………………………</w:t>
      </w:r>
      <w:r w:rsidR="004E05F4">
        <w:t>………….</w:t>
      </w:r>
      <w:r w:rsidR="00DD5347">
        <w:t>10</w:t>
      </w:r>
    </w:p>
    <w:p w14:paraId="11F2A864" w14:textId="7515BAAC" w:rsidR="007A1809" w:rsidRDefault="007A1809" w:rsidP="0001451E">
      <w:pPr>
        <w:spacing w:after="200" w:line="276" w:lineRule="auto"/>
        <w:rPr>
          <w:rFonts w:cs="Times New Roman"/>
          <w:b/>
          <w:bCs/>
          <w:sz w:val="28"/>
          <w:szCs w:val="28"/>
        </w:rPr>
      </w:pPr>
      <w:r>
        <w:rPr>
          <w:rFonts w:cs="Times New Roman"/>
          <w:b/>
          <w:bCs/>
          <w:sz w:val="28"/>
          <w:szCs w:val="28"/>
        </w:rPr>
        <w:t>Chapter 4: Discussion</w:t>
      </w:r>
      <w:r w:rsidR="004E05F4">
        <w:rPr>
          <w:rFonts w:cs="Times New Roman"/>
          <w:b/>
          <w:bCs/>
          <w:sz w:val="28"/>
          <w:szCs w:val="28"/>
        </w:rPr>
        <w:t>………………………………………….</w:t>
      </w:r>
      <w:r w:rsidR="00206833">
        <w:rPr>
          <w:rFonts w:cs="Times New Roman"/>
          <w:b/>
          <w:bCs/>
          <w:sz w:val="28"/>
          <w:szCs w:val="28"/>
        </w:rPr>
        <w:t>1</w:t>
      </w:r>
      <w:r w:rsidR="0033586A">
        <w:rPr>
          <w:rFonts w:cs="Times New Roman"/>
          <w:b/>
          <w:bCs/>
          <w:sz w:val="28"/>
          <w:szCs w:val="28"/>
        </w:rPr>
        <w:t>2-1</w:t>
      </w:r>
      <w:r w:rsidR="001F0489">
        <w:rPr>
          <w:rFonts w:cs="Times New Roman"/>
          <w:b/>
          <w:bCs/>
          <w:sz w:val="28"/>
          <w:szCs w:val="28"/>
        </w:rPr>
        <w:t>5</w:t>
      </w:r>
    </w:p>
    <w:p w14:paraId="6E3D94E2" w14:textId="77777777" w:rsidR="001F0489" w:rsidRDefault="007A1809" w:rsidP="0001451E">
      <w:pPr>
        <w:spacing w:after="200" w:line="276" w:lineRule="auto"/>
        <w:rPr>
          <w:rFonts w:cs="Times New Roman"/>
          <w:b/>
          <w:bCs/>
          <w:sz w:val="28"/>
          <w:szCs w:val="28"/>
        </w:rPr>
      </w:pPr>
      <w:r>
        <w:rPr>
          <w:rFonts w:cs="Times New Roman"/>
          <w:b/>
          <w:bCs/>
          <w:sz w:val="28"/>
          <w:szCs w:val="28"/>
        </w:rPr>
        <w:t>Conclusion</w:t>
      </w:r>
      <w:r w:rsidR="004E05F4">
        <w:rPr>
          <w:rFonts w:cs="Times New Roman"/>
          <w:b/>
          <w:bCs/>
          <w:sz w:val="28"/>
          <w:szCs w:val="28"/>
        </w:rPr>
        <w:t>………………………………………………………</w:t>
      </w:r>
      <w:r w:rsidR="00206833">
        <w:rPr>
          <w:rFonts w:cs="Times New Roman"/>
          <w:b/>
          <w:bCs/>
          <w:sz w:val="28"/>
          <w:szCs w:val="28"/>
        </w:rPr>
        <w:t>1</w:t>
      </w:r>
      <w:r w:rsidR="001F0489">
        <w:rPr>
          <w:rFonts w:cs="Times New Roman"/>
          <w:b/>
          <w:bCs/>
          <w:sz w:val="28"/>
          <w:szCs w:val="28"/>
        </w:rPr>
        <w:t>6 References……………………………………………………….17-18</w:t>
      </w:r>
    </w:p>
    <w:p w14:paraId="65781E49" w14:textId="77777777" w:rsidR="001F0489" w:rsidRDefault="007A1809" w:rsidP="00A00201">
      <w:pPr>
        <w:spacing w:after="200" w:line="276" w:lineRule="auto"/>
        <w:rPr>
          <w:rFonts w:cs="Times New Roman"/>
          <w:b/>
          <w:bCs/>
          <w:sz w:val="28"/>
          <w:szCs w:val="28"/>
        </w:rPr>
      </w:pPr>
      <w:r>
        <w:rPr>
          <w:rFonts w:cs="Times New Roman"/>
          <w:b/>
          <w:bCs/>
          <w:sz w:val="28"/>
          <w:szCs w:val="28"/>
        </w:rPr>
        <w:t>Acknowledgment</w:t>
      </w:r>
      <w:r w:rsidR="004E05F4">
        <w:rPr>
          <w:rFonts w:cs="Times New Roman"/>
          <w:b/>
          <w:bCs/>
          <w:sz w:val="28"/>
          <w:szCs w:val="28"/>
        </w:rPr>
        <w:t>……………………………………………….</w:t>
      </w:r>
      <w:r w:rsidR="001F0489">
        <w:rPr>
          <w:rFonts w:cs="Times New Roman"/>
          <w:b/>
          <w:bCs/>
          <w:sz w:val="28"/>
          <w:szCs w:val="28"/>
        </w:rPr>
        <w:t>19</w:t>
      </w:r>
    </w:p>
    <w:p w14:paraId="6FF68719" w14:textId="5CF60704" w:rsidR="007A1809" w:rsidRDefault="007A1809" w:rsidP="001F0489">
      <w:pPr>
        <w:spacing w:after="200"/>
        <w:rPr>
          <w:rFonts w:cs="Times New Roman"/>
          <w:b/>
          <w:bCs/>
          <w:sz w:val="28"/>
          <w:szCs w:val="28"/>
        </w:rPr>
      </w:pPr>
      <w:r>
        <w:rPr>
          <w:rFonts w:cs="Times New Roman"/>
          <w:b/>
          <w:bCs/>
          <w:sz w:val="28"/>
          <w:szCs w:val="28"/>
        </w:rPr>
        <w:t>Biography</w:t>
      </w:r>
      <w:r w:rsidR="004E05F4">
        <w:rPr>
          <w:rFonts w:cs="Times New Roman"/>
          <w:b/>
          <w:bCs/>
          <w:sz w:val="28"/>
          <w:szCs w:val="28"/>
        </w:rPr>
        <w:t>……………………………………………………….</w:t>
      </w:r>
      <w:r w:rsidR="001F0489">
        <w:rPr>
          <w:rFonts w:cs="Times New Roman"/>
          <w:b/>
          <w:bCs/>
          <w:sz w:val="28"/>
          <w:szCs w:val="28"/>
        </w:rPr>
        <w:t>20</w:t>
      </w:r>
    </w:p>
    <w:p w14:paraId="4272D515" w14:textId="385FEC39" w:rsidR="00F7495E" w:rsidRDefault="00F7495E" w:rsidP="0076250F">
      <w:pPr>
        <w:pStyle w:val="Heading1"/>
        <w:rPr>
          <w:b w:val="0"/>
        </w:rPr>
      </w:pPr>
      <w:r>
        <w:lastRenderedPageBreak/>
        <w:t xml:space="preserve">Abstract </w:t>
      </w:r>
    </w:p>
    <w:p w14:paraId="2194E9B0" w14:textId="5BC0B3C2" w:rsidR="00F7495E" w:rsidRDefault="00F7495E" w:rsidP="00045146">
      <w:r w:rsidRPr="00F418CB">
        <w:t xml:space="preserve">The study was conducted to compared analyzed nutrient contents of kitten foods to the guaranteed analyses on packages. </w:t>
      </w:r>
      <w:r w:rsidR="00332CC8" w:rsidRPr="00F418CB">
        <w:t>We collected three types of kitten foods and</w:t>
      </w:r>
      <w:r w:rsidRPr="00F418CB">
        <w:t xml:space="preserve"> explored variation in chemical content of different types</w:t>
      </w:r>
      <w:r w:rsidR="00332CC8" w:rsidRPr="00F418CB">
        <w:t xml:space="preserve"> kitten foods available in the study area</w:t>
      </w:r>
      <w:r w:rsidR="00CD232A">
        <w:t xml:space="preserve"> Uttara, Dhaka</w:t>
      </w:r>
      <w:r w:rsidR="00332CC8" w:rsidRPr="00F418CB">
        <w:t>, Bangladesh. Chemical analyses of the sample were carried out in the</w:t>
      </w:r>
      <w:r w:rsidR="002A001C" w:rsidRPr="00F418CB">
        <w:t xml:space="preserve"> </w:t>
      </w:r>
      <w:r w:rsidR="00275065" w:rsidRPr="00F418CB">
        <w:t>triplicate for Moisture, Dry matter, Crude protein, Crude fiber, Ether extract</w:t>
      </w:r>
      <w:r w:rsidR="0095531D" w:rsidRPr="00F418CB">
        <w:t xml:space="preserve"> and Total ash in the Animal Nutrition Laboratory, Chattogram Veterinary </w:t>
      </w:r>
      <w:r w:rsidR="001C73E3" w:rsidRPr="00F418CB">
        <w:t>and</w:t>
      </w:r>
      <w:r w:rsidR="0095531D" w:rsidRPr="00F418CB">
        <w:t xml:space="preserve"> Animal Sciences University, Chattogram, Bangladesh. The </w:t>
      </w:r>
      <w:r w:rsidR="001C73E3" w:rsidRPr="00F418CB">
        <w:t>analytical result</w:t>
      </w:r>
      <w:r w:rsidR="0095531D" w:rsidRPr="00F418CB">
        <w:t xml:space="preserve"> </w:t>
      </w:r>
      <w:r w:rsidR="001C73E3" w:rsidRPr="00F418CB">
        <w:t>indicates</w:t>
      </w:r>
      <w:r w:rsidR="0095531D" w:rsidRPr="00F418CB">
        <w:t xml:space="preserve"> that moisture, dry matter, crude protein, crude fiber, ether extract and total ash content significantly </w:t>
      </w:r>
      <w:r w:rsidR="00DA3131" w:rsidRPr="00F418CB">
        <w:t>differed (p&lt;0.01) and no significant (p&gt;0.05) from one sample to another. D</w:t>
      </w:r>
      <w:r w:rsidR="00B375A3">
        <w:t>M</w:t>
      </w:r>
      <w:r w:rsidR="00DA3131" w:rsidRPr="00F418CB">
        <w:t xml:space="preserve"> contend varied from</w:t>
      </w:r>
      <w:r w:rsidR="00F418CB" w:rsidRPr="00F418CB">
        <w:t xml:space="preserve"> 92.022%</w:t>
      </w:r>
      <w:r w:rsidR="00DA3131" w:rsidRPr="00F418CB">
        <w:t xml:space="preserve"> </w:t>
      </w:r>
      <w:r w:rsidR="00F418CB" w:rsidRPr="00F418CB">
        <w:t>t</w:t>
      </w:r>
      <w:r w:rsidR="00DA3131" w:rsidRPr="00F418CB">
        <w:t>o</w:t>
      </w:r>
      <w:r w:rsidR="00F418CB" w:rsidRPr="00F418CB">
        <w:t xml:space="preserve"> 93.961%</w:t>
      </w:r>
      <w:r w:rsidR="00DA3131" w:rsidRPr="00F418CB">
        <w:t xml:space="preserve">, </w:t>
      </w:r>
      <w:r w:rsidR="00B375A3">
        <w:t>CP</w:t>
      </w:r>
      <w:r w:rsidR="00DA3131" w:rsidRPr="00F418CB">
        <w:t xml:space="preserve"> contend varied from</w:t>
      </w:r>
      <w:r w:rsidR="00B50B3A">
        <w:t xml:space="preserve"> </w:t>
      </w:r>
      <w:r w:rsidR="00B50B3A" w:rsidRPr="00940654">
        <w:t>31.17%</w:t>
      </w:r>
      <w:r w:rsidR="00DA3131" w:rsidRPr="00F418CB">
        <w:t xml:space="preserve"> to</w:t>
      </w:r>
      <w:r w:rsidR="00B50B3A">
        <w:t xml:space="preserve"> </w:t>
      </w:r>
      <w:r w:rsidR="00B50B3A" w:rsidRPr="00940654">
        <w:t>35.02%</w:t>
      </w:r>
      <w:r w:rsidR="00DA3131" w:rsidRPr="00F418CB">
        <w:t xml:space="preserve">, </w:t>
      </w:r>
      <w:r w:rsidR="00B375A3">
        <w:t>CF</w:t>
      </w:r>
      <w:r w:rsidR="00DA3131" w:rsidRPr="00F418CB">
        <w:t xml:space="preserve"> contend varied from</w:t>
      </w:r>
      <w:r w:rsidR="00B50B3A">
        <w:t xml:space="preserve"> </w:t>
      </w:r>
      <w:r w:rsidR="00B50B3A" w:rsidRPr="00940654">
        <w:t>1.035%</w:t>
      </w:r>
      <w:r w:rsidR="00DA3131" w:rsidRPr="00F418CB">
        <w:t xml:space="preserve"> to </w:t>
      </w:r>
      <w:r w:rsidR="00B50B3A" w:rsidRPr="00940654">
        <w:t>1.9455%</w:t>
      </w:r>
      <w:r w:rsidR="00DA3131" w:rsidRPr="00F418CB">
        <w:t xml:space="preserve">, </w:t>
      </w:r>
      <w:r w:rsidR="00B375A3">
        <w:t>EE</w:t>
      </w:r>
      <w:r w:rsidR="00DA3131" w:rsidRPr="00F418CB">
        <w:t xml:space="preserve"> varied from</w:t>
      </w:r>
      <w:r w:rsidR="00B50B3A">
        <w:t xml:space="preserve"> </w:t>
      </w:r>
      <w:r w:rsidR="00B50B3A" w:rsidRPr="00940654">
        <w:t>7.04%</w:t>
      </w:r>
      <w:r w:rsidR="00B50B3A">
        <w:t xml:space="preserve"> </w:t>
      </w:r>
      <w:r w:rsidR="00DA3131" w:rsidRPr="00F418CB">
        <w:t xml:space="preserve">to </w:t>
      </w:r>
      <w:r w:rsidR="00B50B3A" w:rsidRPr="00940654">
        <w:t>8.40%</w:t>
      </w:r>
      <w:r w:rsidR="00DA3131" w:rsidRPr="00F418CB">
        <w:t>,</w:t>
      </w:r>
      <w:r w:rsidR="001C73E3" w:rsidRPr="00F418CB">
        <w:t xml:space="preserve"> </w:t>
      </w:r>
      <w:r w:rsidR="00B375A3">
        <w:t>TA</w:t>
      </w:r>
      <w:r w:rsidR="001C73E3" w:rsidRPr="00F418CB">
        <w:t xml:space="preserve"> contend varied</w:t>
      </w:r>
      <w:r w:rsidR="00B54B6E">
        <w:t xml:space="preserve"> </w:t>
      </w:r>
      <w:r w:rsidR="00B54B6E" w:rsidRPr="00940654">
        <w:t>6.63%</w:t>
      </w:r>
      <w:r w:rsidR="001C73E3" w:rsidRPr="00F418CB">
        <w:t xml:space="preserve"> from to </w:t>
      </w:r>
      <w:r w:rsidR="00B54B6E" w:rsidRPr="00940654">
        <w:t>9.05%</w:t>
      </w:r>
      <w:r w:rsidR="00B54B6E">
        <w:t>.</w:t>
      </w:r>
    </w:p>
    <w:p w14:paraId="32E16F46" w14:textId="3D3389EB" w:rsidR="00346B82" w:rsidRDefault="00346B82" w:rsidP="00B50B3A">
      <w:pPr>
        <w:rPr>
          <w:sz w:val="28"/>
          <w:szCs w:val="28"/>
        </w:rPr>
      </w:pPr>
    </w:p>
    <w:p w14:paraId="7D3EE112" w14:textId="704D7489" w:rsidR="00F33638" w:rsidRDefault="00F33638" w:rsidP="00B50B3A">
      <w:pPr>
        <w:rPr>
          <w:sz w:val="28"/>
          <w:szCs w:val="28"/>
        </w:rPr>
      </w:pPr>
    </w:p>
    <w:p w14:paraId="667C957E" w14:textId="547FE800" w:rsidR="00F33638" w:rsidRDefault="00F33638" w:rsidP="00B50B3A">
      <w:pPr>
        <w:rPr>
          <w:sz w:val="28"/>
          <w:szCs w:val="28"/>
        </w:rPr>
      </w:pPr>
    </w:p>
    <w:p w14:paraId="10F8DA13" w14:textId="77777777" w:rsidR="00EC1745" w:rsidRDefault="0076250F" w:rsidP="00045146">
      <w:pPr>
        <w:sectPr w:rsidR="00EC1745" w:rsidSect="00EC1745">
          <w:footerReference w:type="default" r:id="rId8"/>
          <w:pgSz w:w="12240" w:h="15840"/>
          <w:pgMar w:top="1440" w:right="1440" w:bottom="1440" w:left="1440" w:header="720" w:footer="720" w:gutter="0"/>
          <w:pgNumType w:fmt="lowerRoman" w:start="1"/>
          <w:cols w:space="720"/>
          <w:docGrid w:linePitch="360"/>
        </w:sectPr>
      </w:pPr>
      <w:r w:rsidRPr="006518C5">
        <w:rPr>
          <w:b/>
          <w:bCs/>
        </w:rPr>
        <w:t>Keywords:</w:t>
      </w:r>
      <w:r>
        <w:t xml:space="preserve"> </w:t>
      </w:r>
      <w:r w:rsidR="00346B82">
        <w:t>Kitten food,</w:t>
      </w:r>
      <w:r w:rsidR="007E0303">
        <w:t xml:space="preserve"> Proximate analysis,</w:t>
      </w:r>
      <w:r w:rsidR="00346B82">
        <w:t xml:space="preserve"> </w:t>
      </w:r>
      <w:r w:rsidR="00B375A3">
        <w:t>DM</w:t>
      </w:r>
      <w:r w:rsidR="007E0303">
        <w:t>%</w:t>
      </w:r>
      <w:r w:rsidR="00B375A3">
        <w:t>, CP</w:t>
      </w:r>
      <w:r w:rsidR="007E0303">
        <w:t>%</w:t>
      </w:r>
      <w:r w:rsidR="00B375A3">
        <w:t>, CF</w:t>
      </w:r>
      <w:r w:rsidR="007E0303">
        <w:t>%</w:t>
      </w:r>
      <w:r w:rsidR="00B375A3">
        <w:t>, EE</w:t>
      </w:r>
      <w:r w:rsidR="007E0303">
        <w:t>%</w:t>
      </w:r>
      <w:r w:rsidR="00B375A3">
        <w:t xml:space="preserve"> and TA</w:t>
      </w:r>
      <w:r w:rsidR="007E0303">
        <w:t>%</w:t>
      </w:r>
    </w:p>
    <w:p w14:paraId="648F5911" w14:textId="29833432" w:rsidR="000A3C24" w:rsidRPr="00D9473C" w:rsidRDefault="000A3C24" w:rsidP="00D9473C">
      <w:pPr>
        <w:pStyle w:val="Heading1"/>
        <w:rPr>
          <w:rFonts w:cs="Times New Roman"/>
          <w:bCs/>
          <w:sz w:val="36"/>
          <w:szCs w:val="36"/>
        </w:rPr>
      </w:pPr>
      <w:r w:rsidRPr="00AE44CE">
        <w:lastRenderedPageBreak/>
        <w:t>Introduction</w:t>
      </w:r>
    </w:p>
    <w:p w14:paraId="6A58C534" w14:textId="63C8403F" w:rsidR="000A3C24" w:rsidRPr="00EB0201" w:rsidRDefault="000A3C24" w:rsidP="0076250F">
      <w:pPr>
        <w:rPr>
          <w:b/>
          <w:i/>
        </w:rPr>
      </w:pPr>
      <w:r w:rsidRPr="00EB0201">
        <w:t xml:space="preserve">Nowadays, the percentage of the population living in the urban areas has been increased and people are interested to keep pets for their own </w:t>
      </w:r>
      <w:r w:rsidR="00C03ACF" w:rsidRPr="00EB0201">
        <w:t>company which removes</w:t>
      </w:r>
      <w:r w:rsidRPr="00EB0201">
        <w:t xml:space="preserve"> their loneliness</w:t>
      </w:r>
      <w:r w:rsidR="008E04CB">
        <w:fldChar w:fldCharType="begin" w:fldLock="1"/>
      </w:r>
      <w:r w:rsidR="00570725">
        <w:instrText>ADDIN CSL_CITATION {"citationItems":[{"id":"ITEM-1","itemData":{"DOI":"10.1080/13607863.2013.837147","ISSN":"13607863","PMID":"24047314","abstract":"Objectives: Older adults who report feelings of loneliness are at increased risk for a range of negative physical and mental health outcomes, including early mortality. Identifying potential sources of social connectedness, such as pet ownership, could add to the understanding of how to promote health and well-being in older adults. The aim of this study is to describe the association of pet ownership and loneliness. Method: The current study utilizes cross-sectional survey data from a sample (N = 830) of older adult primary care patients (age ≥ 60 years). Results: Pet owners were 36% less likely than non-pet owners to report loneliness, in a model controlling for age, living status (i.e., alone vs. not alone), happy mood, and seasonal residency (adjOR = 0.64, 95% CI = 0.41-0.98, p &lt; 0.05). An interaction was found between pet ownership and living status (b = -1.60, p &lt; 0.001) in which living alone and not owning a pet was associated with the greatest odds of reporting feelings of loneliness. Conclusion: The findings suggest that pet ownership may confer benefits for well-being, including attenuating feelings of loneliness and its related sequelae, among older adults who live alone. © 2013 Taylor &amp; Francis.","author":[{"dropping-particle":"","family":"Stanley","given":"Ian H.","non-dropping-particle":"","parse-names":false,"suffix":""},{"dropping-particle":"","family":"Conwell","given":"Yeates","non-dropping-particle":"","parse-names":false,"suffix":""},{"dropping-particle":"","family":"Bowen","given":"Connie","non-dropping-particle":"","parse-names":false,"suffix":""},{"dropping-particle":"","family":"Orden","given":"Kimberly A.","non-dropping-particle":"Van","parse-names":false,"suffix":""}],"container-title":"Aging and Mental Health","id":"ITEM-1","issue":"3","issued":{"date-parts":[["2014","4","3"]]},"page":"394-399","title":"Pet ownership may attenuate loneliness among older adult primary care patients who live alone","type":"article-journal","volume":"18"},"uris":["http://www.mendeley.com/documents/?uuid=1dfe3f14-4072-352c-a36c-67ec99586a3c"]}],"mendeley":{"formattedCitation":"(Stanley et al., 2014)","plainTextFormattedCitation":"(Stanley et al., 2014)","previouslyFormattedCitation":"(Stanley et al., 2014)"},"properties":{"noteIndex":0},"schema":"https://github.com/citation-style-language/schema/raw/master/csl-citation.json"}</w:instrText>
      </w:r>
      <w:r w:rsidR="008E04CB">
        <w:fldChar w:fldCharType="separate"/>
      </w:r>
      <w:r w:rsidR="008E04CB" w:rsidRPr="008E04CB">
        <w:rPr>
          <w:noProof/>
        </w:rPr>
        <w:t>(Stanley et al., 2014)</w:t>
      </w:r>
      <w:r w:rsidR="008E04CB">
        <w:fldChar w:fldCharType="end"/>
      </w:r>
      <w:r w:rsidR="009053B2">
        <w:t>.</w:t>
      </w:r>
      <w:r w:rsidR="005A231C" w:rsidRPr="00EB0201">
        <w:t xml:space="preserve"> </w:t>
      </w:r>
      <w:r w:rsidRPr="00EB0201">
        <w:t xml:space="preserve">It’s hard to know the exact number of cats around the globe, but recent statistics show us that it can be anywhere from 200 million to over 600 million including housecats, strays and feral cat </w:t>
      </w:r>
      <w:r w:rsidR="00570725">
        <w:fldChar w:fldCharType="begin" w:fldLock="1"/>
      </w:r>
      <w:r w:rsidR="00E20B1B">
        <w:instrText>ADDIN CSL_CITATION {"citationItems":[{"id":"ITEM-1","itemData":{"URL":"https://betterwithcats.net/how-many-cats-are-in-the-world/","accessed":{"date-parts":[["2022","9","8"]]},"author":[{"dropping-particle":"","family":"Michael","given":"Logan","non-dropping-particle":"","parse-names":false,"suffix":""}],"id":"ITEM-1","issued":{"date-parts":[["2022"]]},"title":"How Many Cats Are In The World? - (Answered &amp; Explained)","type":"webpage"},"uris":["http://www.mendeley.com/documents/?uuid=9f519d33-fc79-328b-9aa7-8f04a0213adb"]}],"mendeley":{"formattedCitation":"(Michael, 2022)","plainTextFormattedCitation":"(Michael, 2022)","previouslyFormattedCitation":"(Michael, 2022)"},"properties":{"noteIndex":0},"schema":"https://github.com/citation-style-language/schema/raw/master/csl-citation.json"}</w:instrText>
      </w:r>
      <w:r w:rsidR="00570725">
        <w:fldChar w:fldCharType="separate"/>
      </w:r>
      <w:r w:rsidR="00570725" w:rsidRPr="00570725">
        <w:rPr>
          <w:noProof/>
        </w:rPr>
        <w:t>(Michael, 2022)</w:t>
      </w:r>
      <w:r w:rsidR="00570725">
        <w:fldChar w:fldCharType="end"/>
      </w:r>
      <w:r w:rsidR="009053B2">
        <w:t>.</w:t>
      </w:r>
      <w:r w:rsidRPr="00EB0201">
        <w:t xml:space="preserve"> In first world countries</w:t>
      </w:r>
      <w:r w:rsidR="00C03ACF" w:rsidRPr="00EB0201">
        <w:t>,</w:t>
      </w:r>
      <w:r w:rsidRPr="00EB0201">
        <w:t xml:space="preserve"> people fostering more cat</w:t>
      </w:r>
      <w:r w:rsidR="00C03ACF" w:rsidRPr="00EB0201">
        <w:t>s</w:t>
      </w:r>
      <w:r w:rsidRPr="00EB0201">
        <w:t xml:space="preserve"> than rest of the other countries people around 42.7 million US have at least one cat and lowest rate of c</w:t>
      </w:r>
      <w:r w:rsidR="00C03ACF" w:rsidRPr="00EB0201">
        <w:t xml:space="preserve">at ownership at 16.4 million in </w:t>
      </w:r>
      <w:r w:rsidRPr="00EB0201">
        <w:t>Columbi</w:t>
      </w:r>
      <w:r w:rsidR="00E20B1B">
        <w:t>a</w:t>
      </w:r>
      <w:r w:rsidR="00E20B1B">
        <w:rPr>
          <w:b/>
          <w:i/>
        </w:rPr>
        <w:fldChar w:fldCharType="begin" w:fldLock="1"/>
      </w:r>
      <w:r w:rsidR="00E20B1B">
        <w:rPr>
          <w:b/>
          <w:i/>
        </w:rPr>
        <w:instrText>ADDIN CSL_CITATION {"citationItems":[{"id":"ITEM-1","itemData":{"URL":"https://petpedia.co/cat-statistics/","accessed":{"date-parts":[["2022","9","8"]]},"author":[{"dropping-particle":"","family":"Cvetkovska","given":"Ljubica","non-dropping-particle":"","parse-names":false,"suffix":""}],"id":"ITEM-1","issued":{"date-parts":[["2022","4","6"]]},"title":"61 Fun Cat Statistics That Are the Cat’s Meow! (2022 UPDATE)","type":"webpage"},"uris":["http://www.mendeley.com/documents/?uuid=1370ec09-98c4-338c-a90d-9a6d57207c88"]}],"mendeley":{"formattedCitation":"(Cvetkovska, 2022)","plainTextFormattedCitation":"(Cvetkovska, 2022)","previouslyFormattedCitation":"(Cvetkovska, 2022)"},"properties":{"noteIndex":0},"schema":"https://github.com/citation-style-language/schema/raw/master/csl-citation.json"}</w:instrText>
      </w:r>
      <w:r w:rsidR="00E20B1B">
        <w:rPr>
          <w:b/>
          <w:i/>
        </w:rPr>
        <w:fldChar w:fldCharType="separate"/>
      </w:r>
      <w:r w:rsidR="00E20B1B" w:rsidRPr="00E20B1B">
        <w:rPr>
          <w:noProof/>
        </w:rPr>
        <w:t>(Cvetkovska, 2022)</w:t>
      </w:r>
      <w:r w:rsidR="00E20B1B">
        <w:rPr>
          <w:b/>
          <w:i/>
        </w:rPr>
        <w:fldChar w:fldCharType="end"/>
      </w:r>
      <w:r w:rsidR="00E20B1B">
        <w:rPr>
          <w:bCs/>
          <w:iCs/>
        </w:rPr>
        <w:t>.</w:t>
      </w:r>
      <w:r w:rsidR="004C4720" w:rsidRPr="00EB0201">
        <w:rPr>
          <w:b/>
          <w:i/>
        </w:rPr>
        <w:t xml:space="preserve"> </w:t>
      </w:r>
      <w:r w:rsidR="00C03ACF" w:rsidRPr="00EB0201">
        <w:t>However, t</w:t>
      </w:r>
      <w:r w:rsidRPr="00EB0201">
        <w:t>here is no reliable source of information about the total cat population in Bangladesh.</w:t>
      </w:r>
    </w:p>
    <w:p w14:paraId="14D931A4" w14:textId="0B2A071B" w:rsidR="00EB0201" w:rsidRPr="00EB0201" w:rsidRDefault="000A3C24" w:rsidP="0076250F">
      <w:pPr>
        <w:rPr>
          <w:rStyle w:val="Strong"/>
          <w:sz w:val="28"/>
          <w:szCs w:val="28"/>
        </w:rPr>
      </w:pPr>
      <w:r w:rsidRPr="00EB0201">
        <w:t>In recent days, people are busy with their professional life. So, they prefer readymade</w:t>
      </w:r>
      <w:r w:rsidR="004C4720" w:rsidRPr="00EB0201">
        <w:t xml:space="preserve"> commercial food than</w:t>
      </w:r>
      <w:r w:rsidRPr="00EB0201">
        <w:t xml:space="preserve"> homemade food. People love to rear kitten than adult cat and kitten are more sensitive</w:t>
      </w:r>
      <w:r w:rsidR="00E36B1C" w:rsidRPr="00EB0201">
        <w:t xml:space="preserve"> </w:t>
      </w:r>
      <w:r w:rsidR="00E20B1B">
        <w:fldChar w:fldCharType="begin" w:fldLock="1"/>
      </w:r>
      <w:r w:rsidR="00E20B1B">
        <w:instrText>ADDIN CSL_CITATION {"citationItems":[{"id":"ITEM-1","itemData":{"URL":"https://www.helpguide.org/articles/healthy-living/joys-of-owning-a-cat.htm","accessed":{"date-parts":[["2022","9","8"]]},"author":[{"dropping-particle":"","family":"Lundgren","given":"Kai","non-dropping-particle":"","parse-names":false,"suffix":""},{"dropping-particle":"","family":"M.A. Segal","given":"Robert","non-dropping-particle":"","parse-names":false,"suffix":""}],"id":"ITEM-1","issued":{"date-parts":[["2022","9","6"]]},"title":"The Joys of Owning a Cat - HelpGuide.org","type":"webpage"},"uris":["http://www.mendeley.com/documents/?uuid=9b588177-c7ac-3795-a874-96d2c3b021a2"]}],"mendeley":{"formattedCitation":"(Lundgren &amp; M.A. Segal, 2022)","plainTextFormattedCitation":"(Lundgren &amp; M.A. Segal, 2022)","previouslyFormattedCitation":"(Lundgren &amp; M.A. Segal, 2022)"},"properties":{"noteIndex":0},"schema":"https://github.com/citation-style-language/schema/raw/master/csl-citation.json"}</w:instrText>
      </w:r>
      <w:r w:rsidR="00E20B1B">
        <w:fldChar w:fldCharType="separate"/>
      </w:r>
      <w:r w:rsidR="00E20B1B" w:rsidRPr="00E20B1B">
        <w:rPr>
          <w:noProof/>
        </w:rPr>
        <w:t>(Lundgren &amp; M.A. Segal, 2022)</w:t>
      </w:r>
      <w:r w:rsidR="00E20B1B">
        <w:fldChar w:fldCharType="end"/>
      </w:r>
      <w:r w:rsidR="009053B2">
        <w:t>.</w:t>
      </w:r>
      <w:r w:rsidR="00A17687">
        <w:t xml:space="preserve"> After weaned</w:t>
      </w:r>
      <w:r w:rsidR="005B138C">
        <w:t xml:space="preserve"> </w:t>
      </w:r>
      <w:r w:rsidR="00A17687">
        <w:t>y</w:t>
      </w:r>
      <w:r w:rsidRPr="00EB0201">
        <w:t>oung kittens need to eat frequently, at the 8weeks of age they need to fed about 5 meals a day and after 6 month</w:t>
      </w:r>
      <w:r w:rsidR="00C03ACF" w:rsidRPr="00EB0201">
        <w:t>s</w:t>
      </w:r>
      <w:r w:rsidRPr="00EB0201">
        <w:t xml:space="preserve"> the need </w:t>
      </w:r>
      <w:r w:rsidR="00C03ACF" w:rsidRPr="00EB0201">
        <w:t>of</w:t>
      </w:r>
      <w:r w:rsidRPr="00EB0201">
        <w:t xml:space="preserve"> </w:t>
      </w:r>
      <w:r w:rsidR="00C03ACF" w:rsidRPr="00EB0201">
        <w:t>fee</w:t>
      </w:r>
      <w:r w:rsidRPr="00EB0201">
        <w:t xml:space="preserve">d is decreased and </w:t>
      </w:r>
      <w:r w:rsidR="00C03ACF" w:rsidRPr="00EB0201">
        <w:t xml:space="preserve">usually </w:t>
      </w:r>
      <w:r w:rsidRPr="00EB0201">
        <w:t>give 2meals a day.</w:t>
      </w:r>
      <w:r w:rsidR="00C03ACF" w:rsidRPr="00EB0201">
        <w:t xml:space="preserve"> </w:t>
      </w:r>
      <w:r w:rsidRPr="00EB0201">
        <w:t xml:space="preserve">After 8 to 10 </w:t>
      </w:r>
      <w:r w:rsidR="00000F62" w:rsidRPr="00EB0201">
        <w:t>weeks,</w:t>
      </w:r>
      <w:r w:rsidRPr="00EB0201">
        <w:t xml:space="preserve"> they get regular kitten food in according to their age, size</w:t>
      </w:r>
      <w:r w:rsidR="00C03ACF" w:rsidRPr="00EB0201">
        <w:t xml:space="preserve"> </w:t>
      </w:r>
      <w:r w:rsidRPr="00EB0201">
        <w:t xml:space="preserve">(in 5 </w:t>
      </w:r>
      <w:proofErr w:type="spellStart"/>
      <w:r w:rsidRPr="00EB0201">
        <w:t>lbs</w:t>
      </w:r>
      <w:proofErr w:type="spellEnd"/>
      <w:r w:rsidRPr="00EB0201">
        <w:t xml:space="preserve"> 320 kcal, 10 </w:t>
      </w:r>
      <w:proofErr w:type="spellStart"/>
      <w:r w:rsidRPr="00EB0201">
        <w:t>lbs</w:t>
      </w:r>
      <w:proofErr w:type="spellEnd"/>
      <w:r w:rsidRPr="00EB0201">
        <w:t xml:space="preserve"> 540 kcal, 15 </w:t>
      </w:r>
      <w:proofErr w:type="spellStart"/>
      <w:r w:rsidRPr="00EB0201">
        <w:t>lbs</w:t>
      </w:r>
      <w:proofErr w:type="spellEnd"/>
      <w:r w:rsidRPr="00EB0201">
        <w:t xml:space="preserve"> 740 kcal, 20 </w:t>
      </w:r>
      <w:proofErr w:type="spellStart"/>
      <w:r w:rsidRPr="00EB0201">
        <w:t>lbs</w:t>
      </w:r>
      <w:proofErr w:type="spellEnd"/>
      <w:r w:rsidRPr="00EB0201">
        <w:t xml:space="preserve"> 910 kcal), lifestyle and physical activities</w:t>
      </w:r>
      <w:r w:rsidR="00E36B1C" w:rsidRPr="00EB0201">
        <w:t xml:space="preserve">. </w:t>
      </w:r>
      <w:r w:rsidR="00E20B1B">
        <w:fldChar w:fldCharType="begin" w:fldLock="1"/>
      </w:r>
      <w:r w:rsidR="005020F5">
        <w:instrText>ADDIN CSL_CITATION {"citationItems":[{"id":"ITEM-1","itemData":{"URL":"https://be.chewy.com/what-to-feed-kittens/","accessed":{"date-parts":[["2022","9","8"]]},"author":[{"dropping-particle":"","family":"Dr. Coats Jennifer","given":"","non-dropping-particle":"","parse-names":false,"suffix":""}],"id":"ITEM-1","issued":{"date-parts":[["2022","9","7"]]},"title":"What to Feed Kittens: Kitten Feeding Guide for Every Lifestage | BeChewy","type":"webpage"},"uris":["http://www.mendeley.com/documents/?uuid=c39b39d2-c7d0-3841-bd08-e373e5110ce8"]}],"mendeley":{"formattedCitation":"(Dr. Coats Jennifer, 2022)","plainTextFormattedCitation":"(Dr. Coats Jennifer, 2022)","previouslyFormattedCitation":"(Dr. Coats Jennifer, 2022)"},"properties":{"noteIndex":0},"schema":"https://github.com/citation-style-language/schema/raw/master/csl-citation.json"}</w:instrText>
      </w:r>
      <w:r w:rsidR="00E20B1B">
        <w:fldChar w:fldCharType="separate"/>
      </w:r>
      <w:r w:rsidR="00E20B1B" w:rsidRPr="00E20B1B">
        <w:rPr>
          <w:noProof/>
        </w:rPr>
        <w:t>(Dr. Coats Jennifer, 2022)</w:t>
      </w:r>
      <w:r w:rsidR="00E20B1B">
        <w:fldChar w:fldCharType="end"/>
      </w:r>
      <w:r w:rsidR="005B138C">
        <w:rPr>
          <w:rStyle w:val="Strong"/>
          <w:b w:val="0"/>
          <w:bCs w:val="0"/>
          <w:sz w:val="28"/>
          <w:szCs w:val="28"/>
        </w:rPr>
        <w:t>.</w:t>
      </w:r>
    </w:p>
    <w:p w14:paraId="6DF60325" w14:textId="31510C05" w:rsidR="00C03ACF" w:rsidRPr="00EB0201" w:rsidRDefault="000A3C24" w:rsidP="005A3C91">
      <w:pPr>
        <w:rPr>
          <w:b/>
          <w:bCs/>
        </w:rPr>
      </w:pPr>
      <w:r w:rsidRPr="00EB0201">
        <w:t>A good quality kitten food has advantages over adult cat since it has been specially formulated for a</w:t>
      </w:r>
      <w:r w:rsidR="00C03ACF" w:rsidRPr="00EB0201">
        <w:t xml:space="preserve"> kitten’s demanding nutritional </w:t>
      </w:r>
      <w:r w:rsidRPr="00EB0201">
        <w:t xml:space="preserve">requirements. Because of their rapid growth, any nutritional mistakes made during </w:t>
      </w:r>
      <w:r w:rsidR="00C03ACF" w:rsidRPr="00EB0201">
        <w:t>kitten hood</w:t>
      </w:r>
      <w:r w:rsidRPr="00EB0201">
        <w:t xml:space="preserve"> will have severe, even irreversible consequences. For most kittens, growth is almost complete</w:t>
      </w:r>
      <w:r w:rsidR="00C03ACF" w:rsidRPr="00EB0201">
        <w:t>d</w:t>
      </w:r>
      <w:r w:rsidRPr="00EB0201">
        <w:t xml:space="preserve"> by six months age</w:t>
      </w:r>
      <w:r w:rsidR="005020F5">
        <w:fldChar w:fldCharType="begin" w:fldLock="1"/>
      </w:r>
      <w:r w:rsidR="005020F5">
        <w:instrText>ADDIN CSL_CITATION {"citationItems":[{"id":"ITEM-1","itemData":{"URL":"https://vcahospitals.com/know-your-pet/nutrition-feeding-guidelines-for-cats","accessed":{"date-parts":[["2022","9","8"]]},"author":[{"dropping-particle":"","family":"Llera","given":"Ryan DVM","non-dropping-particle":"","parse-names":false,"suffix":""},{"dropping-particle":"","family":"Ward","given":"Ernest DVM","non-dropping-particle":"","parse-names":false,"suffix":""}],"id":"ITEM-1","issued":{"date-parts":[["2022"]]},"title":"nutrition-feeding-guidelines-for-cats | VCA Animal Hospital","type":"webpage"},"uris":["http://www.mendeley.com/documents/?uuid=e3a6b527-eb98-3899-9e89-5f5bf5f117ad"]}],"mendeley":{"formattedCitation":"(Llera &amp; Ward, 2022)","plainTextFormattedCitation":"(Llera &amp; Ward, 2022)","previouslyFormattedCitation":"(Llera &amp; Ward, 2022)"},"properties":{"noteIndex":0},"schema":"https://github.com/citation-style-language/schema/raw/master/csl-citation.json"}</w:instrText>
      </w:r>
      <w:r w:rsidR="005020F5">
        <w:fldChar w:fldCharType="separate"/>
      </w:r>
      <w:r w:rsidR="005020F5" w:rsidRPr="005020F5">
        <w:rPr>
          <w:noProof/>
        </w:rPr>
        <w:t>(Llera &amp; Ward, 2022)</w:t>
      </w:r>
      <w:r w:rsidR="005020F5">
        <w:fldChar w:fldCharType="end"/>
      </w:r>
      <w:r w:rsidR="00A51DD0" w:rsidRPr="00EB0201">
        <w:t>. Some</w:t>
      </w:r>
      <w:r w:rsidRPr="00EB0201">
        <w:t xml:space="preserve"> food should be avoided 1) milk, cheese and others dairy products 2) chocolates 3) raw eggs, meat or fish 4) dog feed 5) bread </w:t>
      </w:r>
      <w:r w:rsidR="00C03ACF" w:rsidRPr="00EB0201">
        <w:t xml:space="preserve">and yeast 6) onion and garlic. </w:t>
      </w:r>
      <w:r w:rsidR="005020F5">
        <w:fldChar w:fldCharType="begin" w:fldLock="1"/>
      </w:r>
      <w:r w:rsidR="00DB5383">
        <w:instrText>ADDIN CSL_CITATION {"citationItems":[{"id":"ITEM-1","itemData":{"DOI":"10.3389/FVETS.2016.00026","ISSN":"22971769","abstract":"Several foods that are perfectly suitable for human consumption can be toxic to dogs and cats. Food-associated poisoning cases involving the accidental ingestion of chocolate and chocolate-based products, Allium spp. (onion, garlic, leek, and chives), macadamia nuts, Vitis vinifera fruits (grapes, raisins, sultanas, and currants), products sweetened with xylitol, alcoholic beverages, and unbaked bread dough have been reported worldwide in the last decade. The poisoning episodes are generally due to lack of public knowledge of the serious health threat to dogs and cats that can be posed by these products. The present review aims to outline the current knowledge of common food items frequently involved in the poisoning of small animals, particularly dogs, and provides an overview of poisoning episodes reported in the literature.","author":[{"dropping-particle":"","family":"Cortinovis","given":"Cristina","non-dropping-particle":"","parse-names":false,"suffix":""},{"dropping-particle":"","family":"Caloni","given":"Francesca","non-dropping-particle":"","parse-names":false,"suffix":""}],"container-title":"Frontiers in Veterinary Science","id":"ITEM-1","issue":"MAR","issued":{"date-parts":[["2016","3","22"]]},"publisher":"Frontiers Media S.A.","title":"Household food items toxic to dogs and cats","type":"article-journal","volume":"3"},"uris":["http://www.mendeley.com/documents/?uuid=b568d95d-ad3d-328e-88f6-98305686bcc1"]}],"mendeley":{"formattedCitation":"(Cortinovis &amp; Caloni, 2016)","plainTextFormattedCitation":"(Cortinovis &amp; Caloni, 2016)","previouslyFormattedCitation":"(Cortinovis &amp; Caloni, 2016)"},"properties":{"noteIndex":0},"schema":"https://github.com/citation-style-language/schema/raw/master/csl-citation.json"}</w:instrText>
      </w:r>
      <w:r w:rsidR="005020F5">
        <w:fldChar w:fldCharType="separate"/>
      </w:r>
      <w:r w:rsidR="005020F5" w:rsidRPr="005020F5">
        <w:rPr>
          <w:noProof/>
        </w:rPr>
        <w:t>(Cortinovis &amp; Caloni, 2016)</w:t>
      </w:r>
      <w:r w:rsidR="005020F5">
        <w:fldChar w:fldCharType="end"/>
      </w:r>
    </w:p>
    <w:p w14:paraId="0E0546C5" w14:textId="2E96B755" w:rsidR="00C027F1" w:rsidRPr="00EB0201" w:rsidRDefault="009F169C" w:rsidP="005A3C91">
      <w:r w:rsidRPr="00EB0201">
        <w:t>Kittens are</w:t>
      </w:r>
      <w:r w:rsidR="000A3C24" w:rsidRPr="00EB0201">
        <w:t xml:space="preserve"> given kitten </w:t>
      </w:r>
      <w:r w:rsidR="00C03ACF" w:rsidRPr="00EB0201">
        <w:t>foods which</w:t>
      </w:r>
      <w:r w:rsidR="000A3C24" w:rsidRPr="00EB0201">
        <w:t xml:space="preserve"> manufactured for them </w:t>
      </w:r>
      <w:r w:rsidR="00C03ACF" w:rsidRPr="00EB0201">
        <w:t xml:space="preserve">are divided into two major groups; </w:t>
      </w:r>
      <w:r w:rsidR="000A3C24" w:rsidRPr="00EB0201">
        <w:t xml:space="preserve">Dry food &amp;Wet food. In Bangladesh there are some available </w:t>
      </w:r>
      <w:r w:rsidR="00C03ACF" w:rsidRPr="00EB0201">
        <w:t xml:space="preserve">commercial </w:t>
      </w:r>
      <w:r w:rsidR="000A3C24" w:rsidRPr="00EB0201">
        <w:t>kitten food</w:t>
      </w:r>
      <w:r w:rsidR="00C03ACF" w:rsidRPr="00EB0201">
        <w:t>s</w:t>
      </w:r>
      <w:r w:rsidR="000A3C24" w:rsidRPr="00EB0201">
        <w:t xml:space="preserve"> like </w:t>
      </w:r>
      <w:r w:rsidR="003F0DE7">
        <w:t>Smart Heart</w:t>
      </w:r>
      <w:r w:rsidR="00C03ACF" w:rsidRPr="00EB0201">
        <w:t>, W</w:t>
      </w:r>
      <w:r w:rsidR="000A3C24" w:rsidRPr="00EB0201">
        <w:t>hiskas,</w:t>
      </w:r>
      <w:r w:rsidR="003F0DE7">
        <w:t xml:space="preserve"> Lara,</w:t>
      </w:r>
      <w:r w:rsidR="000A3C24" w:rsidRPr="00EB0201">
        <w:t xml:space="preserve"> Drools, </w:t>
      </w:r>
      <w:proofErr w:type="spellStart"/>
      <w:r w:rsidR="000A3C24" w:rsidRPr="00EB0201">
        <w:t>Bonacibo</w:t>
      </w:r>
      <w:proofErr w:type="spellEnd"/>
      <w:r w:rsidR="000A3C24" w:rsidRPr="00EB0201">
        <w:t xml:space="preserve">, Reflex, Me-O </w:t>
      </w:r>
      <w:r w:rsidR="00C03ACF" w:rsidRPr="00EB0201">
        <w:t>etc.</w:t>
      </w:r>
      <w:r w:rsidR="003D001A" w:rsidRPr="00EB0201">
        <w:t xml:space="preserve"> </w:t>
      </w:r>
      <w:r w:rsidR="000A3C24" w:rsidRPr="00EB0201">
        <w:t xml:space="preserve">As a result of civilizing kitten owners intensify the importance of choosing food from a reliable producer. Proximate analysis </w:t>
      </w:r>
      <w:r w:rsidR="00E95B19" w:rsidRPr="00EB0201">
        <w:t>represents</w:t>
      </w:r>
      <w:r w:rsidR="000A3C24" w:rsidRPr="00EB0201">
        <w:t xml:space="preserve"> an estimation of nutrient content and measures percentage moisture, crude protein,</w:t>
      </w:r>
      <w:r w:rsidR="003D001A" w:rsidRPr="00EB0201">
        <w:t xml:space="preserve"> </w:t>
      </w:r>
      <w:r w:rsidR="000A3C24" w:rsidRPr="00EB0201">
        <w:t>crude fat, ash and crude fiber</w:t>
      </w:r>
      <w:r w:rsidR="00E36B1C" w:rsidRPr="00EB0201">
        <w:t>.</w:t>
      </w:r>
      <w:r w:rsidR="00E95B19" w:rsidRPr="00EB0201">
        <w:t xml:space="preserve"> </w:t>
      </w:r>
      <w:r w:rsidR="000A3C24" w:rsidRPr="00EB0201">
        <w:t>Carbohydrate content is then calculated by subtracting these 5 measured nutrients from 100</w:t>
      </w:r>
      <w:r w:rsidR="00E95B19" w:rsidRPr="00EB0201">
        <w:t>%</w:t>
      </w:r>
      <w:r w:rsidR="003D001A" w:rsidRPr="00EB0201">
        <w:t xml:space="preserve">. </w:t>
      </w:r>
      <w:r w:rsidR="000A3C24" w:rsidRPr="00EB0201">
        <w:t>Cat food need maximum percentage of crude</w:t>
      </w:r>
      <w:r w:rsidRPr="00EB0201">
        <w:t xml:space="preserve"> </w:t>
      </w:r>
      <w:r w:rsidR="003F0DE7">
        <w:t>protein</w:t>
      </w:r>
      <w:r w:rsidRPr="00EB0201">
        <w:t xml:space="preserve"> </w:t>
      </w:r>
      <w:r w:rsidR="000A3C24" w:rsidRPr="00EB0201">
        <w:t>(min.</w:t>
      </w:r>
      <w:r w:rsidR="003F0DE7">
        <w:t>30</w:t>
      </w:r>
      <w:r w:rsidR="000A3C24" w:rsidRPr="00EB0201">
        <w:t xml:space="preserve">%), crude </w:t>
      </w:r>
      <w:r w:rsidR="003F0DE7">
        <w:t>fiber</w:t>
      </w:r>
      <w:r w:rsidR="000A3C24" w:rsidRPr="00EB0201">
        <w:t xml:space="preserve"> (max.</w:t>
      </w:r>
      <w:r w:rsidR="00C35FCA">
        <w:t>4</w:t>
      </w:r>
      <w:r w:rsidR="000A3C24" w:rsidRPr="00EB0201">
        <w:t xml:space="preserve">%) </w:t>
      </w:r>
      <w:r w:rsidR="000A3C24" w:rsidRPr="00EB0201">
        <w:lastRenderedPageBreak/>
        <w:t>and crude fat, moisture as well as digestible energy related to T</w:t>
      </w:r>
      <w:r w:rsidR="00C027F1" w:rsidRPr="00EB0201">
        <w:t>D</w:t>
      </w:r>
      <w:r w:rsidR="00AB01FE" w:rsidRPr="00EB0201">
        <w:t xml:space="preserve">N. </w:t>
      </w:r>
      <w:r w:rsidR="00C027F1" w:rsidRPr="00EB0201">
        <w:t xml:space="preserve">The kitten required around </w:t>
      </w:r>
      <w:r w:rsidR="000A3C24" w:rsidRPr="00EB0201">
        <w:t xml:space="preserve">7.5g/100kcal </w:t>
      </w:r>
      <w:r w:rsidR="00E95B19" w:rsidRPr="00EB0201">
        <w:t>protei</w:t>
      </w:r>
      <w:r w:rsidR="00AB01FE" w:rsidRPr="00EB0201">
        <w:t>n</w:t>
      </w:r>
      <w:r w:rsidR="007A757F">
        <w:t xml:space="preserve"> </w:t>
      </w:r>
      <w:r w:rsidR="007A757F">
        <w:fldChar w:fldCharType="begin" w:fldLock="1"/>
      </w:r>
      <w:r w:rsidR="006D2466">
        <w:instrText>ADDIN CSL_CITATION {"citationItems":[{"id":"ITEM-1","itemData":{"URL":"https://vetnutrition.tufts.edu/2019/12/how-much-protein-should-my-pet-get/","accessed":{"date-parts":[["2022","9","9"]]},"author":[{"dropping-particle":"","family":"Heinze","given":"R Cailin","non-dropping-particle":"","parse-names":false,"suffix":""}],"id":"ITEM-1","issued":{"date-parts":[["0"]]},"title":"Pondering Pet Protein: How much protein should my pet get? – Clinical Nutrition Service at Cummings School","type":"webpage"},"uris":["http://www.mendeley.com/documents/?uuid=efd88ce3-228f-3c02-93a5-bced696840a6"]}],"mendeley":{"formattedCitation":"(Heinze, n.d.)","plainTextFormattedCitation":"(Heinze, n.d.)","previouslyFormattedCitation":"(Heinze, n.d.)"},"properties":{"noteIndex":0},"schema":"https://github.com/citation-style-language/schema/raw/master/csl-citation.json"}</w:instrText>
      </w:r>
      <w:r w:rsidR="007A757F">
        <w:fldChar w:fldCharType="separate"/>
      </w:r>
      <w:r w:rsidR="007A757F" w:rsidRPr="007A757F">
        <w:rPr>
          <w:noProof/>
        </w:rPr>
        <w:t>(Heinze, n.d.)</w:t>
      </w:r>
      <w:r w:rsidR="007A757F">
        <w:fldChar w:fldCharType="end"/>
      </w:r>
      <w:r w:rsidR="007A757F">
        <w:t>.</w:t>
      </w:r>
    </w:p>
    <w:p w14:paraId="5E11E9A6" w14:textId="283AC1B0" w:rsidR="000A3C24" w:rsidRDefault="000A3C24" w:rsidP="005A3C91">
      <w:r w:rsidRPr="00EB0201">
        <w:t>For maintain good health</w:t>
      </w:r>
      <w:r w:rsidR="00C027F1" w:rsidRPr="00EB0201">
        <w:t xml:space="preserve"> of kitten</w:t>
      </w:r>
      <w:r w:rsidRPr="00EB0201">
        <w:t xml:space="preserve">, </w:t>
      </w:r>
      <w:r w:rsidR="00C027F1" w:rsidRPr="00EB0201">
        <w:t xml:space="preserve">cat parents need to know </w:t>
      </w:r>
      <w:r w:rsidRPr="00EB0201">
        <w:t>proper nutrient value</w:t>
      </w:r>
      <w:r w:rsidR="00C027F1" w:rsidRPr="00EB0201">
        <w:t xml:space="preserve"> of commercially available </w:t>
      </w:r>
      <w:r w:rsidRPr="00EB0201">
        <w:t>food. It is necessary to estimate the quality and major nutrients in kitten food.</w:t>
      </w:r>
      <w:r w:rsidR="003D001A" w:rsidRPr="00EB0201">
        <w:t xml:space="preserve"> </w:t>
      </w:r>
      <w:r w:rsidRPr="00EB0201">
        <w:t xml:space="preserve">So, the goal of the study is to analysis of proximate component of some available kitten food </w:t>
      </w:r>
      <w:r w:rsidR="00C027F1" w:rsidRPr="00EB0201">
        <w:t xml:space="preserve">available in Bangladesh market </w:t>
      </w:r>
      <w:r w:rsidRPr="00EB0201">
        <w:t xml:space="preserve">and </w:t>
      </w:r>
      <w:r w:rsidR="00C027F1" w:rsidRPr="00EB0201">
        <w:t xml:space="preserve">to </w:t>
      </w:r>
      <w:r w:rsidRPr="00EB0201">
        <w:t xml:space="preserve">compare with those mentioned </w:t>
      </w:r>
      <w:r w:rsidR="004C4720" w:rsidRPr="00EB0201">
        <w:t>in brand manufacturer</w:t>
      </w:r>
      <w:r w:rsidRPr="00EB0201">
        <w:t>.</w:t>
      </w:r>
    </w:p>
    <w:p w14:paraId="71253E7F" w14:textId="3CDB8BDE" w:rsidR="00665694" w:rsidRDefault="00665694" w:rsidP="006A16ED">
      <w:pPr>
        <w:rPr>
          <w:rFonts w:cs="Times New Roman"/>
          <w:sz w:val="28"/>
          <w:szCs w:val="28"/>
        </w:rPr>
      </w:pPr>
    </w:p>
    <w:p w14:paraId="4D9195B2" w14:textId="6528A388" w:rsidR="00665694" w:rsidRDefault="00665694" w:rsidP="006A16ED">
      <w:pPr>
        <w:rPr>
          <w:rFonts w:cs="Times New Roman"/>
          <w:sz w:val="28"/>
          <w:szCs w:val="28"/>
        </w:rPr>
      </w:pPr>
    </w:p>
    <w:p w14:paraId="63167863" w14:textId="701561F4" w:rsidR="00665694" w:rsidRDefault="00665694" w:rsidP="006A16ED">
      <w:pPr>
        <w:rPr>
          <w:rFonts w:cs="Times New Roman"/>
          <w:sz w:val="28"/>
          <w:szCs w:val="28"/>
        </w:rPr>
      </w:pPr>
    </w:p>
    <w:p w14:paraId="7F5BAE5F" w14:textId="7B3D5F87" w:rsidR="00665694" w:rsidRDefault="00665694" w:rsidP="006A16ED">
      <w:pPr>
        <w:rPr>
          <w:rFonts w:cs="Times New Roman"/>
          <w:sz w:val="28"/>
          <w:szCs w:val="28"/>
        </w:rPr>
      </w:pPr>
    </w:p>
    <w:p w14:paraId="7C86C955" w14:textId="59E6B57E" w:rsidR="00665694" w:rsidRDefault="00665694" w:rsidP="006A16ED">
      <w:pPr>
        <w:rPr>
          <w:rFonts w:cs="Times New Roman"/>
          <w:sz w:val="28"/>
          <w:szCs w:val="28"/>
        </w:rPr>
      </w:pPr>
    </w:p>
    <w:p w14:paraId="02CD871B" w14:textId="21C4D29B" w:rsidR="00665694" w:rsidRDefault="00665694" w:rsidP="006A16ED">
      <w:pPr>
        <w:rPr>
          <w:rFonts w:cs="Times New Roman"/>
          <w:sz w:val="28"/>
          <w:szCs w:val="28"/>
        </w:rPr>
      </w:pPr>
    </w:p>
    <w:p w14:paraId="16D035D7" w14:textId="4CAE460E" w:rsidR="00665694" w:rsidRDefault="00665694" w:rsidP="006A16ED">
      <w:pPr>
        <w:rPr>
          <w:rFonts w:cs="Times New Roman"/>
          <w:sz w:val="28"/>
          <w:szCs w:val="28"/>
        </w:rPr>
      </w:pPr>
    </w:p>
    <w:p w14:paraId="54C275D4" w14:textId="432F31B0" w:rsidR="00665694" w:rsidRDefault="00665694" w:rsidP="006A16ED">
      <w:pPr>
        <w:rPr>
          <w:rFonts w:cs="Times New Roman"/>
          <w:sz w:val="28"/>
          <w:szCs w:val="28"/>
        </w:rPr>
      </w:pPr>
    </w:p>
    <w:p w14:paraId="04920774" w14:textId="7134B0CC" w:rsidR="00665694" w:rsidRDefault="00665694" w:rsidP="006A16ED">
      <w:pPr>
        <w:rPr>
          <w:rFonts w:cs="Times New Roman"/>
          <w:sz w:val="28"/>
          <w:szCs w:val="28"/>
        </w:rPr>
      </w:pPr>
    </w:p>
    <w:p w14:paraId="0D6F8324" w14:textId="0A06A777" w:rsidR="00665694" w:rsidRDefault="00665694" w:rsidP="006A16ED">
      <w:pPr>
        <w:rPr>
          <w:rFonts w:cs="Times New Roman"/>
          <w:sz w:val="28"/>
          <w:szCs w:val="28"/>
        </w:rPr>
      </w:pPr>
    </w:p>
    <w:p w14:paraId="3C533A3A" w14:textId="5FED8D2C" w:rsidR="00665694" w:rsidRDefault="00665694" w:rsidP="006A16ED">
      <w:pPr>
        <w:rPr>
          <w:rFonts w:cs="Times New Roman"/>
          <w:sz w:val="28"/>
          <w:szCs w:val="28"/>
        </w:rPr>
      </w:pPr>
    </w:p>
    <w:p w14:paraId="374DC37A" w14:textId="3D50E7C7" w:rsidR="00665694" w:rsidRDefault="00665694" w:rsidP="006A16ED">
      <w:pPr>
        <w:rPr>
          <w:rFonts w:cs="Times New Roman"/>
          <w:sz w:val="28"/>
          <w:szCs w:val="28"/>
        </w:rPr>
      </w:pPr>
    </w:p>
    <w:p w14:paraId="63D88991" w14:textId="05227C6F" w:rsidR="00665694" w:rsidRDefault="00665694" w:rsidP="006A16ED">
      <w:pPr>
        <w:rPr>
          <w:rFonts w:cs="Times New Roman"/>
          <w:sz w:val="28"/>
          <w:szCs w:val="28"/>
        </w:rPr>
      </w:pPr>
    </w:p>
    <w:p w14:paraId="170C725D" w14:textId="538C0A90" w:rsidR="00665694" w:rsidRDefault="00665694" w:rsidP="006A16ED">
      <w:pPr>
        <w:rPr>
          <w:rFonts w:cs="Times New Roman"/>
          <w:sz w:val="28"/>
          <w:szCs w:val="28"/>
        </w:rPr>
      </w:pPr>
    </w:p>
    <w:p w14:paraId="545AFF8E" w14:textId="77777777" w:rsidR="00E95087" w:rsidRDefault="00E95087" w:rsidP="006A16ED">
      <w:pPr>
        <w:rPr>
          <w:rFonts w:cs="Times New Roman"/>
          <w:sz w:val="28"/>
          <w:szCs w:val="28"/>
        </w:rPr>
      </w:pPr>
    </w:p>
    <w:p w14:paraId="703D7D6A" w14:textId="73365CD5" w:rsidR="000A3C24" w:rsidRPr="00A86EF0" w:rsidRDefault="000A3C24" w:rsidP="005A3C91">
      <w:pPr>
        <w:pStyle w:val="Heading1"/>
      </w:pPr>
      <w:r w:rsidRPr="00A86EF0">
        <w:lastRenderedPageBreak/>
        <w:t>Materials and Methods</w:t>
      </w:r>
    </w:p>
    <w:p w14:paraId="02012BDF" w14:textId="1B8672F9" w:rsidR="000A3C24" w:rsidRPr="00EB0201" w:rsidRDefault="00A86EF0" w:rsidP="008D2279">
      <w:r>
        <w:t xml:space="preserve"> </w:t>
      </w:r>
      <w:r w:rsidR="000A3C24" w:rsidRPr="00EB0201">
        <w:t>When pet food manufacturers formulate and produce pet foods, there are two ways they can determine the level of nutrients present in the food. The first and most accurate way is to conduct a laboratory analysis of the finished product. Proximate analysis is a commonly used panel of tests that provides information about a select group of nutrients. The laboratory procedures involved in proximate analysis provide the percentages of moisture, crude protein, crude fat, ash (minerals), and fiber that are contained in the food. Nitrogen-free extract (NFE), which represents a rough estimate of the soluble carbohydrate fraction of the food, can be calculated by subtraction.</w:t>
      </w:r>
    </w:p>
    <w:p w14:paraId="01FCADE8" w14:textId="77777777" w:rsidR="000A3C24" w:rsidRPr="00496709" w:rsidRDefault="000A3C24" w:rsidP="005A3C91">
      <w:pPr>
        <w:pStyle w:val="Heading2"/>
        <w:rPr>
          <w:b w:val="0"/>
          <w:i w:val="0"/>
          <w:iCs/>
        </w:rPr>
      </w:pPr>
      <w:r w:rsidRPr="00496709">
        <w:rPr>
          <w:i w:val="0"/>
          <w:iCs/>
        </w:rPr>
        <w:t>Study area and period</w:t>
      </w:r>
    </w:p>
    <w:p w14:paraId="55A850FC" w14:textId="64C8B45D" w:rsidR="000A3C24" w:rsidRPr="00EB0201" w:rsidRDefault="000A3C24" w:rsidP="008D2279">
      <w:r w:rsidRPr="00EB0201">
        <w:t xml:space="preserve">The study was carried out in the Department of Animal Sciences and Nutrition, Faculty of Veterinary Medicine, Chattogram Veterinary and Animal Sciences University, </w:t>
      </w:r>
      <w:r w:rsidR="00E95B19" w:rsidRPr="00EB0201">
        <w:t>Khushi</w:t>
      </w:r>
      <w:r w:rsidRPr="00EB0201">
        <w:t>, Chattogram-4202, Bangladesh in February- April 2022.</w:t>
      </w:r>
    </w:p>
    <w:p w14:paraId="72412F73" w14:textId="77777777" w:rsidR="00940654" w:rsidRPr="00612F26" w:rsidRDefault="000A3C24" w:rsidP="005A3C91">
      <w:pPr>
        <w:pStyle w:val="Heading2"/>
        <w:rPr>
          <w:i w:val="0"/>
          <w:iCs/>
        </w:rPr>
      </w:pPr>
      <w:r w:rsidRPr="00612F26">
        <w:rPr>
          <w:i w:val="0"/>
          <w:iCs/>
        </w:rPr>
        <w:t>Collection of samples:</w:t>
      </w:r>
    </w:p>
    <w:p w14:paraId="339EB729" w14:textId="7BC93D4A" w:rsidR="000A3C24" w:rsidRPr="00EB0201" w:rsidRDefault="000A3C24" w:rsidP="008D2279">
      <w:r w:rsidRPr="00EB0201">
        <w:t>The kitten food collected from different pet shop Specialized Pet Corner, Uttara, Dhaka. The sample was brought to the laboratory and ground to obtain a uniform size and kept in an airtight plastic bag.</w:t>
      </w:r>
    </w:p>
    <w:p w14:paraId="6AE55BD6" w14:textId="77777777" w:rsidR="000A3C24" w:rsidRPr="00612F26" w:rsidRDefault="000A3C24" w:rsidP="005A3C91">
      <w:pPr>
        <w:pStyle w:val="Heading2"/>
        <w:rPr>
          <w:i w:val="0"/>
          <w:iCs/>
        </w:rPr>
      </w:pPr>
      <w:r w:rsidRPr="00612F26">
        <w:rPr>
          <w:i w:val="0"/>
          <w:iCs/>
        </w:rPr>
        <w:t>Proximate Analysis:</w:t>
      </w:r>
    </w:p>
    <w:p w14:paraId="7C010691" w14:textId="4D0134D5" w:rsidR="000A3C24" w:rsidRPr="00EB0201" w:rsidRDefault="000A3C24" w:rsidP="00E3252A">
      <w:r w:rsidRPr="00EB0201">
        <w:t>Proximate analysis of kitten food showed the following composition Dry Matter (DM), Moisture, Total Ash</w:t>
      </w:r>
      <w:r w:rsidR="00AB01FE" w:rsidRPr="00EB0201">
        <w:t xml:space="preserve"> (TA)</w:t>
      </w:r>
      <w:r w:rsidRPr="00EB0201">
        <w:t xml:space="preserve">, Crude Protein (CP), Crude Fiber (CF) and Ether Extract (EE) in </w:t>
      </w:r>
      <w:r w:rsidR="00805FF9">
        <w:t>A</w:t>
      </w:r>
      <w:r w:rsidRPr="00EB0201">
        <w:t xml:space="preserve">nimal </w:t>
      </w:r>
      <w:r w:rsidR="00805FF9">
        <w:t>N</w:t>
      </w:r>
      <w:r w:rsidRPr="00EB0201">
        <w:t>utrition lab</w:t>
      </w:r>
      <w:r w:rsidR="00805FF9">
        <w:t>oratory</w:t>
      </w:r>
      <w:r w:rsidRPr="00EB0201">
        <w:t>, CVASU.</w:t>
      </w:r>
    </w:p>
    <w:p w14:paraId="4E65E32F" w14:textId="77777777" w:rsidR="000A3C24" w:rsidRPr="00612F26" w:rsidRDefault="000A3C24" w:rsidP="005A3C91">
      <w:pPr>
        <w:pStyle w:val="Heading2"/>
        <w:rPr>
          <w:i w:val="0"/>
          <w:iCs/>
        </w:rPr>
      </w:pPr>
      <w:r w:rsidRPr="00612F26">
        <w:rPr>
          <w:i w:val="0"/>
          <w:iCs/>
        </w:rPr>
        <w:t>Estimation of Dry Matter and Moisture:</w:t>
      </w:r>
    </w:p>
    <w:p w14:paraId="10458459" w14:textId="53358710" w:rsidR="00B12CA9" w:rsidRDefault="000A3C24" w:rsidP="00B12CA9">
      <w:r w:rsidRPr="00EB0201">
        <w:t xml:space="preserve">In oven the Petridis was dried which was regulated at 105 c and was cooled in a desiccator and weighted. 10 gm of food sample was weighted into the Petridis and kept into the oven for 24 hours. The Petridis was removed from the oven with metal tong. After that it was cooled in desiccator and the final weight was taken after getting constant weight </w:t>
      </w:r>
      <w:r w:rsidR="008B4C7D">
        <w:fldChar w:fldCharType="begin" w:fldLock="1"/>
      </w:r>
      <w:r w:rsidR="008B4C7D">
        <w:instrText>ADDIN CSL_CITATION {"citationItems":[{"id":"ITEM-1","itemData":{"DOI":"10.1093/JAOAC/92.1.61","ISSN":"1060-3271","PMID":"19382563","abstract":"A number of analytical methods for constituents commonly measured in distillers dried grains (DDG) are practiced in laboratories serving the agricultural sector. A large interlaboratory variability among results has been observed in the industry. Methods for moisture, crude fat, and crude fiber are empirical, thus part of this variability can be attributed to the use of different methods of analysis. A study was organized and supported by the American Feed Industry Association, the Renewable Fuels Association, and the National Corn Grain Association to evaluate the efficacy, applicability, and the intralaboratory variation of a number of methods for moisture, crude protein, crude fat, and crude fiber in DDG with solubles (DDGS). The moisture methods included in the study are AOAC 930.15, AOAC 934.01, AOAC 935.29, AOAC 2003.06, and National Forage Testing Association (NFTA) 2.2.2.5; the crude protein methods studied are AOAC 990.03 and AOAC 2001.13; the crude fat methods studied are AOAC 945.16, AOAC 954.02, AOAC 2003.05, and AOAC 2006.06; and the crude fiber methods studied are AOAC 978.10 and AOCS Ba 6a-05. A second study was undertaken to assess existing interlaboratory variation of the same methods in 23 laboratories. Based on the results of these studies, the sponsoring associations established recommended reference methods for use in commercial trade of DDGS. The reference methods selected are NFTA 2.2.2.5 for moisture, AOAC 990.03 and AOAC 2001.11 for crude protein, AOAC 945.16 for crude fat, and AOAC 978.10 for crude fiber.","author":[{"dropping-particle":"","family":"Thiex","given":"Nancy","non-dropping-particle":"","parse-names":false,"suffix":""}],"container-title":"Journal of AOAC INTERNATIONAL","id":"ITEM-1","issue":"1","issued":{"date-parts":[["2009","1","1"]]},"page":"61-73","publisher":"Oxford Academic","title":"Evaluation of Analytical Methods for the Determination of Moisture, Crude Protein, Crude Fat, and Crude Fiber in Distillers Dried Grains with Solubles","type":"article-journal","volume":"92"},"uris":["http://www.mendeley.com/documents/?uuid=6f438c4e-ee9d-35f8-8177-b526431312e0"]}],"mendeley":{"formattedCitation":"(Thiex, 2009)","plainTextFormattedCitation":"(Thiex, 2009)","previouslyFormattedCitation":"(Thiex, 2009)"},"properties":{"noteIndex":0},"schema":"https://github.com/citation-style-language/schema/raw/master/csl-citation.json"}</w:instrText>
      </w:r>
      <w:r w:rsidR="008B4C7D">
        <w:fldChar w:fldCharType="separate"/>
      </w:r>
      <w:r w:rsidR="008B4C7D" w:rsidRPr="008B4C7D">
        <w:rPr>
          <w:noProof/>
        </w:rPr>
        <w:t>(Thiex, 2009)</w:t>
      </w:r>
      <w:r w:rsidR="008B4C7D">
        <w:fldChar w:fldCharType="end"/>
      </w:r>
      <w:r w:rsidR="008B4C7D">
        <w:t>.</w:t>
      </w:r>
    </w:p>
    <w:p w14:paraId="08C0F2B8" w14:textId="0CC85350" w:rsidR="000A3C24" w:rsidRPr="00B12CA9" w:rsidRDefault="00181BB4" w:rsidP="00B12CA9">
      <w:r>
        <w:rPr>
          <w:rFonts w:eastAsiaTheme="minorEastAsia"/>
        </w:rPr>
        <w:t xml:space="preserve">  </w:t>
      </w:r>
      <m:oMath>
        <m:r>
          <w:rPr>
            <w:rFonts w:ascii="Cambria Math" w:hAnsi="Cambria Math"/>
          </w:rPr>
          <m:t>DM%=</m:t>
        </m:r>
        <m:f>
          <m:fPr>
            <m:ctrlPr>
              <w:rPr>
                <w:rFonts w:ascii="Cambria Math" w:hAnsi="Cambria Math"/>
                <w:iCs/>
              </w:rPr>
            </m:ctrlPr>
          </m:fPr>
          <m:num>
            <m:r>
              <m:rPr>
                <m:sty m:val="p"/>
              </m:rPr>
              <w:rPr>
                <w:rFonts w:ascii="Cambria Math" w:hAnsi="Cambria Math"/>
              </w:rPr>
              <m:t>initial wt. -final wt.</m:t>
            </m:r>
          </m:num>
          <m:den>
            <m:r>
              <m:rPr>
                <m:sty m:val="p"/>
              </m:rPr>
              <w:rPr>
                <w:rFonts w:ascii="Cambria Math" w:hAnsi="Cambria Math"/>
              </w:rPr>
              <m:t>sample wt.</m:t>
            </m:r>
          </m:den>
        </m:f>
        <m:r>
          <w:rPr>
            <w:rFonts w:ascii="Cambria Math" w:hAnsi="Cambria Math"/>
          </w:rPr>
          <m:t>×100</m:t>
        </m:r>
      </m:oMath>
    </w:p>
    <w:p w14:paraId="3AECC3C9" w14:textId="753192B3" w:rsidR="000A3C24" w:rsidRPr="00EB0201" w:rsidRDefault="000A3C24" w:rsidP="00320677">
      <w:r w:rsidRPr="00EB0201">
        <w:t xml:space="preserve">% Moisture = </w:t>
      </w:r>
      <w:r w:rsidR="007916A2">
        <w:t>(</w:t>
      </w:r>
      <w:r w:rsidRPr="00EB0201">
        <w:t>100 - % DM</w:t>
      </w:r>
      <w:r w:rsidR="007916A2">
        <w:t>)</w:t>
      </w:r>
    </w:p>
    <w:p w14:paraId="281FCD63" w14:textId="77777777" w:rsidR="000A3C24" w:rsidRPr="00612F26" w:rsidRDefault="000A3C24" w:rsidP="005A3C91">
      <w:pPr>
        <w:pStyle w:val="Heading2"/>
        <w:rPr>
          <w:i w:val="0"/>
          <w:iCs/>
        </w:rPr>
      </w:pPr>
      <w:r w:rsidRPr="00612F26">
        <w:rPr>
          <w:i w:val="0"/>
          <w:iCs/>
        </w:rPr>
        <w:lastRenderedPageBreak/>
        <w:t xml:space="preserve">Estimation of Crude Protein (CP) </w:t>
      </w:r>
    </w:p>
    <w:p w14:paraId="671720DC" w14:textId="2E0B96FD" w:rsidR="000A3C24" w:rsidRDefault="000A3C24" w:rsidP="00E3252A">
      <w:r w:rsidRPr="00EB0201">
        <w:t xml:space="preserve">5 gm of sample was weighted and taken into a digestion tube. Then one spoonful of catalyzer mixer (KOH, NaOH, Se) was added there. 10 ml concentrated H2SO4 was also added, and the digestion flask was placed in </w:t>
      </w:r>
      <w:proofErr w:type="spellStart"/>
      <w:r w:rsidRPr="00EB0201">
        <w:t>Kzeldhal</w:t>
      </w:r>
      <w:proofErr w:type="spellEnd"/>
      <w:r w:rsidRPr="00EB0201">
        <w:t xml:space="preserve"> Digestion Set. After that heat was increased gradually and continued until clear residue (45 min to 1 </w:t>
      </w:r>
      <w:proofErr w:type="spellStart"/>
      <w:r w:rsidRPr="00EB0201">
        <w:t>hr</w:t>
      </w:r>
      <w:proofErr w:type="spellEnd"/>
      <w:r w:rsidRPr="00EB0201">
        <w:t>) is formed. The flask was removed from the digestion set and then cooled. 10 ml 2% boric acid solution, 2 drops mixed indicator were taken in a conical flask. The conical flask was fitted in the collection arm of distillation set. 50 ml distilled H2O was added in the digestion tube and fitted in the distillation flask. 40 ml of 40% NaOH was added there</w:t>
      </w:r>
      <w:r w:rsidR="0061248D" w:rsidRPr="00EB0201">
        <w:t xml:space="preserve"> </w:t>
      </w:r>
      <w:r w:rsidRPr="00EB0201">
        <w:t xml:space="preserve">and the distillation was continued up to 100ml. Then it was titrated against 0.1 N HCl. Titration was continued until the color was changed into pink. Then the reading of titration was taken. </w:t>
      </w:r>
      <w:r w:rsidR="008B4C7D">
        <w:fldChar w:fldCharType="begin" w:fldLock="1"/>
      </w:r>
      <w:r w:rsidR="008B4C7D">
        <w:instrText>ADDIN CSL_CITATION {"citationItems":[{"id":"ITEM-1","itemData":{"DOI":"10.1093/JAOAC/92.1.61","ISSN":"1060-3271","PMID":"19382563","abstract":"A number of analytical methods for constituents commonly measured in distillers dried grains (DDG) are practiced in laboratories serving the agricultural sector. A large interlaboratory variability among results has been observed in the industry. Methods for moisture, crude fat, and crude fiber are empirical, thus part of this variability can be attributed to the use of different methods of analysis. A study was organized and supported by the American Feed Industry Association, the Renewable Fuels Association, and the National Corn Grain Association to evaluate the efficacy, applicability, and the intralaboratory variation of a number of methods for moisture, crude protein, crude fat, and crude fiber in DDG with solubles (DDGS). The moisture methods included in the study are AOAC 930.15, AOAC 934.01, AOAC 935.29, AOAC 2003.06, and National Forage Testing Association (NFTA) 2.2.2.5; the crude protein methods studied are AOAC 990.03 and AOAC 2001.13; the crude fat methods studied are AOAC 945.16, AOAC 954.02, AOAC 2003.05, and AOAC 2006.06; and the crude fiber methods studied are AOAC 978.10 and AOCS Ba 6a-05. A second study was undertaken to assess existing interlaboratory variation of the same methods in 23 laboratories. Based on the results of these studies, the sponsoring associations established recommended reference methods for use in commercial trade of DDGS. The reference methods selected are NFTA 2.2.2.5 for moisture, AOAC 990.03 and AOAC 2001.11 for crude protein, AOAC 945.16 for crude fat, and AOAC 978.10 for crude fiber.","author":[{"dropping-particle":"","family":"Thiex","given":"Nancy","non-dropping-particle":"","parse-names":false,"suffix":""}],"container-title":"Journal of AOAC INTERNATIONAL","id":"ITEM-1","issue":"1","issued":{"date-parts":[["2009","1","1"]]},"page":"61-73","publisher":"Oxford Academic","title":"Evaluation of Analytical Methods for the Determination of Moisture, Crude Protein, Crude Fat, and Crude Fiber in Distillers Dried Grains with Solubles","type":"article-journal","volume":"92"},"uris":["http://www.mendeley.com/documents/?uuid=6f438c4e-ee9d-35f8-8177-b526431312e0"]}],"mendeley":{"formattedCitation":"(Thiex, 2009)","plainTextFormattedCitation":"(Thiex, 2009)","previouslyFormattedCitation":"(Thiex, 2009)"},"properties":{"noteIndex":0},"schema":"https://github.com/citation-style-language/schema/raw/master/csl-citation.json"}</w:instrText>
      </w:r>
      <w:r w:rsidR="008B4C7D">
        <w:fldChar w:fldCharType="separate"/>
      </w:r>
      <w:r w:rsidR="008B4C7D" w:rsidRPr="008B4C7D">
        <w:rPr>
          <w:noProof/>
        </w:rPr>
        <w:t>(Thiex, 2009)</w:t>
      </w:r>
      <w:r w:rsidR="008B4C7D">
        <w:fldChar w:fldCharType="end"/>
      </w:r>
      <w:r w:rsidR="008B4C7D">
        <w:t>.</w:t>
      </w:r>
    </w:p>
    <w:p w14:paraId="5DB2C234" w14:textId="69DDFFF2" w:rsidR="000A3C24" w:rsidRPr="00D87A5A" w:rsidRDefault="00181BB4" w:rsidP="00D87A5A">
      <w:r>
        <w:rPr>
          <w:rFonts w:eastAsiaTheme="minorEastAsia"/>
        </w:rPr>
        <w:t xml:space="preserve">  </w:t>
      </w:r>
      <w:r w:rsidR="00D87A5A">
        <w:rPr>
          <w:rFonts w:eastAsiaTheme="minorEastAsia"/>
        </w:rPr>
        <w:t xml:space="preserve">CP% </w:t>
      </w:r>
      <m:oMath>
        <m:r>
          <w:rPr>
            <w:rFonts w:ascii="Cambria Math" w:hAnsi="Cambria Math"/>
          </w:rPr>
          <m:t>=</m:t>
        </m:r>
        <m:f>
          <m:fPr>
            <m:ctrlPr>
              <w:rPr>
                <w:rFonts w:ascii="Cambria Math" w:hAnsi="Cambria Math"/>
                <w:iCs/>
              </w:rPr>
            </m:ctrlPr>
          </m:fPr>
          <m:num>
            <m:d>
              <m:dPr>
                <m:ctrlPr>
                  <w:rPr>
                    <w:rFonts w:ascii="Cambria Math" w:hAnsi="Cambria Math"/>
                    <w:iCs/>
                  </w:rPr>
                </m:ctrlPr>
              </m:dPr>
              <m:e>
                <m:r>
                  <m:rPr>
                    <m:sty m:val="p"/>
                  </m:rPr>
                  <w:rPr>
                    <w:rFonts w:ascii="Cambria Math" w:hAnsi="Cambria Math"/>
                  </w:rPr>
                  <m:t>titer-initial</m:t>
                </m:r>
              </m:e>
            </m:d>
            <m:r>
              <m:rPr>
                <m:sty m:val="p"/>
              </m:rPr>
              <w:rPr>
                <w:rFonts w:ascii="Cambria Math" w:hAnsi="Cambria Math"/>
              </w:rPr>
              <m:t>×N% of HCl×14.007×6.25</m:t>
            </m:r>
          </m:num>
          <m:den>
            <m:r>
              <m:rPr>
                <m:sty m:val="p"/>
              </m:rPr>
              <w:rPr>
                <w:rFonts w:ascii="Cambria Math" w:hAnsi="Cambria Math"/>
              </w:rPr>
              <m:t>Sample weight</m:t>
            </m:r>
          </m:den>
        </m:f>
        <m:r>
          <w:rPr>
            <w:rFonts w:ascii="Cambria Math" w:hAnsi="Cambria Math"/>
          </w:rPr>
          <m:t>×100</m:t>
        </m:r>
      </m:oMath>
    </w:p>
    <w:p w14:paraId="2DD133A3" w14:textId="43818897" w:rsidR="000A3C24" w:rsidRPr="00612F26" w:rsidRDefault="000A3C24" w:rsidP="005A3C91">
      <w:pPr>
        <w:pStyle w:val="Heading2"/>
        <w:rPr>
          <w:i w:val="0"/>
          <w:iCs/>
        </w:rPr>
      </w:pPr>
      <w:r w:rsidRPr="00612F26">
        <w:rPr>
          <w:i w:val="0"/>
          <w:iCs/>
        </w:rPr>
        <w:t>Estimation of Crude Fiber (CF)</w:t>
      </w:r>
    </w:p>
    <w:p w14:paraId="4DB6B986" w14:textId="74F5BFB8" w:rsidR="000A3C24" w:rsidRDefault="000A3C24" w:rsidP="00E3252A">
      <w:r w:rsidRPr="00EB0201">
        <w:t xml:space="preserve"> 2.0 gm sample was weighted accurately. Then 125 ml 1.25% H2SO4</w:t>
      </w:r>
      <w:r w:rsidR="0061248D" w:rsidRPr="00EB0201">
        <w:t xml:space="preserve"> </w:t>
      </w:r>
      <w:r w:rsidRPr="00EB0201">
        <w:t xml:space="preserve">solution in the beaker. Use 3-5 drops N-Octanol as antifoam agent. </w:t>
      </w:r>
      <w:bookmarkStart w:id="0" w:name="_Hlk98202450"/>
      <w:r w:rsidRPr="00EB0201">
        <w:t>Then boil the sample until constant volume (30 min.).</w:t>
      </w:r>
      <w:bookmarkEnd w:id="0"/>
      <w:r w:rsidRPr="00EB0201">
        <w:t xml:space="preserve"> After that washed the sample with water 3 times to ensure it acid free and then add 125 ml 1.25% NaOH and 3-5 drops N-Octanol as antifoam agent. Then boil the sample until constant volume (30 min.).  wash the reduce the above and wash with 1% HCl solution to make acid free. Drying the sample at 105 c and cooled in desiccator. Burn the sample until no smoke. Then the sample with crucible was cooled and transferred to the muffle furnace. After that sample was ignited at 550-600°C for 6-8 hours until white ash is produced. Weight the ash and deduct the value to get fiber weight.</w:t>
      </w:r>
      <w:r w:rsidR="008B4C7D">
        <w:fldChar w:fldCharType="begin" w:fldLock="1"/>
      </w:r>
      <w:r w:rsidR="008B4C7D">
        <w:instrText>ADDIN CSL_CITATION {"citationItems":[{"id":"ITEM-1","itemData":{"DOI":"10.1093/JAOAC/92.1.61","ISSN":"1060-3271","PMID":"19382563","abstract":"A number of analytical methods for constituents commonly measured in distillers dried grains (DDG) are practiced in laboratories serving the agricultural sector. A large interlaboratory variability among results has been observed in the industry. Methods for moisture, crude fat, and crude fiber are empirical, thus part of this variability can be attributed to the use of different methods of analysis. A study was organized and supported by the American Feed Industry Association, the Renewable Fuels Association, and the National Corn Grain Association to evaluate the efficacy, applicability, and the intralaboratory variation of a number of methods for moisture, crude protein, crude fat, and crude fiber in DDG with solubles (DDGS). The moisture methods included in the study are AOAC 930.15, AOAC 934.01, AOAC 935.29, AOAC 2003.06, and National Forage Testing Association (NFTA) 2.2.2.5; the crude protein methods studied are AOAC 990.03 and AOAC 2001.13; the crude fat methods studied are AOAC 945.16, AOAC 954.02, AOAC 2003.05, and AOAC 2006.06; and the crude fiber methods studied are AOAC 978.10 and AOCS Ba 6a-05. A second study was undertaken to assess existing interlaboratory variation of the same methods in 23 laboratories. Based on the results of these studies, the sponsoring associations established recommended reference methods for use in commercial trade of DDGS. The reference methods selected are NFTA 2.2.2.5 for moisture, AOAC 990.03 and AOAC 2001.11 for crude protein, AOAC 945.16 for crude fat, and AOAC 978.10 for crude fiber.","author":[{"dropping-particle":"","family":"Thiex","given":"Nancy","non-dropping-particle":"","parse-names":false,"suffix":""}],"container-title":"Journal of AOAC INTERNATIONAL","id":"ITEM-1","issue":"1","issued":{"date-parts":[["2009","1","1"]]},"page":"61-73","publisher":"Oxford Academic","title":"Evaluation of Analytical Methods for the Determination of Moisture, Crude Protein, Crude Fat, and Crude Fiber in Distillers Dried Grains with Solubles","type":"article-journal","volume":"92"},"uris":["http://www.mendeley.com/documents/?uuid=6f438c4e-ee9d-35f8-8177-b526431312e0"]}],"mendeley":{"formattedCitation":"(Thiex, 2009)","plainTextFormattedCitation":"(Thiex, 2009)","previouslyFormattedCitation":"(Thiex, 2009)"},"properties":{"noteIndex":0},"schema":"https://github.com/citation-style-language/schema/raw/master/csl-citation.json"}</w:instrText>
      </w:r>
      <w:r w:rsidR="008B4C7D">
        <w:fldChar w:fldCharType="separate"/>
      </w:r>
      <w:r w:rsidR="008B4C7D" w:rsidRPr="008B4C7D">
        <w:rPr>
          <w:noProof/>
        </w:rPr>
        <w:t>(Thiex, 2009)</w:t>
      </w:r>
      <w:r w:rsidR="008B4C7D">
        <w:fldChar w:fldCharType="end"/>
      </w:r>
      <w:r w:rsidR="008B4C7D">
        <w:t>.</w:t>
      </w:r>
    </w:p>
    <w:p w14:paraId="21965A65" w14:textId="58266481" w:rsidR="000A3C24" w:rsidRPr="00243B90" w:rsidRDefault="00181BB4" w:rsidP="00243B90">
      <w:r>
        <w:rPr>
          <w:rFonts w:eastAsiaTheme="minorEastAsia"/>
        </w:rPr>
        <w:t xml:space="preserve">  </w:t>
      </w:r>
      <w:r w:rsidR="00CE447A">
        <w:rPr>
          <w:rFonts w:eastAsiaTheme="minorEastAsia"/>
        </w:rPr>
        <w:t>CF%</w:t>
      </w:r>
      <m:oMath>
        <m:r>
          <w:rPr>
            <w:rFonts w:ascii="Cambria Math" w:hAnsi="Cambria Math"/>
          </w:rPr>
          <m:t>=</m:t>
        </m:r>
        <m:f>
          <m:fPr>
            <m:ctrlPr>
              <w:rPr>
                <w:rFonts w:ascii="Cambria Math" w:hAnsi="Cambria Math"/>
                <w:iCs/>
              </w:rPr>
            </m:ctrlPr>
          </m:fPr>
          <m:num>
            <m:r>
              <m:rPr>
                <m:sty m:val="p"/>
              </m:rPr>
              <w:rPr>
                <w:rFonts w:ascii="Cambria Math" w:hAnsi="Cambria Math"/>
              </w:rPr>
              <m:t>wt. of crucible with fiber &amp;ash-wt.of crucible with ash</m:t>
            </m:r>
          </m:num>
          <m:den>
            <m:r>
              <m:rPr>
                <m:sty m:val="p"/>
              </m:rPr>
              <w:rPr>
                <w:rFonts w:ascii="Cambria Math" w:hAnsi="Cambria Math"/>
              </w:rPr>
              <m:t>sample wt.(1g)</m:t>
            </m:r>
          </m:den>
        </m:f>
        <m:r>
          <w:rPr>
            <w:rFonts w:ascii="Cambria Math" w:hAnsi="Cambria Math"/>
          </w:rPr>
          <m:t>×100</m:t>
        </m:r>
      </m:oMath>
    </w:p>
    <w:p w14:paraId="201686E5" w14:textId="77777777" w:rsidR="000A3C24" w:rsidRPr="00612F26" w:rsidRDefault="000A3C24" w:rsidP="005A3C91">
      <w:pPr>
        <w:pStyle w:val="Heading2"/>
        <w:rPr>
          <w:i w:val="0"/>
          <w:iCs/>
        </w:rPr>
      </w:pPr>
      <w:r w:rsidRPr="00612F26">
        <w:rPr>
          <w:i w:val="0"/>
          <w:iCs/>
        </w:rPr>
        <w:t xml:space="preserve">Estimation of Ash </w:t>
      </w:r>
    </w:p>
    <w:p w14:paraId="1B41CD7E" w14:textId="5025CF86" w:rsidR="000A3C24" w:rsidRDefault="000A3C24" w:rsidP="00E3252A">
      <w:r w:rsidRPr="00EB0201">
        <w:t xml:space="preserve">The crucible was dried in hot air oven. It was cooled in Desiccator. After that the weight of the empty crucible was taken. 5gm of meat sample was placed in the crucible and it was burned. Burning was done until no smoke was produced in heater. Then the sample with crucible was cooled and transferred to the muffle furnace. After that sample was ignited at 550-600°C for 6-8 </w:t>
      </w:r>
      <w:r w:rsidRPr="00EB0201">
        <w:lastRenderedPageBreak/>
        <w:t xml:space="preserve">hours until white ash is produced. The furnace was cooled at 150°C and the sample was transferred to the desiccator and weight was taken </w:t>
      </w:r>
      <w:r w:rsidR="008B4C7D">
        <w:fldChar w:fldCharType="begin" w:fldLock="1"/>
      </w:r>
      <w:r w:rsidR="008B4C7D">
        <w:instrText>ADDIN CSL_CITATION {"citationItems":[{"id":"ITEM-1","itemData":{"DOI":"10.1093/JAOAC/92.1.61","ISSN":"1060-3271","PMID":"19382563","abstract":"A number of analytical methods for constituents commonly measured in distillers dried grains (DDG) are practiced in laboratories serving the agricultural sector. A large interlaboratory variability among results has been observed in the industry. Methods for moisture, crude fat, and crude fiber are empirical, thus part of this variability can be attributed to the use of different methods of analysis. A study was organized and supported by the American Feed Industry Association, the Renewable Fuels Association, and the National Corn Grain Association to evaluate the efficacy, applicability, and the intralaboratory variation of a number of methods for moisture, crude protein, crude fat, and crude fiber in DDG with solubles (DDGS). The moisture methods included in the study are AOAC 930.15, AOAC 934.01, AOAC 935.29, AOAC 2003.06, and National Forage Testing Association (NFTA) 2.2.2.5; the crude protein methods studied are AOAC 990.03 and AOAC 2001.13; the crude fat methods studied are AOAC 945.16, AOAC 954.02, AOAC 2003.05, and AOAC 2006.06; and the crude fiber methods studied are AOAC 978.10 and AOCS Ba 6a-05. A second study was undertaken to assess existing interlaboratory variation of the same methods in 23 laboratories. Based on the results of these studies, the sponsoring associations established recommended reference methods for use in commercial trade of DDGS. The reference methods selected are NFTA 2.2.2.5 for moisture, AOAC 990.03 and AOAC 2001.11 for crude protein, AOAC 945.16 for crude fat, and AOAC 978.10 for crude fiber.","author":[{"dropping-particle":"","family":"Thiex","given":"Nancy","non-dropping-particle":"","parse-names":false,"suffix":""}],"container-title":"Journal of AOAC INTERNATIONAL","id":"ITEM-1","issue":"1","issued":{"date-parts":[["2009","1","1"]]},"page":"61-73","publisher":"Oxford Academic","title":"Evaluation of Analytical Methods for the Determination of Moisture, Crude Protein, Crude Fat, and Crude Fiber in Distillers Dried Grains with Solubles","type":"article-journal","volume":"92"},"uris":["http://www.mendeley.com/documents/?uuid=6f438c4e-ee9d-35f8-8177-b526431312e0"]}],"mendeley":{"formattedCitation":"(Thiex, 2009)","plainTextFormattedCitation":"(Thiex, 2009)"},"properties":{"noteIndex":0},"schema":"https://github.com/citation-style-language/schema/raw/master/csl-citation.json"}</w:instrText>
      </w:r>
      <w:r w:rsidR="008B4C7D">
        <w:fldChar w:fldCharType="separate"/>
      </w:r>
      <w:r w:rsidR="008B4C7D" w:rsidRPr="008B4C7D">
        <w:rPr>
          <w:noProof/>
        </w:rPr>
        <w:t>(Thiex, 2009)</w:t>
      </w:r>
      <w:r w:rsidR="008B4C7D">
        <w:fldChar w:fldCharType="end"/>
      </w:r>
      <w:r w:rsidR="008B4C7D">
        <w:t>.</w:t>
      </w:r>
      <w:r w:rsidRPr="00EB0201">
        <w:t xml:space="preserve"> </w:t>
      </w:r>
    </w:p>
    <w:p w14:paraId="638EF10E" w14:textId="6E5FB35F" w:rsidR="007549F8" w:rsidRPr="007549F8" w:rsidRDefault="00181BB4" w:rsidP="007549F8">
      <w:r>
        <w:rPr>
          <w:rFonts w:eastAsiaTheme="minorEastAsia"/>
        </w:rPr>
        <w:t xml:space="preserve">  </w:t>
      </w:r>
      <w:r w:rsidR="007549F8">
        <w:rPr>
          <w:rFonts w:eastAsiaTheme="minorEastAsia"/>
        </w:rPr>
        <w:t>Ash%</w:t>
      </w:r>
      <m:oMath>
        <m:r>
          <w:rPr>
            <w:rFonts w:ascii="Cambria Math" w:hAnsi="Cambria Math"/>
          </w:rPr>
          <m:t>=</m:t>
        </m:r>
        <m:f>
          <m:fPr>
            <m:ctrlPr>
              <w:rPr>
                <w:rFonts w:ascii="Cambria Math" w:hAnsi="Cambria Math"/>
                <w:i/>
              </w:rPr>
            </m:ctrlPr>
          </m:fPr>
          <m:num>
            <m:r>
              <w:rPr>
                <w:rFonts w:ascii="Cambria Math" w:hAnsi="Cambria Math"/>
              </w:rPr>
              <m:t>wt.</m:t>
            </m:r>
            <m:r>
              <m:rPr>
                <m:sty m:val="p"/>
              </m:rPr>
              <w:rPr>
                <w:rFonts w:ascii="Cambria Math" w:hAnsi="Cambria Math"/>
              </w:rPr>
              <m:t>of crucible &amp; ash-wt of empty crucible</m:t>
            </m:r>
          </m:num>
          <m:den>
            <m:r>
              <w:rPr>
                <w:rFonts w:ascii="Cambria Math" w:hAnsi="Cambria Math"/>
              </w:rPr>
              <m:t>wt of feed sample</m:t>
            </m:r>
          </m:den>
        </m:f>
        <m:r>
          <w:rPr>
            <w:rFonts w:ascii="Cambria Math" w:hAnsi="Cambria Math"/>
          </w:rPr>
          <m:t>×100</m:t>
        </m:r>
      </m:oMath>
    </w:p>
    <w:p w14:paraId="729F81D1" w14:textId="77777777" w:rsidR="000A3C24" w:rsidRPr="00612F26" w:rsidRDefault="000A3C24" w:rsidP="005A3C91">
      <w:pPr>
        <w:pStyle w:val="Heading2"/>
        <w:rPr>
          <w:i w:val="0"/>
          <w:iCs/>
        </w:rPr>
      </w:pPr>
      <w:r w:rsidRPr="00612F26">
        <w:rPr>
          <w:i w:val="0"/>
          <w:iCs/>
        </w:rPr>
        <w:t xml:space="preserve">Estimation of Ether Extracts (EE) </w:t>
      </w:r>
    </w:p>
    <w:p w14:paraId="6C44223D" w14:textId="2A1DBFA1" w:rsidR="000A3C24" w:rsidRPr="00EB0201" w:rsidRDefault="000A3C24" w:rsidP="00E3252A">
      <w:r w:rsidRPr="00EB0201">
        <w:t xml:space="preserve">Two-gram dry sample was taken in an extraction thimble having porosity, then placed in the Soxhlet flask. The cork of thimble was above the syphon tube. A receiving flask was weighted and fitted with Soxhlet apparatus and was placed in water bath at 500 to 600 C. Ether extract was poured down in to the </w:t>
      </w:r>
      <w:proofErr w:type="spellStart"/>
      <w:r w:rsidRPr="00EB0201">
        <w:t>soxlet</w:t>
      </w:r>
      <w:proofErr w:type="spellEnd"/>
      <w:r w:rsidRPr="00EB0201">
        <w:t xml:space="preserve"> flask. The flask was filled up to ¾th portion with ether and it was assured that water was running through the condenser. When extraction was over, the thimble with sample was removed and heated in the water bath to remove all the ether from receiving flask. The receiving flask was placed into the oven at 1050C to eliminate left of the ether and water. After drying, the flask was taken out and weighted </w:t>
      </w:r>
      <w:r w:rsidR="008B4C7D">
        <w:fldChar w:fldCharType="begin" w:fldLock="1"/>
      </w:r>
      <w:r w:rsidR="008B4C7D">
        <w:instrText>ADDIN CSL_CITATION {"citationItems":[{"id":"ITEM-1","itemData":{"DOI":"10.1093/JAOAC/92.1.61","ISSN":"1060-3271","PMID":"19382563","abstract":"A number of analytical methods for constituents commonly measured in distillers dried grains (DDG) are practiced in laboratories serving the agricultural sector. A large interlaboratory variability among results has been observed in the industry. Methods for moisture, crude fat, and crude fiber are empirical, thus part of this variability can be attributed to the use of different methods of analysis. A study was organized and supported by the American Feed Industry Association, the Renewable Fuels Association, and the National Corn Grain Association to evaluate the efficacy, applicability, and the intralaboratory variation of a number of methods for moisture, crude protein, crude fat, and crude fiber in DDG with solubles (DDGS). The moisture methods included in the study are AOAC 930.15, AOAC 934.01, AOAC 935.29, AOAC 2003.06, and National Forage Testing Association (NFTA) 2.2.2.5; the crude protein methods studied are AOAC 990.03 and AOAC 2001.13; the crude fat methods studied are AOAC 945.16, AOAC 954.02, AOAC 2003.05, and AOAC 2006.06; and the crude fiber methods studied are AOAC 978.10 and AOCS Ba 6a-05. A second study was undertaken to assess existing interlaboratory variation of the same methods in 23 laboratories. Based on the results of these studies, the sponsoring associations established recommended reference methods for use in commercial trade of DDGS. The reference methods selected are NFTA 2.2.2.5 for moisture, AOAC 990.03 and AOAC 2001.11 for crude protein, AOAC 945.16 for crude fat, and AOAC 978.10 for crude fiber.","author":[{"dropping-particle":"","family":"Thiex","given":"Nancy","non-dropping-particle":"","parse-names":false,"suffix":""}],"container-title":"Journal of AOAC INTERNATIONAL","id":"ITEM-1","issue":"1","issued":{"date-parts":[["2009","1","1"]]},"page":"61-73","publisher":"Oxford Academic","title":"Evaluation of Analytical Methods for the Determination of Moisture, Crude Protein, Crude Fat, and Crude Fiber in Distillers Dried Grains with Solubles","type":"article-journal","volume":"92"},"uris":["http://www.mendeley.com/documents/?uuid=6f438c4e-ee9d-35f8-8177-b526431312e0"]}],"mendeley":{"formattedCitation":"(Thiex, 2009)","plainTextFormattedCitation":"(Thiex, 2009)","previouslyFormattedCitation":"(Thiex, 2009)"},"properties":{"noteIndex":0},"schema":"https://github.com/citation-style-language/schema/raw/master/csl-citation.json"}</w:instrText>
      </w:r>
      <w:r w:rsidR="008B4C7D">
        <w:fldChar w:fldCharType="separate"/>
      </w:r>
      <w:r w:rsidR="008B4C7D" w:rsidRPr="008B4C7D">
        <w:rPr>
          <w:noProof/>
        </w:rPr>
        <w:t>(Thiex, 2009)</w:t>
      </w:r>
      <w:r w:rsidR="008B4C7D">
        <w:fldChar w:fldCharType="end"/>
      </w:r>
      <w:r w:rsidR="008B4C7D">
        <w:t>.</w:t>
      </w:r>
    </w:p>
    <w:p w14:paraId="47FCD704" w14:textId="48992782" w:rsidR="00243B90" w:rsidRPr="00243B90" w:rsidRDefault="00181BB4" w:rsidP="00243B90">
      <w:pPr>
        <w:tabs>
          <w:tab w:val="left" w:pos="495"/>
          <w:tab w:val="left" w:pos="1515"/>
        </w:tabs>
        <w:rPr>
          <w:rFonts w:cs="Times New Roman"/>
          <w:sz w:val="28"/>
          <w:szCs w:val="28"/>
        </w:rPr>
      </w:pPr>
      <w:r>
        <w:rPr>
          <w:rFonts w:eastAsiaTheme="minorEastAsia"/>
          <w:sz w:val="28"/>
          <w:szCs w:val="28"/>
        </w:rPr>
        <w:t xml:space="preserve">  </w:t>
      </w:r>
      <w:r w:rsidR="00243B90">
        <w:rPr>
          <w:rFonts w:eastAsiaTheme="minorEastAsia"/>
          <w:sz w:val="28"/>
          <w:szCs w:val="28"/>
        </w:rPr>
        <w:t>EE%</w:t>
      </w:r>
      <m:oMath>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initial wt. -wt. after extraction</m:t>
            </m:r>
          </m:num>
          <m:den>
            <m:r>
              <w:rPr>
                <w:rFonts w:ascii="Cambria Math" w:hAnsi="Cambria Math" w:cs="Times New Roman"/>
                <w:sz w:val="28"/>
                <w:szCs w:val="28"/>
              </w:rPr>
              <m:t>sample wt</m:t>
            </m:r>
          </m:den>
        </m:f>
        <m:r>
          <w:rPr>
            <w:rFonts w:ascii="Cambria Math" w:hAnsi="Cambria Math" w:cs="Times New Roman"/>
            <w:sz w:val="28"/>
            <w:szCs w:val="28"/>
          </w:rPr>
          <m:t>×100</m:t>
        </m:r>
      </m:oMath>
    </w:p>
    <w:p w14:paraId="0C392F49" w14:textId="3487863C" w:rsidR="00F069E1" w:rsidRPr="00EB0201" w:rsidRDefault="00C74BC2" w:rsidP="00E3252A">
      <w:pPr>
        <w:rPr>
          <w:rFonts w:eastAsia="Times New Roman"/>
          <w:lang w:bidi="bn-IN"/>
        </w:rPr>
      </w:pPr>
      <w:r>
        <w:t xml:space="preserve">   </w:t>
      </w:r>
      <w:r w:rsidR="00F069E1" w:rsidRPr="00EB0201">
        <w:t>Newborn kittens feed frequently, latching on to nurse once every 1-2 hours. Mimic this feeding schedule when bottle feeding, gradually reducing the feeding frequency to 4-6 feedings per day by the time your kitten reaches three weeks of age.</w:t>
      </w:r>
    </w:p>
    <w:p w14:paraId="657D7173" w14:textId="77777777" w:rsidR="00CD7193" w:rsidRPr="00EB0201" w:rsidRDefault="00CD7193" w:rsidP="00E3252A">
      <w:r w:rsidRPr="00EB0201">
        <w:t>Kittens usually begin the weaning process around their 4th week. During this time, they’ll start gradually shifting from milk or formula onto a solid food diet, which delivers the protein, fatty acids, and nutrients that fuel their early development.</w:t>
      </w:r>
    </w:p>
    <w:p w14:paraId="434A0AC5" w14:textId="1B86511E" w:rsidR="00CD7193" w:rsidRDefault="00CD7193" w:rsidP="00E3252A">
      <w:r w:rsidRPr="00EB0201">
        <w:t>At 4 to 4.5 weeks of age, bottle feeders may start slowly transitioning their kitten to a diet of watered-down kitten food. Start by replacing some of his usual meals with a loose slurry of wet kitten food and kitten formula in a bottle, then gradually starting feeding your kitten from a bowl.</w:t>
      </w:r>
    </w:p>
    <w:p w14:paraId="0AE2B721" w14:textId="77777777" w:rsidR="00320677" w:rsidRPr="00EB0201" w:rsidRDefault="00320677" w:rsidP="00E3252A"/>
    <w:p w14:paraId="63572D67" w14:textId="3CD0AD37" w:rsidR="00F069E1" w:rsidRDefault="00F069E1" w:rsidP="00E3252A"/>
    <w:p w14:paraId="5D67CF48" w14:textId="77777777" w:rsidR="00320677" w:rsidRDefault="00320677" w:rsidP="00B656C9">
      <w:pPr>
        <w:rPr>
          <w:b/>
          <w:bCs/>
          <w:sz w:val="36"/>
          <w:szCs w:val="36"/>
        </w:rPr>
      </w:pPr>
    </w:p>
    <w:p w14:paraId="48BFFA82" w14:textId="7A15E48E" w:rsidR="006E70CB" w:rsidRPr="00D22CC3" w:rsidRDefault="00665694" w:rsidP="00D22CC3">
      <w:pPr>
        <w:pStyle w:val="Heading1"/>
      </w:pPr>
      <w:r w:rsidRPr="00AE44CE">
        <w:lastRenderedPageBreak/>
        <w:t>Result</w:t>
      </w:r>
    </w:p>
    <w:p w14:paraId="5D89C288" w14:textId="0C230986" w:rsidR="00E3252A" w:rsidRDefault="006A1320" w:rsidP="00D22CC3">
      <w:pPr>
        <w:pStyle w:val="Heading2"/>
        <w:rPr>
          <w:i w:val="0"/>
          <w:iCs/>
        </w:rPr>
      </w:pPr>
      <w:r w:rsidRPr="00DB7461">
        <w:rPr>
          <w:i w:val="0"/>
          <w:iCs/>
        </w:rPr>
        <w:t>Dry matter calculation</w:t>
      </w:r>
    </w:p>
    <w:p w14:paraId="37310ECE" w14:textId="77777777" w:rsidR="00A067DD" w:rsidRPr="00A067DD" w:rsidRDefault="00A067DD" w:rsidP="00A067DD"/>
    <w:p w14:paraId="4BCF6AD7" w14:textId="30B8AF35" w:rsidR="00FA6CFC" w:rsidRPr="00940654" w:rsidRDefault="00232FB5" w:rsidP="00E3252A">
      <w:r>
        <w:t>Brand 1</w:t>
      </w:r>
      <w:r w:rsidR="006A1320" w:rsidRPr="00940654">
        <w:t>:</w:t>
      </w:r>
    </w:p>
    <w:tbl>
      <w:tblPr>
        <w:tblStyle w:val="TableGrid"/>
        <w:tblW w:w="9576" w:type="dxa"/>
        <w:tblLook w:val="04A0" w:firstRow="1" w:lastRow="0" w:firstColumn="1" w:lastColumn="0" w:noHBand="0" w:noVBand="1"/>
      </w:tblPr>
      <w:tblGrid>
        <w:gridCol w:w="794"/>
        <w:gridCol w:w="2171"/>
        <w:gridCol w:w="1530"/>
        <w:gridCol w:w="2250"/>
        <w:gridCol w:w="1755"/>
        <w:gridCol w:w="1076"/>
      </w:tblGrid>
      <w:tr w:rsidR="00D04B28" w:rsidRPr="00940654" w14:paraId="0CCEDF2D" w14:textId="77777777" w:rsidTr="00A067DD">
        <w:tc>
          <w:tcPr>
            <w:tcW w:w="794" w:type="dxa"/>
          </w:tcPr>
          <w:p w14:paraId="3B72D430" w14:textId="03E5BB4B" w:rsidR="00D04B28" w:rsidRPr="00940654" w:rsidRDefault="00D04B28" w:rsidP="00E3252A">
            <w:pPr>
              <w:rPr>
                <w:b/>
                <w:bCs/>
              </w:rPr>
            </w:pPr>
            <w:r w:rsidRPr="00940654">
              <w:t>Id no</w:t>
            </w:r>
          </w:p>
        </w:tc>
        <w:tc>
          <w:tcPr>
            <w:tcW w:w="2171" w:type="dxa"/>
          </w:tcPr>
          <w:p w14:paraId="3F43047D" w14:textId="1F4EDA1B" w:rsidR="00D04B28" w:rsidRPr="00940654" w:rsidRDefault="00D04B28" w:rsidP="00E3252A">
            <w:pPr>
              <w:rPr>
                <w:b/>
                <w:bCs/>
              </w:rPr>
            </w:pPr>
            <w:r w:rsidRPr="00940654">
              <w:t>Empty Petridis wt.</w:t>
            </w:r>
          </w:p>
        </w:tc>
        <w:tc>
          <w:tcPr>
            <w:tcW w:w="1530" w:type="dxa"/>
          </w:tcPr>
          <w:p w14:paraId="090FFB17" w14:textId="2F11F794" w:rsidR="00D04B28" w:rsidRPr="00940654" w:rsidRDefault="00D04B28" w:rsidP="00E3252A">
            <w:pPr>
              <w:rPr>
                <w:b/>
                <w:bCs/>
              </w:rPr>
            </w:pPr>
            <w:r w:rsidRPr="00940654">
              <w:t>Sample wt.</w:t>
            </w:r>
          </w:p>
        </w:tc>
        <w:tc>
          <w:tcPr>
            <w:tcW w:w="2250" w:type="dxa"/>
          </w:tcPr>
          <w:p w14:paraId="4520665D" w14:textId="5F53C454" w:rsidR="00D04B28" w:rsidRPr="00940654" w:rsidRDefault="00D04B28" w:rsidP="00E3252A">
            <w:pPr>
              <w:rPr>
                <w:b/>
                <w:bCs/>
              </w:rPr>
            </w:pPr>
            <w:r w:rsidRPr="00940654">
              <w:t xml:space="preserve">Sample + Petridis wt. </w:t>
            </w:r>
          </w:p>
        </w:tc>
        <w:tc>
          <w:tcPr>
            <w:tcW w:w="1755" w:type="dxa"/>
          </w:tcPr>
          <w:p w14:paraId="0703E2CB" w14:textId="2B9FA302" w:rsidR="00D04B28" w:rsidRPr="00940654" w:rsidRDefault="00D04B28" w:rsidP="00E3252A">
            <w:pPr>
              <w:rPr>
                <w:b/>
                <w:bCs/>
              </w:rPr>
            </w:pPr>
            <w:r w:rsidRPr="00940654">
              <w:t>Total dry matter</w:t>
            </w:r>
          </w:p>
        </w:tc>
        <w:tc>
          <w:tcPr>
            <w:tcW w:w="1076" w:type="dxa"/>
          </w:tcPr>
          <w:p w14:paraId="3B203387" w14:textId="263D4B0F" w:rsidR="00D04B28" w:rsidRPr="00940654" w:rsidRDefault="00D04B28" w:rsidP="00E3252A">
            <w:pPr>
              <w:rPr>
                <w:b/>
                <w:bCs/>
              </w:rPr>
            </w:pPr>
            <w:r w:rsidRPr="00940654">
              <w:t>average</w:t>
            </w:r>
          </w:p>
        </w:tc>
      </w:tr>
      <w:tr w:rsidR="00D04B28" w:rsidRPr="00940654" w14:paraId="2EAD3971" w14:textId="77777777" w:rsidTr="00A067DD">
        <w:tc>
          <w:tcPr>
            <w:tcW w:w="794" w:type="dxa"/>
          </w:tcPr>
          <w:p w14:paraId="1E001FF1" w14:textId="1875554B" w:rsidR="00D04B28" w:rsidRPr="00940654" w:rsidRDefault="00D04B28" w:rsidP="00E3252A">
            <w:pPr>
              <w:rPr>
                <w:b/>
                <w:bCs/>
              </w:rPr>
            </w:pPr>
            <w:r w:rsidRPr="00940654">
              <w:t>1</w:t>
            </w:r>
          </w:p>
        </w:tc>
        <w:tc>
          <w:tcPr>
            <w:tcW w:w="2171" w:type="dxa"/>
          </w:tcPr>
          <w:p w14:paraId="05D6124F" w14:textId="0F70685F" w:rsidR="00D04B28" w:rsidRPr="00940654" w:rsidRDefault="00D04B28" w:rsidP="00E3252A">
            <w:pPr>
              <w:rPr>
                <w:b/>
                <w:bCs/>
              </w:rPr>
            </w:pPr>
            <w:r w:rsidRPr="00940654">
              <w:t>67.0990</w:t>
            </w:r>
            <w:r w:rsidR="0013335B">
              <w:t xml:space="preserve"> gm</w:t>
            </w:r>
          </w:p>
        </w:tc>
        <w:tc>
          <w:tcPr>
            <w:tcW w:w="1530" w:type="dxa"/>
          </w:tcPr>
          <w:p w14:paraId="00890532" w14:textId="76891D92" w:rsidR="00D04B28" w:rsidRPr="00940654" w:rsidRDefault="00D04B28" w:rsidP="00E3252A">
            <w:pPr>
              <w:rPr>
                <w:b/>
                <w:bCs/>
              </w:rPr>
            </w:pPr>
            <w:r w:rsidRPr="00940654">
              <w:t>10</w:t>
            </w:r>
            <w:r w:rsidR="0013335B">
              <w:t xml:space="preserve"> gm</w:t>
            </w:r>
          </w:p>
        </w:tc>
        <w:tc>
          <w:tcPr>
            <w:tcW w:w="2250" w:type="dxa"/>
          </w:tcPr>
          <w:p w14:paraId="2398EDE3" w14:textId="606369C1" w:rsidR="00D04B28" w:rsidRPr="00940654" w:rsidRDefault="00D04B28" w:rsidP="00E3252A">
            <w:pPr>
              <w:rPr>
                <w:b/>
                <w:bCs/>
              </w:rPr>
            </w:pPr>
            <w:r w:rsidRPr="00940654">
              <w:t>76.4558</w:t>
            </w:r>
            <w:r w:rsidR="0013335B">
              <w:t xml:space="preserve"> gm</w:t>
            </w:r>
          </w:p>
        </w:tc>
        <w:tc>
          <w:tcPr>
            <w:tcW w:w="1755" w:type="dxa"/>
          </w:tcPr>
          <w:p w14:paraId="3CEAE313" w14:textId="63C5825A" w:rsidR="00D04B28" w:rsidRPr="00940654" w:rsidRDefault="00D04B28" w:rsidP="00E3252A">
            <w:pPr>
              <w:rPr>
                <w:b/>
                <w:bCs/>
              </w:rPr>
            </w:pPr>
            <w:r w:rsidRPr="00940654">
              <w:t>93.568%</w:t>
            </w:r>
          </w:p>
        </w:tc>
        <w:tc>
          <w:tcPr>
            <w:tcW w:w="1076" w:type="dxa"/>
          </w:tcPr>
          <w:p w14:paraId="1A162B6E" w14:textId="77777777" w:rsidR="00D04B28" w:rsidRPr="00940654" w:rsidRDefault="00D04B28" w:rsidP="00E3252A">
            <w:pPr>
              <w:rPr>
                <w:b/>
                <w:bCs/>
              </w:rPr>
            </w:pPr>
          </w:p>
        </w:tc>
      </w:tr>
      <w:tr w:rsidR="00D04B28" w:rsidRPr="00940654" w14:paraId="4B4B5041" w14:textId="77777777" w:rsidTr="00A067DD">
        <w:tc>
          <w:tcPr>
            <w:tcW w:w="794" w:type="dxa"/>
          </w:tcPr>
          <w:p w14:paraId="39FD77A9" w14:textId="2B269542" w:rsidR="00D04B28" w:rsidRPr="00940654" w:rsidRDefault="00D04B28" w:rsidP="00E3252A">
            <w:pPr>
              <w:rPr>
                <w:b/>
                <w:bCs/>
              </w:rPr>
            </w:pPr>
            <w:r w:rsidRPr="00940654">
              <w:t>2</w:t>
            </w:r>
          </w:p>
        </w:tc>
        <w:tc>
          <w:tcPr>
            <w:tcW w:w="2171" w:type="dxa"/>
          </w:tcPr>
          <w:p w14:paraId="4BE453ED" w14:textId="6A41C2DC" w:rsidR="00D04B28" w:rsidRPr="00940654" w:rsidRDefault="00D04B28" w:rsidP="00E3252A">
            <w:pPr>
              <w:rPr>
                <w:b/>
                <w:bCs/>
              </w:rPr>
            </w:pPr>
            <w:r w:rsidRPr="00940654">
              <w:t>69.3121</w:t>
            </w:r>
            <w:r w:rsidR="0013335B">
              <w:t xml:space="preserve"> gm</w:t>
            </w:r>
          </w:p>
        </w:tc>
        <w:tc>
          <w:tcPr>
            <w:tcW w:w="1530" w:type="dxa"/>
          </w:tcPr>
          <w:p w14:paraId="11749A85" w14:textId="23B4E7EC" w:rsidR="00D04B28" w:rsidRPr="00940654" w:rsidRDefault="00D04B28" w:rsidP="00E3252A">
            <w:pPr>
              <w:rPr>
                <w:b/>
                <w:bCs/>
              </w:rPr>
            </w:pPr>
            <w:r w:rsidRPr="00940654">
              <w:t>10</w:t>
            </w:r>
            <w:r w:rsidR="0013335B">
              <w:t xml:space="preserve"> gm</w:t>
            </w:r>
          </w:p>
        </w:tc>
        <w:tc>
          <w:tcPr>
            <w:tcW w:w="2250" w:type="dxa"/>
          </w:tcPr>
          <w:p w14:paraId="4158979D" w14:textId="406A8B31" w:rsidR="00D04B28" w:rsidRPr="00940654" w:rsidRDefault="00D04B28" w:rsidP="00E3252A">
            <w:pPr>
              <w:rPr>
                <w:b/>
                <w:bCs/>
              </w:rPr>
            </w:pPr>
            <w:r w:rsidRPr="00940654">
              <w:t>78.6721</w:t>
            </w:r>
            <w:r w:rsidR="0013335B">
              <w:t xml:space="preserve"> gm</w:t>
            </w:r>
          </w:p>
        </w:tc>
        <w:tc>
          <w:tcPr>
            <w:tcW w:w="1755" w:type="dxa"/>
          </w:tcPr>
          <w:p w14:paraId="7EBD3DD2" w14:textId="2E2C84CC" w:rsidR="00D04B28" w:rsidRPr="00940654" w:rsidRDefault="00D04B28" w:rsidP="00E3252A">
            <w:pPr>
              <w:rPr>
                <w:b/>
                <w:bCs/>
              </w:rPr>
            </w:pPr>
            <w:r w:rsidRPr="00940654">
              <w:t>93.60%</w:t>
            </w:r>
          </w:p>
        </w:tc>
        <w:tc>
          <w:tcPr>
            <w:tcW w:w="1076" w:type="dxa"/>
          </w:tcPr>
          <w:p w14:paraId="3CF98EAF" w14:textId="7CEF4F3C" w:rsidR="00D04B28" w:rsidRPr="00940654" w:rsidRDefault="00D04B28" w:rsidP="00E3252A">
            <w:pPr>
              <w:rPr>
                <w:b/>
                <w:bCs/>
              </w:rPr>
            </w:pPr>
            <w:r w:rsidRPr="00940654">
              <w:t>93.563%</w:t>
            </w:r>
          </w:p>
        </w:tc>
      </w:tr>
      <w:tr w:rsidR="00D04B28" w:rsidRPr="00940654" w14:paraId="21B16303" w14:textId="77777777" w:rsidTr="00A067DD">
        <w:tc>
          <w:tcPr>
            <w:tcW w:w="794" w:type="dxa"/>
          </w:tcPr>
          <w:p w14:paraId="56068C3F" w14:textId="03BFBBCB" w:rsidR="00D04B28" w:rsidRPr="00940654" w:rsidRDefault="00D04B28" w:rsidP="00E3252A">
            <w:pPr>
              <w:rPr>
                <w:b/>
                <w:bCs/>
              </w:rPr>
            </w:pPr>
            <w:r w:rsidRPr="00940654">
              <w:t>3</w:t>
            </w:r>
          </w:p>
        </w:tc>
        <w:tc>
          <w:tcPr>
            <w:tcW w:w="2171" w:type="dxa"/>
          </w:tcPr>
          <w:p w14:paraId="543F302A" w14:textId="2EF965C0" w:rsidR="00D04B28" w:rsidRPr="00940654" w:rsidRDefault="00D04B28" w:rsidP="00E3252A">
            <w:pPr>
              <w:rPr>
                <w:b/>
                <w:bCs/>
              </w:rPr>
            </w:pPr>
            <w:r w:rsidRPr="00940654">
              <w:t>61.4509</w:t>
            </w:r>
            <w:r w:rsidR="0013335B">
              <w:t xml:space="preserve"> gm</w:t>
            </w:r>
          </w:p>
        </w:tc>
        <w:tc>
          <w:tcPr>
            <w:tcW w:w="1530" w:type="dxa"/>
          </w:tcPr>
          <w:p w14:paraId="1727AEF3" w14:textId="5C6F98C1" w:rsidR="00D04B28" w:rsidRPr="00940654" w:rsidRDefault="00D04B28" w:rsidP="00E3252A">
            <w:pPr>
              <w:rPr>
                <w:b/>
                <w:bCs/>
              </w:rPr>
            </w:pPr>
            <w:r w:rsidRPr="00940654">
              <w:t>10</w:t>
            </w:r>
            <w:r w:rsidR="0013335B">
              <w:t xml:space="preserve"> gm</w:t>
            </w:r>
          </w:p>
        </w:tc>
        <w:tc>
          <w:tcPr>
            <w:tcW w:w="2250" w:type="dxa"/>
          </w:tcPr>
          <w:p w14:paraId="686F6522" w14:textId="33416452" w:rsidR="00D04B28" w:rsidRPr="00940654" w:rsidRDefault="00D04B28" w:rsidP="00E3252A">
            <w:pPr>
              <w:rPr>
                <w:b/>
                <w:bCs/>
              </w:rPr>
            </w:pPr>
            <w:r w:rsidRPr="00940654">
              <w:t>70.8029</w:t>
            </w:r>
            <w:r w:rsidR="0013335B">
              <w:t xml:space="preserve"> gm</w:t>
            </w:r>
          </w:p>
        </w:tc>
        <w:tc>
          <w:tcPr>
            <w:tcW w:w="1755" w:type="dxa"/>
          </w:tcPr>
          <w:p w14:paraId="1487C6C9" w14:textId="2DD604C7" w:rsidR="00D04B28" w:rsidRPr="00940654" w:rsidRDefault="00D04B28" w:rsidP="00E3252A">
            <w:pPr>
              <w:rPr>
                <w:b/>
                <w:bCs/>
              </w:rPr>
            </w:pPr>
            <w:r w:rsidRPr="00940654">
              <w:t>93.52%</w:t>
            </w:r>
          </w:p>
        </w:tc>
        <w:tc>
          <w:tcPr>
            <w:tcW w:w="1076" w:type="dxa"/>
          </w:tcPr>
          <w:p w14:paraId="37E1C30B" w14:textId="77777777" w:rsidR="00D04B28" w:rsidRPr="00940654" w:rsidRDefault="00D04B28" w:rsidP="00E3252A">
            <w:pPr>
              <w:rPr>
                <w:b/>
                <w:bCs/>
              </w:rPr>
            </w:pPr>
          </w:p>
        </w:tc>
      </w:tr>
    </w:tbl>
    <w:p w14:paraId="6408073A" w14:textId="775AFC90" w:rsidR="00F75A32" w:rsidRDefault="00F75A32" w:rsidP="00E3252A">
      <w:pPr>
        <w:rPr>
          <w:b/>
          <w:bCs/>
        </w:rPr>
      </w:pPr>
    </w:p>
    <w:p w14:paraId="78981B91" w14:textId="77777777" w:rsidR="004B6581" w:rsidRPr="00940654" w:rsidRDefault="004B6581" w:rsidP="00E3252A">
      <w:pPr>
        <w:rPr>
          <w:b/>
          <w:bCs/>
        </w:rPr>
      </w:pPr>
    </w:p>
    <w:p w14:paraId="4E219BCA" w14:textId="22A8284E" w:rsidR="006A1320" w:rsidRPr="00940654" w:rsidRDefault="00232FB5" w:rsidP="00E3252A">
      <w:r>
        <w:t>Brand 2</w:t>
      </w:r>
      <w:r w:rsidR="006A1320" w:rsidRPr="00940654">
        <w:t>:</w:t>
      </w:r>
    </w:p>
    <w:tbl>
      <w:tblPr>
        <w:tblStyle w:val="TableGrid"/>
        <w:tblW w:w="9625" w:type="dxa"/>
        <w:tblLook w:val="04A0" w:firstRow="1" w:lastRow="0" w:firstColumn="1" w:lastColumn="0" w:noHBand="0" w:noVBand="1"/>
      </w:tblPr>
      <w:tblGrid>
        <w:gridCol w:w="804"/>
        <w:gridCol w:w="1980"/>
        <w:gridCol w:w="1350"/>
        <w:gridCol w:w="2097"/>
        <w:gridCol w:w="2224"/>
        <w:gridCol w:w="1170"/>
      </w:tblGrid>
      <w:tr w:rsidR="006A1320" w:rsidRPr="00940654" w14:paraId="4171D7CA" w14:textId="77777777" w:rsidTr="00A067DD">
        <w:tc>
          <w:tcPr>
            <w:tcW w:w="804" w:type="dxa"/>
          </w:tcPr>
          <w:p w14:paraId="7A627FFA" w14:textId="77777777" w:rsidR="006A1320" w:rsidRPr="00940654" w:rsidRDefault="006A1320" w:rsidP="00E3252A">
            <w:r w:rsidRPr="00940654">
              <w:t>Id no.</w:t>
            </w:r>
          </w:p>
        </w:tc>
        <w:tc>
          <w:tcPr>
            <w:tcW w:w="1980" w:type="dxa"/>
          </w:tcPr>
          <w:p w14:paraId="2FD493BB" w14:textId="6EE3D1A8" w:rsidR="006A1320" w:rsidRPr="00940654" w:rsidRDefault="006A1320" w:rsidP="00E3252A">
            <w:r w:rsidRPr="00940654">
              <w:t>Empty Petridis</w:t>
            </w:r>
            <w:r w:rsidR="00A067DD">
              <w:t xml:space="preserve"> </w:t>
            </w:r>
            <w:proofErr w:type="spellStart"/>
            <w:r w:rsidR="00A067DD">
              <w:t>wt</w:t>
            </w:r>
            <w:proofErr w:type="spellEnd"/>
          </w:p>
        </w:tc>
        <w:tc>
          <w:tcPr>
            <w:tcW w:w="1350" w:type="dxa"/>
          </w:tcPr>
          <w:p w14:paraId="093434CB" w14:textId="77777777" w:rsidR="006A1320" w:rsidRPr="00940654" w:rsidRDefault="006A1320" w:rsidP="00E3252A">
            <w:r w:rsidRPr="00940654">
              <w:t>Sample wt.</w:t>
            </w:r>
          </w:p>
        </w:tc>
        <w:tc>
          <w:tcPr>
            <w:tcW w:w="2097" w:type="dxa"/>
          </w:tcPr>
          <w:p w14:paraId="32DA0AA4" w14:textId="77777777" w:rsidR="006A1320" w:rsidRPr="00940654" w:rsidRDefault="006A1320" w:rsidP="00E3252A">
            <w:r w:rsidRPr="00940654">
              <w:t>Sample+ Petridis</w:t>
            </w:r>
          </w:p>
        </w:tc>
        <w:tc>
          <w:tcPr>
            <w:tcW w:w="2224" w:type="dxa"/>
          </w:tcPr>
          <w:p w14:paraId="71D70693" w14:textId="77777777" w:rsidR="006A1320" w:rsidRPr="00940654" w:rsidRDefault="006A1320" w:rsidP="00E3252A">
            <w:r w:rsidRPr="00940654">
              <w:t>Total dry matter</w:t>
            </w:r>
          </w:p>
        </w:tc>
        <w:tc>
          <w:tcPr>
            <w:tcW w:w="1170" w:type="dxa"/>
          </w:tcPr>
          <w:p w14:paraId="61241CCD" w14:textId="77777777" w:rsidR="006A1320" w:rsidRPr="00940654" w:rsidRDefault="006A1320" w:rsidP="00E3252A">
            <w:r w:rsidRPr="00940654">
              <w:t>average</w:t>
            </w:r>
          </w:p>
        </w:tc>
      </w:tr>
      <w:tr w:rsidR="006A1320" w:rsidRPr="00940654" w14:paraId="69178DB6" w14:textId="77777777" w:rsidTr="00A067DD">
        <w:tc>
          <w:tcPr>
            <w:tcW w:w="804" w:type="dxa"/>
          </w:tcPr>
          <w:p w14:paraId="477028C3" w14:textId="77777777" w:rsidR="006A1320" w:rsidRPr="00940654" w:rsidRDefault="006A1320" w:rsidP="00E3252A">
            <w:r w:rsidRPr="00940654">
              <w:t>1</w:t>
            </w:r>
          </w:p>
        </w:tc>
        <w:tc>
          <w:tcPr>
            <w:tcW w:w="1980" w:type="dxa"/>
          </w:tcPr>
          <w:p w14:paraId="34D8AC83" w14:textId="35DA27BD" w:rsidR="006A1320" w:rsidRPr="00940654" w:rsidRDefault="006A1320" w:rsidP="00E3252A">
            <w:r w:rsidRPr="00940654">
              <w:t>48.4967</w:t>
            </w:r>
            <w:r w:rsidR="0013335B">
              <w:t xml:space="preserve"> gm</w:t>
            </w:r>
          </w:p>
        </w:tc>
        <w:tc>
          <w:tcPr>
            <w:tcW w:w="1350" w:type="dxa"/>
          </w:tcPr>
          <w:p w14:paraId="775EF81A" w14:textId="5E8B93AC" w:rsidR="006A1320" w:rsidRPr="00940654" w:rsidRDefault="006A1320" w:rsidP="00E3252A">
            <w:r w:rsidRPr="00940654">
              <w:t>10</w:t>
            </w:r>
            <w:r w:rsidR="0013335B">
              <w:t xml:space="preserve"> gm</w:t>
            </w:r>
          </w:p>
        </w:tc>
        <w:tc>
          <w:tcPr>
            <w:tcW w:w="2097" w:type="dxa"/>
          </w:tcPr>
          <w:p w14:paraId="1160E779" w14:textId="217DC028" w:rsidR="006A1320" w:rsidRPr="00940654" w:rsidRDefault="006A1320" w:rsidP="00E3252A">
            <w:r w:rsidRPr="00940654">
              <w:t>57.6989</w:t>
            </w:r>
            <w:r w:rsidR="0013335B">
              <w:t xml:space="preserve"> gm</w:t>
            </w:r>
          </w:p>
        </w:tc>
        <w:tc>
          <w:tcPr>
            <w:tcW w:w="2224" w:type="dxa"/>
          </w:tcPr>
          <w:p w14:paraId="4D9CC155" w14:textId="77777777" w:rsidR="006A1320" w:rsidRPr="00940654" w:rsidRDefault="006A1320" w:rsidP="00E3252A">
            <w:r w:rsidRPr="00940654">
              <w:t>92.022%</w:t>
            </w:r>
          </w:p>
        </w:tc>
        <w:tc>
          <w:tcPr>
            <w:tcW w:w="1170" w:type="dxa"/>
          </w:tcPr>
          <w:p w14:paraId="11B1B273" w14:textId="77777777" w:rsidR="006A1320" w:rsidRPr="00940654" w:rsidRDefault="006A1320" w:rsidP="00E3252A"/>
        </w:tc>
      </w:tr>
      <w:tr w:rsidR="006A1320" w:rsidRPr="00940654" w14:paraId="233CC895" w14:textId="77777777" w:rsidTr="00A067DD">
        <w:tc>
          <w:tcPr>
            <w:tcW w:w="804" w:type="dxa"/>
          </w:tcPr>
          <w:p w14:paraId="47A47833" w14:textId="77777777" w:rsidR="006A1320" w:rsidRPr="00940654" w:rsidRDefault="006A1320" w:rsidP="00E3252A">
            <w:r w:rsidRPr="00940654">
              <w:t>2</w:t>
            </w:r>
          </w:p>
        </w:tc>
        <w:tc>
          <w:tcPr>
            <w:tcW w:w="1980" w:type="dxa"/>
          </w:tcPr>
          <w:p w14:paraId="0BA42AC0" w14:textId="57F38519" w:rsidR="006A1320" w:rsidRPr="00940654" w:rsidRDefault="006A1320" w:rsidP="00E3252A">
            <w:r w:rsidRPr="00940654">
              <w:t>45.2930</w:t>
            </w:r>
            <w:r w:rsidR="0013335B">
              <w:t xml:space="preserve"> gm</w:t>
            </w:r>
          </w:p>
        </w:tc>
        <w:tc>
          <w:tcPr>
            <w:tcW w:w="1350" w:type="dxa"/>
          </w:tcPr>
          <w:p w14:paraId="3408C2A5" w14:textId="6D84D62A" w:rsidR="006A1320" w:rsidRPr="00940654" w:rsidRDefault="006A1320" w:rsidP="00E3252A">
            <w:r w:rsidRPr="00940654">
              <w:t>10</w:t>
            </w:r>
            <w:r w:rsidR="0013335B">
              <w:t xml:space="preserve"> gm</w:t>
            </w:r>
          </w:p>
        </w:tc>
        <w:tc>
          <w:tcPr>
            <w:tcW w:w="2097" w:type="dxa"/>
          </w:tcPr>
          <w:p w14:paraId="4F2004F0" w14:textId="4A4D29F1" w:rsidR="006A1320" w:rsidRPr="00940654" w:rsidRDefault="006A1320" w:rsidP="00E3252A">
            <w:r w:rsidRPr="00940654">
              <w:t>54.5194</w:t>
            </w:r>
            <w:r w:rsidR="0013335B">
              <w:t xml:space="preserve"> gm</w:t>
            </w:r>
          </w:p>
        </w:tc>
        <w:tc>
          <w:tcPr>
            <w:tcW w:w="2224" w:type="dxa"/>
          </w:tcPr>
          <w:p w14:paraId="1A6A5297" w14:textId="77777777" w:rsidR="006A1320" w:rsidRPr="00940654" w:rsidRDefault="006A1320" w:rsidP="00E3252A">
            <w:r w:rsidRPr="00940654">
              <w:t>92.264%</w:t>
            </w:r>
          </w:p>
        </w:tc>
        <w:tc>
          <w:tcPr>
            <w:tcW w:w="1170" w:type="dxa"/>
          </w:tcPr>
          <w:p w14:paraId="7BEF37CE" w14:textId="77777777" w:rsidR="006A1320" w:rsidRPr="00940654" w:rsidRDefault="006A1320" w:rsidP="00E3252A">
            <w:r w:rsidRPr="00940654">
              <w:t>92.124%</w:t>
            </w:r>
          </w:p>
        </w:tc>
      </w:tr>
      <w:tr w:rsidR="006A1320" w:rsidRPr="00940654" w14:paraId="59AA4277" w14:textId="77777777" w:rsidTr="00A067DD">
        <w:tc>
          <w:tcPr>
            <w:tcW w:w="804" w:type="dxa"/>
          </w:tcPr>
          <w:p w14:paraId="6DE7C196" w14:textId="77777777" w:rsidR="006A1320" w:rsidRPr="00940654" w:rsidRDefault="006A1320" w:rsidP="00E3252A">
            <w:r w:rsidRPr="00940654">
              <w:t>3</w:t>
            </w:r>
          </w:p>
        </w:tc>
        <w:tc>
          <w:tcPr>
            <w:tcW w:w="1980" w:type="dxa"/>
          </w:tcPr>
          <w:p w14:paraId="6EFA7FF1" w14:textId="4E58FE17" w:rsidR="006A1320" w:rsidRPr="00940654" w:rsidRDefault="006A1320" w:rsidP="00E3252A">
            <w:r w:rsidRPr="00940654">
              <w:t>38.3038</w:t>
            </w:r>
            <w:r w:rsidR="0013335B">
              <w:t xml:space="preserve"> gm</w:t>
            </w:r>
          </w:p>
        </w:tc>
        <w:tc>
          <w:tcPr>
            <w:tcW w:w="1350" w:type="dxa"/>
          </w:tcPr>
          <w:p w14:paraId="1B0B227C" w14:textId="2D92D504" w:rsidR="006A1320" w:rsidRPr="00940654" w:rsidRDefault="006A1320" w:rsidP="00E3252A">
            <w:r w:rsidRPr="00940654">
              <w:t>10</w:t>
            </w:r>
            <w:r w:rsidR="0013335B">
              <w:t xml:space="preserve"> gm</w:t>
            </w:r>
          </w:p>
        </w:tc>
        <w:tc>
          <w:tcPr>
            <w:tcW w:w="2097" w:type="dxa"/>
          </w:tcPr>
          <w:p w14:paraId="1536B21C" w14:textId="2F22E347" w:rsidR="006A1320" w:rsidRPr="00940654" w:rsidRDefault="006A1320" w:rsidP="00E3252A">
            <w:r w:rsidRPr="00940654">
              <w:t>47.5123</w:t>
            </w:r>
            <w:r w:rsidR="0013335B">
              <w:t xml:space="preserve"> gm</w:t>
            </w:r>
          </w:p>
        </w:tc>
        <w:tc>
          <w:tcPr>
            <w:tcW w:w="2224" w:type="dxa"/>
          </w:tcPr>
          <w:p w14:paraId="6E5BA573" w14:textId="77777777" w:rsidR="006A1320" w:rsidRPr="00940654" w:rsidRDefault="006A1320" w:rsidP="00E3252A">
            <w:r w:rsidRPr="00940654">
              <w:t>92.085%</w:t>
            </w:r>
          </w:p>
        </w:tc>
        <w:tc>
          <w:tcPr>
            <w:tcW w:w="1170" w:type="dxa"/>
          </w:tcPr>
          <w:p w14:paraId="4CE71F58" w14:textId="77777777" w:rsidR="006A1320" w:rsidRPr="00940654" w:rsidRDefault="006A1320" w:rsidP="00E3252A"/>
        </w:tc>
      </w:tr>
    </w:tbl>
    <w:p w14:paraId="73C4C4B7" w14:textId="311824C4" w:rsidR="006A1320" w:rsidRDefault="006A1320" w:rsidP="00E3252A">
      <w:pPr>
        <w:rPr>
          <w:b/>
          <w:bCs/>
        </w:rPr>
      </w:pPr>
    </w:p>
    <w:p w14:paraId="06474627" w14:textId="77777777" w:rsidR="004B6581" w:rsidRDefault="004B6581" w:rsidP="00E3252A">
      <w:pPr>
        <w:rPr>
          <w:b/>
          <w:bCs/>
        </w:rPr>
      </w:pPr>
    </w:p>
    <w:p w14:paraId="54B05E58" w14:textId="4D30A8C1" w:rsidR="00232FB5" w:rsidRPr="00940654" w:rsidRDefault="00232FB5" w:rsidP="00E3252A">
      <w:r>
        <w:t>Brand 3</w:t>
      </w:r>
    </w:p>
    <w:tbl>
      <w:tblPr>
        <w:tblStyle w:val="TableGrid"/>
        <w:tblW w:w="9625" w:type="dxa"/>
        <w:tblLook w:val="04A0" w:firstRow="1" w:lastRow="0" w:firstColumn="1" w:lastColumn="0" w:noHBand="0" w:noVBand="1"/>
      </w:tblPr>
      <w:tblGrid>
        <w:gridCol w:w="805"/>
        <w:gridCol w:w="1980"/>
        <w:gridCol w:w="1350"/>
        <w:gridCol w:w="2097"/>
        <w:gridCol w:w="2223"/>
        <w:gridCol w:w="1170"/>
      </w:tblGrid>
      <w:tr w:rsidR="006A1320" w:rsidRPr="00940654" w14:paraId="399E444C" w14:textId="77777777" w:rsidTr="00A067DD">
        <w:tc>
          <w:tcPr>
            <w:tcW w:w="805" w:type="dxa"/>
          </w:tcPr>
          <w:p w14:paraId="5DFC37BC" w14:textId="367755FE" w:rsidR="006A1320" w:rsidRPr="00940654" w:rsidRDefault="006A1320" w:rsidP="00E3252A">
            <w:r w:rsidRPr="00940654">
              <w:t>Id no.</w:t>
            </w:r>
          </w:p>
        </w:tc>
        <w:tc>
          <w:tcPr>
            <w:tcW w:w="1980" w:type="dxa"/>
          </w:tcPr>
          <w:p w14:paraId="2FF313A5" w14:textId="77777777" w:rsidR="006A1320" w:rsidRPr="00940654" w:rsidRDefault="006A1320" w:rsidP="00E3252A">
            <w:r w:rsidRPr="00940654">
              <w:t>Empty Petridis</w:t>
            </w:r>
          </w:p>
        </w:tc>
        <w:tc>
          <w:tcPr>
            <w:tcW w:w="1350" w:type="dxa"/>
          </w:tcPr>
          <w:p w14:paraId="1B456D72" w14:textId="77777777" w:rsidR="006A1320" w:rsidRPr="00940654" w:rsidRDefault="006A1320" w:rsidP="00E3252A">
            <w:r w:rsidRPr="00940654">
              <w:t xml:space="preserve">Sample </w:t>
            </w:r>
            <w:proofErr w:type="spellStart"/>
            <w:r w:rsidRPr="00940654">
              <w:t>wt</w:t>
            </w:r>
            <w:proofErr w:type="spellEnd"/>
          </w:p>
        </w:tc>
        <w:tc>
          <w:tcPr>
            <w:tcW w:w="2097" w:type="dxa"/>
          </w:tcPr>
          <w:p w14:paraId="51847359" w14:textId="77777777" w:rsidR="006A1320" w:rsidRPr="00940654" w:rsidRDefault="006A1320" w:rsidP="00E3252A">
            <w:r w:rsidRPr="00940654">
              <w:t>Sample+ Petridis</w:t>
            </w:r>
          </w:p>
        </w:tc>
        <w:tc>
          <w:tcPr>
            <w:tcW w:w="2223" w:type="dxa"/>
          </w:tcPr>
          <w:p w14:paraId="6149FB5E" w14:textId="77777777" w:rsidR="006A1320" w:rsidRPr="00940654" w:rsidRDefault="006A1320" w:rsidP="00E3252A">
            <w:r w:rsidRPr="00940654">
              <w:t>Total dry matter</w:t>
            </w:r>
          </w:p>
        </w:tc>
        <w:tc>
          <w:tcPr>
            <w:tcW w:w="1170" w:type="dxa"/>
          </w:tcPr>
          <w:p w14:paraId="6E3D1D69" w14:textId="77777777" w:rsidR="006A1320" w:rsidRPr="00940654" w:rsidRDefault="006A1320" w:rsidP="00E3252A">
            <w:r w:rsidRPr="00940654">
              <w:t>average</w:t>
            </w:r>
          </w:p>
        </w:tc>
      </w:tr>
      <w:tr w:rsidR="006A1320" w:rsidRPr="00940654" w14:paraId="390B9FF0" w14:textId="77777777" w:rsidTr="00A067DD">
        <w:tc>
          <w:tcPr>
            <w:tcW w:w="805" w:type="dxa"/>
          </w:tcPr>
          <w:p w14:paraId="07AEFAE5" w14:textId="77777777" w:rsidR="006A1320" w:rsidRPr="00940654" w:rsidRDefault="006A1320" w:rsidP="00E3252A">
            <w:r w:rsidRPr="00940654">
              <w:t>1</w:t>
            </w:r>
          </w:p>
        </w:tc>
        <w:tc>
          <w:tcPr>
            <w:tcW w:w="1980" w:type="dxa"/>
          </w:tcPr>
          <w:p w14:paraId="5EDBCA27" w14:textId="5E743C77" w:rsidR="006A1320" w:rsidRPr="00940654" w:rsidRDefault="006A1320" w:rsidP="00E3252A">
            <w:r w:rsidRPr="00940654">
              <w:t>43.1833</w:t>
            </w:r>
            <w:r w:rsidR="0013335B">
              <w:t xml:space="preserve"> gm</w:t>
            </w:r>
          </w:p>
        </w:tc>
        <w:tc>
          <w:tcPr>
            <w:tcW w:w="1350" w:type="dxa"/>
          </w:tcPr>
          <w:p w14:paraId="30E72564" w14:textId="3EE0900A" w:rsidR="006A1320" w:rsidRPr="00940654" w:rsidRDefault="006A1320" w:rsidP="00E3252A">
            <w:r w:rsidRPr="00940654">
              <w:t>10</w:t>
            </w:r>
            <w:r w:rsidR="0013335B">
              <w:t xml:space="preserve"> gm</w:t>
            </w:r>
          </w:p>
        </w:tc>
        <w:tc>
          <w:tcPr>
            <w:tcW w:w="2097" w:type="dxa"/>
          </w:tcPr>
          <w:p w14:paraId="2E924465" w14:textId="3EA6183E" w:rsidR="006A1320" w:rsidRPr="00940654" w:rsidRDefault="006A1320" w:rsidP="00E3252A">
            <w:r w:rsidRPr="00940654">
              <w:t>52.5656</w:t>
            </w:r>
            <w:r w:rsidR="0013335B">
              <w:t xml:space="preserve"> gm</w:t>
            </w:r>
          </w:p>
        </w:tc>
        <w:tc>
          <w:tcPr>
            <w:tcW w:w="2223" w:type="dxa"/>
          </w:tcPr>
          <w:p w14:paraId="3C56B314" w14:textId="77777777" w:rsidR="006A1320" w:rsidRPr="00940654" w:rsidRDefault="006A1320" w:rsidP="00E3252A">
            <w:r w:rsidRPr="00940654">
              <w:t>93.823%</w:t>
            </w:r>
          </w:p>
        </w:tc>
        <w:tc>
          <w:tcPr>
            <w:tcW w:w="1170" w:type="dxa"/>
          </w:tcPr>
          <w:p w14:paraId="6520DEAE" w14:textId="77777777" w:rsidR="006A1320" w:rsidRPr="00940654" w:rsidRDefault="006A1320" w:rsidP="00E3252A"/>
        </w:tc>
      </w:tr>
      <w:tr w:rsidR="006A1320" w:rsidRPr="00940654" w14:paraId="24522EFD" w14:textId="77777777" w:rsidTr="00A067DD">
        <w:tc>
          <w:tcPr>
            <w:tcW w:w="805" w:type="dxa"/>
          </w:tcPr>
          <w:p w14:paraId="0E039527" w14:textId="77777777" w:rsidR="006A1320" w:rsidRPr="00940654" w:rsidRDefault="006A1320" w:rsidP="00E3252A">
            <w:r w:rsidRPr="00940654">
              <w:t>2</w:t>
            </w:r>
          </w:p>
        </w:tc>
        <w:tc>
          <w:tcPr>
            <w:tcW w:w="1980" w:type="dxa"/>
          </w:tcPr>
          <w:p w14:paraId="3A7DC047" w14:textId="7B45BEFD" w:rsidR="006A1320" w:rsidRPr="00940654" w:rsidRDefault="006A1320" w:rsidP="00E3252A">
            <w:r w:rsidRPr="00940654">
              <w:t>47.2210</w:t>
            </w:r>
            <w:r w:rsidR="0013335B">
              <w:t xml:space="preserve"> gm</w:t>
            </w:r>
          </w:p>
        </w:tc>
        <w:tc>
          <w:tcPr>
            <w:tcW w:w="1350" w:type="dxa"/>
          </w:tcPr>
          <w:p w14:paraId="054625BC" w14:textId="6C076404" w:rsidR="006A1320" w:rsidRPr="00940654" w:rsidRDefault="006A1320" w:rsidP="00E3252A">
            <w:r w:rsidRPr="00940654">
              <w:t>10</w:t>
            </w:r>
            <w:r w:rsidR="0013335B">
              <w:t xml:space="preserve"> gm</w:t>
            </w:r>
          </w:p>
        </w:tc>
        <w:tc>
          <w:tcPr>
            <w:tcW w:w="2097" w:type="dxa"/>
          </w:tcPr>
          <w:p w14:paraId="6F224AC7" w14:textId="56A515A5" w:rsidR="006A1320" w:rsidRPr="00940654" w:rsidRDefault="006A1320" w:rsidP="00E3252A">
            <w:r w:rsidRPr="00940654">
              <w:t>56.5878</w:t>
            </w:r>
            <w:r w:rsidR="0013335B">
              <w:t xml:space="preserve"> gm</w:t>
            </w:r>
          </w:p>
        </w:tc>
        <w:tc>
          <w:tcPr>
            <w:tcW w:w="2223" w:type="dxa"/>
          </w:tcPr>
          <w:p w14:paraId="119B97F3" w14:textId="77777777" w:rsidR="006A1320" w:rsidRPr="00940654" w:rsidRDefault="006A1320" w:rsidP="00E3252A">
            <w:r w:rsidRPr="00940654">
              <w:t>93.668%</w:t>
            </w:r>
          </w:p>
        </w:tc>
        <w:tc>
          <w:tcPr>
            <w:tcW w:w="1170" w:type="dxa"/>
          </w:tcPr>
          <w:p w14:paraId="19210F3C" w14:textId="77777777" w:rsidR="006A1320" w:rsidRPr="00940654" w:rsidRDefault="006A1320" w:rsidP="00E3252A">
            <w:r w:rsidRPr="00940654">
              <w:t>93.817%</w:t>
            </w:r>
          </w:p>
        </w:tc>
      </w:tr>
      <w:tr w:rsidR="006A1320" w:rsidRPr="00940654" w14:paraId="74A05926" w14:textId="77777777" w:rsidTr="00A067DD">
        <w:tc>
          <w:tcPr>
            <w:tcW w:w="805" w:type="dxa"/>
          </w:tcPr>
          <w:p w14:paraId="7FE1709B" w14:textId="77777777" w:rsidR="006A1320" w:rsidRPr="00940654" w:rsidRDefault="006A1320" w:rsidP="00E3252A">
            <w:r w:rsidRPr="00940654">
              <w:t>3</w:t>
            </w:r>
          </w:p>
        </w:tc>
        <w:tc>
          <w:tcPr>
            <w:tcW w:w="1980" w:type="dxa"/>
          </w:tcPr>
          <w:p w14:paraId="06A9DC34" w14:textId="5C15A261" w:rsidR="006A1320" w:rsidRPr="00940654" w:rsidRDefault="006A1320" w:rsidP="00E3252A">
            <w:r w:rsidRPr="00940654">
              <w:t>48.4878</w:t>
            </w:r>
            <w:r w:rsidR="0013335B">
              <w:t xml:space="preserve"> gm</w:t>
            </w:r>
          </w:p>
        </w:tc>
        <w:tc>
          <w:tcPr>
            <w:tcW w:w="1350" w:type="dxa"/>
          </w:tcPr>
          <w:p w14:paraId="3D716DF7" w14:textId="4D0E1DEF" w:rsidR="006A1320" w:rsidRPr="00940654" w:rsidRDefault="006A1320" w:rsidP="00E3252A">
            <w:r w:rsidRPr="00940654">
              <w:t>10</w:t>
            </w:r>
            <w:r w:rsidR="0013335B">
              <w:t xml:space="preserve"> gm</w:t>
            </w:r>
          </w:p>
        </w:tc>
        <w:tc>
          <w:tcPr>
            <w:tcW w:w="2097" w:type="dxa"/>
          </w:tcPr>
          <w:p w14:paraId="4394639D" w14:textId="12F13881" w:rsidR="006A1320" w:rsidRPr="00940654" w:rsidRDefault="006A1320" w:rsidP="00E3252A">
            <w:r w:rsidRPr="00940654">
              <w:t>57.8839</w:t>
            </w:r>
            <w:r w:rsidR="0013335B">
              <w:t xml:space="preserve"> gm</w:t>
            </w:r>
          </w:p>
        </w:tc>
        <w:tc>
          <w:tcPr>
            <w:tcW w:w="2223" w:type="dxa"/>
          </w:tcPr>
          <w:p w14:paraId="2EBE516F" w14:textId="77777777" w:rsidR="006A1320" w:rsidRPr="00940654" w:rsidRDefault="006A1320" w:rsidP="00E3252A">
            <w:r w:rsidRPr="00940654">
              <w:t>93.961%</w:t>
            </w:r>
          </w:p>
        </w:tc>
        <w:tc>
          <w:tcPr>
            <w:tcW w:w="1170" w:type="dxa"/>
          </w:tcPr>
          <w:p w14:paraId="5646C92B" w14:textId="77777777" w:rsidR="006A1320" w:rsidRPr="00940654" w:rsidRDefault="006A1320" w:rsidP="00E3252A"/>
        </w:tc>
      </w:tr>
    </w:tbl>
    <w:p w14:paraId="3FCED6DD" w14:textId="77777777" w:rsidR="00665694" w:rsidRDefault="00665694" w:rsidP="00E3252A">
      <w:pPr>
        <w:rPr>
          <w:b/>
          <w:bCs/>
        </w:rPr>
      </w:pPr>
    </w:p>
    <w:p w14:paraId="0C9F05CE" w14:textId="195B9204" w:rsidR="001D56E2" w:rsidRPr="00DB7461" w:rsidRDefault="001D56E2" w:rsidP="00E3252A">
      <w:pPr>
        <w:pStyle w:val="Heading2"/>
        <w:rPr>
          <w:i w:val="0"/>
          <w:iCs/>
        </w:rPr>
      </w:pPr>
      <w:r w:rsidRPr="00DB7461">
        <w:rPr>
          <w:i w:val="0"/>
          <w:iCs/>
        </w:rPr>
        <w:t>Total Crude Protein calculation</w:t>
      </w:r>
    </w:p>
    <w:p w14:paraId="68FD66E3" w14:textId="77777777" w:rsidR="00D22CC3" w:rsidRPr="00D22CC3" w:rsidRDefault="00D22CC3" w:rsidP="00D22CC3"/>
    <w:p w14:paraId="4BAE6F00" w14:textId="77777777" w:rsidR="001D56E2" w:rsidRPr="00940654" w:rsidRDefault="001D56E2" w:rsidP="00E3252A">
      <w:r>
        <w:t>Brand 1</w:t>
      </w:r>
      <w:r w:rsidRPr="00940654">
        <w:t>:</w:t>
      </w:r>
    </w:p>
    <w:tbl>
      <w:tblPr>
        <w:tblStyle w:val="TableGrid"/>
        <w:tblW w:w="9805" w:type="dxa"/>
        <w:jc w:val="center"/>
        <w:tblLook w:val="04A0" w:firstRow="1" w:lastRow="0" w:firstColumn="1" w:lastColumn="0" w:noHBand="0" w:noVBand="1"/>
      </w:tblPr>
      <w:tblGrid>
        <w:gridCol w:w="805"/>
        <w:gridCol w:w="1696"/>
        <w:gridCol w:w="1483"/>
        <w:gridCol w:w="1681"/>
        <w:gridCol w:w="1885"/>
        <w:gridCol w:w="956"/>
        <w:gridCol w:w="1299"/>
      </w:tblGrid>
      <w:tr w:rsidR="001D56E2" w:rsidRPr="00940654" w14:paraId="0255051C" w14:textId="77777777" w:rsidTr="007521E9">
        <w:trPr>
          <w:jc w:val="center"/>
        </w:trPr>
        <w:tc>
          <w:tcPr>
            <w:tcW w:w="805" w:type="dxa"/>
          </w:tcPr>
          <w:p w14:paraId="7DE5318E" w14:textId="77777777" w:rsidR="001D56E2" w:rsidRPr="00940654" w:rsidRDefault="001D56E2" w:rsidP="000B075B">
            <w:r w:rsidRPr="00940654">
              <w:t>Id no</w:t>
            </w:r>
          </w:p>
        </w:tc>
        <w:tc>
          <w:tcPr>
            <w:tcW w:w="1696" w:type="dxa"/>
          </w:tcPr>
          <w:p w14:paraId="5CAB1DA1" w14:textId="77777777" w:rsidR="001D56E2" w:rsidRPr="00940654" w:rsidRDefault="001D56E2" w:rsidP="000B075B">
            <w:r w:rsidRPr="00940654">
              <w:t>Initial Reading</w:t>
            </w:r>
          </w:p>
        </w:tc>
        <w:tc>
          <w:tcPr>
            <w:tcW w:w="1483" w:type="dxa"/>
          </w:tcPr>
          <w:p w14:paraId="2B9C8BDF" w14:textId="77777777" w:rsidR="001D56E2" w:rsidRPr="00940654" w:rsidRDefault="001D56E2" w:rsidP="000B075B">
            <w:r w:rsidRPr="00940654">
              <w:t>Final reading</w:t>
            </w:r>
          </w:p>
        </w:tc>
        <w:tc>
          <w:tcPr>
            <w:tcW w:w="1681" w:type="dxa"/>
          </w:tcPr>
          <w:p w14:paraId="2FAEB072" w14:textId="77777777" w:rsidR="001D56E2" w:rsidRPr="00940654" w:rsidRDefault="001D56E2" w:rsidP="000B075B">
            <w:r w:rsidRPr="00940654">
              <w:t>Sample weight</w:t>
            </w:r>
          </w:p>
        </w:tc>
        <w:tc>
          <w:tcPr>
            <w:tcW w:w="1885" w:type="dxa"/>
          </w:tcPr>
          <w:p w14:paraId="5BB3D55C" w14:textId="4AC870AB" w:rsidR="001D56E2" w:rsidRPr="00940654" w:rsidRDefault="001D56E2" w:rsidP="000B075B">
            <w:r w:rsidRPr="00940654">
              <w:t>Normality</w:t>
            </w:r>
            <w:r w:rsidR="007521E9">
              <w:t xml:space="preserve"> </w:t>
            </w:r>
            <w:r w:rsidRPr="00940654">
              <w:t>of HCl</w:t>
            </w:r>
          </w:p>
        </w:tc>
        <w:tc>
          <w:tcPr>
            <w:tcW w:w="956" w:type="dxa"/>
          </w:tcPr>
          <w:p w14:paraId="1D0D235C" w14:textId="0606FA35" w:rsidR="001D56E2" w:rsidRPr="00940654" w:rsidRDefault="007521E9" w:rsidP="000B075B">
            <w:r>
              <w:t>CP</w:t>
            </w:r>
          </w:p>
        </w:tc>
        <w:tc>
          <w:tcPr>
            <w:tcW w:w="1299" w:type="dxa"/>
          </w:tcPr>
          <w:p w14:paraId="1C123A58" w14:textId="77777777" w:rsidR="001D56E2" w:rsidRPr="00940654" w:rsidRDefault="001D56E2" w:rsidP="000B075B">
            <w:r w:rsidRPr="00940654">
              <w:t>Average</w:t>
            </w:r>
          </w:p>
        </w:tc>
      </w:tr>
      <w:tr w:rsidR="001D56E2" w:rsidRPr="00940654" w14:paraId="6DAD2924" w14:textId="77777777" w:rsidTr="007521E9">
        <w:trPr>
          <w:jc w:val="center"/>
        </w:trPr>
        <w:tc>
          <w:tcPr>
            <w:tcW w:w="805" w:type="dxa"/>
          </w:tcPr>
          <w:p w14:paraId="12B1AD0F" w14:textId="77777777" w:rsidR="001D56E2" w:rsidRPr="00940654" w:rsidRDefault="001D56E2" w:rsidP="000B075B">
            <w:r w:rsidRPr="00940654">
              <w:t>1</w:t>
            </w:r>
          </w:p>
        </w:tc>
        <w:tc>
          <w:tcPr>
            <w:tcW w:w="1696" w:type="dxa"/>
          </w:tcPr>
          <w:p w14:paraId="4548E088" w14:textId="77777777" w:rsidR="001D56E2" w:rsidRPr="00940654" w:rsidRDefault="001D56E2" w:rsidP="000B075B">
            <w:r w:rsidRPr="00940654">
              <w:t>0</w:t>
            </w:r>
          </w:p>
        </w:tc>
        <w:tc>
          <w:tcPr>
            <w:tcW w:w="1483" w:type="dxa"/>
          </w:tcPr>
          <w:p w14:paraId="17DAA836" w14:textId="77777777" w:rsidR="001D56E2" w:rsidRPr="00940654" w:rsidRDefault="001D56E2" w:rsidP="000B075B">
            <w:r w:rsidRPr="00940654">
              <w:t>17.8</w:t>
            </w:r>
          </w:p>
        </w:tc>
        <w:tc>
          <w:tcPr>
            <w:tcW w:w="1681" w:type="dxa"/>
          </w:tcPr>
          <w:p w14:paraId="3A73DB30" w14:textId="77777777" w:rsidR="001D56E2" w:rsidRPr="00940654" w:rsidRDefault="001D56E2" w:rsidP="000B075B">
            <w:r w:rsidRPr="00940654">
              <w:t>5</w:t>
            </w:r>
            <w:r>
              <w:t xml:space="preserve"> gm</w:t>
            </w:r>
          </w:p>
        </w:tc>
        <w:tc>
          <w:tcPr>
            <w:tcW w:w="1885" w:type="dxa"/>
          </w:tcPr>
          <w:p w14:paraId="09AC836D" w14:textId="77777777" w:rsidR="001D56E2" w:rsidRPr="00940654" w:rsidRDefault="001D56E2" w:rsidP="000B075B">
            <w:r w:rsidRPr="00940654">
              <w:t>0.1%</w:t>
            </w:r>
          </w:p>
        </w:tc>
        <w:tc>
          <w:tcPr>
            <w:tcW w:w="956" w:type="dxa"/>
          </w:tcPr>
          <w:p w14:paraId="3A3AAEE9" w14:textId="77777777" w:rsidR="001D56E2" w:rsidRPr="00940654" w:rsidRDefault="001D56E2" w:rsidP="000B075B">
            <w:r w:rsidRPr="00940654">
              <w:t>31.17%</w:t>
            </w:r>
          </w:p>
        </w:tc>
        <w:tc>
          <w:tcPr>
            <w:tcW w:w="1299" w:type="dxa"/>
          </w:tcPr>
          <w:p w14:paraId="7854F0F7" w14:textId="77777777" w:rsidR="001D56E2" w:rsidRPr="00940654" w:rsidRDefault="001D56E2" w:rsidP="000B075B"/>
        </w:tc>
      </w:tr>
      <w:tr w:rsidR="001D56E2" w:rsidRPr="00940654" w14:paraId="1CC43FED" w14:textId="77777777" w:rsidTr="007521E9">
        <w:trPr>
          <w:jc w:val="center"/>
        </w:trPr>
        <w:tc>
          <w:tcPr>
            <w:tcW w:w="805" w:type="dxa"/>
          </w:tcPr>
          <w:p w14:paraId="27103C32" w14:textId="77777777" w:rsidR="001D56E2" w:rsidRPr="00940654" w:rsidRDefault="001D56E2" w:rsidP="000B075B">
            <w:r w:rsidRPr="00940654">
              <w:t>2</w:t>
            </w:r>
          </w:p>
        </w:tc>
        <w:tc>
          <w:tcPr>
            <w:tcW w:w="1696" w:type="dxa"/>
          </w:tcPr>
          <w:p w14:paraId="34E21638" w14:textId="77777777" w:rsidR="001D56E2" w:rsidRPr="00940654" w:rsidRDefault="001D56E2" w:rsidP="000B075B">
            <w:r w:rsidRPr="00940654">
              <w:t>17.8</w:t>
            </w:r>
          </w:p>
        </w:tc>
        <w:tc>
          <w:tcPr>
            <w:tcW w:w="1483" w:type="dxa"/>
          </w:tcPr>
          <w:p w14:paraId="607B23D4" w14:textId="77777777" w:rsidR="001D56E2" w:rsidRPr="00940654" w:rsidRDefault="001D56E2" w:rsidP="000B075B">
            <w:r w:rsidRPr="00940654">
              <w:t>35.7</w:t>
            </w:r>
          </w:p>
        </w:tc>
        <w:tc>
          <w:tcPr>
            <w:tcW w:w="1681" w:type="dxa"/>
          </w:tcPr>
          <w:p w14:paraId="6F1A72C6" w14:textId="77777777" w:rsidR="001D56E2" w:rsidRPr="00940654" w:rsidRDefault="001D56E2" w:rsidP="000B075B">
            <w:r w:rsidRPr="00940654">
              <w:t>5</w:t>
            </w:r>
            <w:r>
              <w:t xml:space="preserve"> gm</w:t>
            </w:r>
          </w:p>
        </w:tc>
        <w:tc>
          <w:tcPr>
            <w:tcW w:w="1885" w:type="dxa"/>
          </w:tcPr>
          <w:p w14:paraId="64B2124F" w14:textId="77777777" w:rsidR="001D56E2" w:rsidRPr="00940654" w:rsidRDefault="001D56E2" w:rsidP="000B075B">
            <w:r w:rsidRPr="00940654">
              <w:t>0.1%</w:t>
            </w:r>
          </w:p>
        </w:tc>
        <w:tc>
          <w:tcPr>
            <w:tcW w:w="956" w:type="dxa"/>
          </w:tcPr>
          <w:p w14:paraId="1E754E9F" w14:textId="77777777" w:rsidR="001D56E2" w:rsidRPr="00940654" w:rsidRDefault="001D56E2" w:rsidP="000B075B">
            <w:r w:rsidRPr="00940654">
              <w:t>31.34%</w:t>
            </w:r>
          </w:p>
        </w:tc>
        <w:tc>
          <w:tcPr>
            <w:tcW w:w="1299" w:type="dxa"/>
          </w:tcPr>
          <w:p w14:paraId="1555EF26" w14:textId="77777777" w:rsidR="001D56E2" w:rsidRPr="00940654" w:rsidRDefault="001D56E2" w:rsidP="000B075B">
            <w:r w:rsidRPr="00940654">
              <w:t>31.34%</w:t>
            </w:r>
          </w:p>
        </w:tc>
      </w:tr>
      <w:tr w:rsidR="001D56E2" w:rsidRPr="00940654" w14:paraId="12FD58F5" w14:textId="77777777" w:rsidTr="007521E9">
        <w:trPr>
          <w:jc w:val="center"/>
        </w:trPr>
        <w:tc>
          <w:tcPr>
            <w:tcW w:w="805" w:type="dxa"/>
          </w:tcPr>
          <w:p w14:paraId="2FD526A3" w14:textId="77777777" w:rsidR="001D56E2" w:rsidRPr="00940654" w:rsidRDefault="001D56E2" w:rsidP="000B075B">
            <w:r w:rsidRPr="00940654">
              <w:t>3</w:t>
            </w:r>
          </w:p>
        </w:tc>
        <w:tc>
          <w:tcPr>
            <w:tcW w:w="1696" w:type="dxa"/>
          </w:tcPr>
          <w:p w14:paraId="1F381641" w14:textId="77777777" w:rsidR="001D56E2" w:rsidRPr="00940654" w:rsidRDefault="001D56E2" w:rsidP="000B075B">
            <w:r w:rsidRPr="00940654">
              <w:t>0</w:t>
            </w:r>
          </w:p>
        </w:tc>
        <w:tc>
          <w:tcPr>
            <w:tcW w:w="1483" w:type="dxa"/>
          </w:tcPr>
          <w:p w14:paraId="45BA89B0" w14:textId="77777777" w:rsidR="001D56E2" w:rsidRPr="00940654" w:rsidRDefault="001D56E2" w:rsidP="000B075B">
            <w:r w:rsidRPr="00940654">
              <w:t>18</w:t>
            </w:r>
          </w:p>
        </w:tc>
        <w:tc>
          <w:tcPr>
            <w:tcW w:w="1681" w:type="dxa"/>
          </w:tcPr>
          <w:p w14:paraId="2041091E" w14:textId="77777777" w:rsidR="001D56E2" w:rsidRPr="00940654" w:rsidRDefault="001D56E2" w:rsidP="000B075B">
            <w:r w:rsidRPr="00940654">
              <w:t>5</w:t>
            </w:r>
            <w:r>
              <w:t xml:space="preserve"> gm</w:t>
            </w:r>
          </w:p>
        </w:tc>
        <w:tc>
          <w:tcPr>
            <w:tcW w:w="1885" w:type="dxa"/>
          </w:tcPr>
          <w:p w14:paraId="7A07981D" w14:textId="77777777" w:rsidR="001D56E2" w:rsidRPr="00940654" w:rsidRDefault="001D56E2" w:rsidP="000B075B">
            <w:r w:rsidRPr="00940654">
              <w:t>0.1%</w:t>
            </w:r>
          </w:p>
        </w:tc>
        <w:tc>
          <w:tcPr>
            <w:tcW w:w="956" w:type="dxa"/>
          </w:tcPr>
          <w:p w14:paraId="10639709" w14:textId="77777777" w:rsidR="001D56E2" w:rsidRPr="00940654" w:rsidRDefault="001D56E2" w:rsidP="000B075B">
            <w:r w:rsidRPr="00940654">
              <w:t>31.52%</w:t>
            </w:r>
          </w:p>
        </w:tc>
        <w:tc>
          <w:tcPr>
            <w:tcW w:w="1299" w:type="dxa"/>
          </w:tcPr>
          <w:p w14:paraId="57A5E98B" w14:textId="77777777" w:rsidR="001D56E2" w:rsidRPr="00940654" w:rsidRDefault="001D56E2" w:rsidP="000B075B"/>
        </w:tc>
      </w:tr>
    </w:tbl>
    <w:p w14:paraId="5F934DAF" w14:textId="77777777" w:rsidR="004B6581" w:rsidRPr="00940654" w:rsidRDefault="004B6581" w:rsidP="000B075B"/>
    <w:p w14:paraId="6F0C7F32" w14:textId="2D651F1F" w:rsidR="001D56E2" w:rsidRPr="00940654" w:rsidRDefault="001D56E2" w:rsidP="000B075B">
      <w:r>
        <w:t>Brand 2:</w:t>
      </w:r>
    </w:p>
    <w:tbl>
      <w:tblPr>
        <w:tblStyle w:val="TableGrid"/>
        <w:tblW w:w="9715" w:type="dxa"/>
        <w:tblLook w:val="04A0" w:firstRow="1" w:lastRow="0" w:firstColumn="1" w:lastColumn="0" w:noHBand="0" w:noVBand="1"/>
      </w:tblPr>
      <w:tblGrid>
        <w:gridCol w:w="712"/>
        <w:gridCol w:w="1702"/>
        <w:gridCol w:w="1573"/>
        <w:gridCol w:w="1498"/>
        <w:gridCol w:w="1980"/>
        <w:gridCol w:w="1221"/>
        <w:gridCol w:w="1029"/>
      </w:tblGrid>
      <w:tr w:rsidR="001D56E2" w:rsidRPr="00940654" w14:paraId="08D4EEBB" w14:textId="77777777" w:rsidTr="007521E9">
        <w:tc>
          <w:tcPr>
            <w:tcW w:w="712" w:type="dxa"/>
          </w:tcPr>
          <w:p w14:paraId="4D788B7D" w14:textId="77777777" w:rsidR="001D56E2" w:rsidRPr="00940654" w:rsidRDefault="001D56E2" w:rsidP="000B075B">
            <w:r w:rsidRPr="00940654">
              <w:t>Id no</w:t>
            </w:r>
          </w:p>
        </w:tc>
        <w:tc>
          <w:tcPr>
            <w:tcW w:w="1702" w:type="dxa"/>
          </w:tcPr>
          <w:p w14:paraId="248C0AA9" w14:textId="77777777" w:rsidR="001D56E2" w:rsidRPr="00940654" w:rsidRDefault="001D56E2" w:rsidP="000B075B">
            <w:r w:rsidRPr="00940654">
              <w:t>Initial Reading</w:t>
            </w:r>
          </w:p>
        </w:tc>
        <w:tc>
          <w:tcPr>
            <w:tcW w:w="1573" w:type="dxa"/>
          </w:tcPr>
          <w:p w14:paraId="2B81BD7A" w14:textId="77777777" w:rsidR="001D56E2" w:rsidRPr="00940654" w:rsidRDefault="001D56E2" w:rsidP="000B075B">
            <w:r w:rsidRPr="00940654">
              <w:t>Final reading</w:t>
            </w:r>
          </w:p>
        </w:tc>
        <w:tc>
          <w:tcPr>
            <w:tcW w:w="1498" w:type="dxa"/>
          </w:tcPr>
          <w:p w14:paraId="2B4EC11F" w14:textId="77777777" w:rsidR="001D56E2" w:rsidRPr="00940654" w:rsidRDefault="001D56E2" w:rsidP="000B075B">
            <w:r w:rsidRPr="00940654">
              <w:t>Sample weight</w:t>
            </w:r>
          </w:p>
        </w:tc>
        <w:tc>
          <w:tcPr>
            <w:tcW w:w="1980" w:type="dxa"/>
          </w:tcPr>
          <w:p w14:paraId="075386E6" w14:textId="77777777" w:rsidR="001D56E2" w:rsidRPr="00940654" w:rsidRDefault="001D56E2" w:rsidP="000B075B">
            <w:r w:rsidRPr="00940654">
              <w:t>Normality of HCl</w:t>
            </w:r>
          </w:p>
        </w:tc>
        <w:tc>
          <w:tcPr>
            <w:tcW w:w="1221" w:type="dxa"/>
          </w:tcPr>
          <w:p w14:paraId="2A6AE7B8" w14:textId="2682183D" w:rsidR="001D56E2" w:rsidRPr="00940654" w:rsidRDefault="007521E9" w:rsidP="007521E9">
            <w:pPr>
              <w:jc w:val="center"/>
            </w:pPr>
            <w:r>
              <w:t>CP</w:t>
            </w:r>
          </w:p>
        </w:tc>
        <w:tc>
          <w:tcPr>
            <w:tcW w:w="1029" w:type="dxa"/>
          </w:tcPr>
          <w:p w14:paraId="6248403A" w14:textId="77777777" w:rsidR="001D56E2" w:rsidRPr="00940654" w:rsidRDefault="001D56E2" w:rsidP="000B075B">
            <w:r w:rsidRPr="00940654">
              <w:t>Average</w:t>
            </w:r>
          </w:p>
        </w:tc>
      </w:tr>
      <w:tr w:rsidR="001D56E2" w:rsidRPr="00940654" w14:paraId="7D3898FC" w14:textId="77777777" w:rsidTr="007521E9">
        <w:tc>
          <w:tcPr>
            <w:tcW w:w="712" w:type="dxa"/>
          </w:tcPr>
          <w:p w14:paraId="6BD7207F" w14:textId="77777777" w:rsidR="001D56E2" w:rsidRPr="00940654" w:rsidRDefault="001D56E2" w:rsidP="000B075B">
            <w:r w:rsidRPr="00940654">
              <w:t>1</w:t>
            </w:r>
          </w:p>
        </w:tc>
        <w:tc>
          <w:tcPr>
            <w:tcW w:w="1702" w:type="dxa"/>
          </w:tcPr>
          <w:p w14:paraId="37069A8E" w14:textId="77777777" w:rsidR="001D56E2" w:rsidRPr="00940654" w:rsidRDefault="001D56E2" w:rsidP="000B075B">
            <w:r w:rsidRPr="00940654">
              <w:t>18.3</w:t>
            </w:r>
          </w:p>
        </w:tc>
        <w:tc>
          <w:tcPr>
            <w:tcW w:w="1573" w:type="dxa"/>
          </w:tcPr>
          <w:p w14:paraId="1363FB27" w14:textId="77777777" w:rsidR="001D56E2" w:rsidRPr="00940654" w:rsidRDefault="001D56E2" w:rsidP="000B075B">
            <w:r w:rsidRPr="00940654">
              <w:t>34.9</w:t>
            </w:r>
          </w:p>
        </w:tc>
        <w:tc>
          <w:tcPr>
            <w:tcW w:w="1498" w:type="dxa"/>
          </w:tcPr>
          <w:p w14:paraId="7DA6B82B" w14:textId="77777777" w:rsidR="001D56E2" w:rsidRPr="00940654" w:rsidRDefault="001D56E2" w:rsidP="000B075B">
            <w:r w:rsidRPr="00940654">
              <w:t>5</w:t>
            </w:r>
            <w:r>
              <w:t xml:space="preserve"> gm</w:t>
            </w:r>
          </w:p>
        </w:tc>
        <w:tc>
          <w:tcPr>
            <w:tcW w:w="1980" w:type="dxa"/>
          </w:tcPr>
          <w:p w14:paraId="7FF441E1" w14:textId="77777777" w:rsidR="001D56E2" w:rsidRPr="00940654" w:rsidRDefault="001D56E2" w:rsidP="000B075B">
            <w:r w:rsidRPr="00940654">
              <w:t>0.1%</w:t>
            </w:r>
          </w:p>
        </w:tc>
        <w:tc>
          <w:tcPr>
            <w:tcW w:w="1221" w:type="dxa"/>
          </w:tcPr>
          <w:p w14:paraId="5890431B" w14:textId="77777777" w:rsidR="001D56E2" w:rsidRPr="00940654" w:rsidRDefault="001D56E2" w:rsidP="000B075B">
            <w:r w:rsidRPr="00940654">
              <w:t>29.07%</w:t>
            </w:r>
          </w:p>
        </w:tc>
        <w:tc>
          <w:tcPr>
            <w:tcW w:w="1029" w:type="dxa"/>
          </w:tcPr>
          <w:p w14:paraId="316B5214" w14:textId="77777777" w:rsidR="001D56E2" w:rsidRPr="00940654" w:rsidRDefault="001D56E2" w:rsidP="000B075B"/>
        </w:tc>
      </w:tr>
      <w:tr w:rsidR="001D56E2" w:rsidRPr="00940654" w14:paraId="62C1952A" w14:textId="77777777" w:rsidTr="007521E9">
        <w:tc>
          <w:tcPr>
            <w:tcW w:w="712" w:type="dxa"/>
          </w:tcPr>
          <w:p w14:paraId="7F5205F0" w14:textId="77777777" w:rsidR="001D56E2" w:rsidRPr="00940654" w:rsidRDefault="001D56E2" w:rsidP="000B075B">
            <w:r w:rsidRPr="00940654">
              <w:t>2</w:t>
            </w:r>
          </w:p>
        </w:tc>
        <w:tc>
          <w:tcPr>
            <w:tcW w:w="1702" w:type="dxa"/>
          </w:tcPr>
          <w:p w14:paraId="08BAB4EA" w14:textId="77777777" w:rsidR="001D56E2" w:rsidRPr="00940654" w:rsidRDefault="001D56E2" w:rsidP="000B075B">
            <w:r w:rsidRPr="00940654">
              <w:t>0</w:t>
            </w:r>
          </w:p>
        </w:tc>
        <w:tc>
          <w:tcPr>
            <w:tcW w:w="1573" w:type="dxa"/>
          </w:tcPr>
          <w:p w14:paraId="7DBB17B2" w14:textId="77777777" w:rsidR="001D56E2" w:rsidRPr="00940654" w:rsidRDefault="001D56E2" w:rsidP="000B075B">
            <w:r w:rsidRPr="00940654">
              <w:t>16.9</w:t>
            </w:r>
          </w:p>
        </w:tc>
        <w:tc>
          <w:tcPr>
            <w:tcW w:w="1498" w:type="dxa"/>
          </w:tcPr>
          <w:p w14:paraId="0D890BB1" w14:textId="77777777" w:rsidR="001D56E2" w:rsidRPr="00940654" w:rsidRDefault="001D56E2" w:rsidP="000B075B">
            <w:r w:rsidRPr="00940654">
              <w:t>5</w:t>
            </w:r>
            <w:r>
              <w:t xml:space="preserve"> gm </w:t>
            </w:r>
          </w:p>
        </w:tc>
        <w:tc>
          <w:tcPr>
            <w:tcW w:w="1980" w:type="dxa"/>
          </w:tcPr>
          <w:p w14:paraId="5D923ADF" w14:textId="77777777" w:rsidR="001D56E2" w:rsidRPr="00940654" w:rsidRDefault="001D56E2" w:rsidP="000B075B">
            <w:r w:rsidRPr="00940654">
              <w:t>0.1%</w:t>
            </w:r>
          </w:p>
        </w:tc>
        <w:tc>
          <w:tcPr>
            <w:tcW w:w="1221" w:type="dxa"/>
          </w:tcPr>
          <w:p w14:paraId="4DE97858" w14:textId="77777777" w:rsidR="001D56E2" w:rsidRPr="00940654" w:rsidRDefault="001D56E2" w:rsidP="000B075B">
            <w:r w:rsidRPr="00940654">
              <w:t>29.56%</w:t>
            </w:r>
          </w:p>
        </w:tc>
        <w:tc>
          <w:tcPr>
            <w:tcW w:w="1029" w:type="dxa"/>
          </w:tcPr>
          <w:p w14:paraId="10BAA110" w14:textId="77777777" w:rsidR="001D56E2" w:rsidRPr="00940654" w:rsidRDefault="001D56E2" w:rsidP="000B075B">
            <w:r w:rsidRPr="00940654">
              <w:t>29.35%</w:t>
            </w:r>
          </w:p>
        </w:tc>
      </w:tr>
      <w:tr w:rsidR="001D56E2" w:rsidRPr="00940654" w14:paraId="28E14213" w14:textId="77777777" w:rsidTr="007521E9">
        <w:tc>
          <w:tcPr>
            <w:tcW w:w="712" w:type="dxa"/>
          </w:tcPr>
          <w:p w14:paraId="3784487F" w14:textId="77777777" w:rsidR="001D56E2" w:rsidRPr="00940654" w:rsidRDefault="001D56E2" w:rsidP="000B075B">
            <w:r w:rsidRPr="00940654">
              <w:t>3</w:t>
            </w:r>
          </w:p>
        </w:tc>
        <w:tc>
          <w:tcPr>
            <w:tcW w:w="1702" w:type="dxa"/>
          </w:tcPr>
          <w:p w14:paraId="68DDFA9D" w14:textId="77777777" w:rsidR="001D56E2" w:rsidRPr="00940654" w:rsidRDefault="001D56E2" w:rsidP="000B075B">
            <w:r w:rsidRPr="00940654">
              <w:t>16.9</w:t>
            </w:r>
          </w:p>
        </w:tc>
        <w:tc>
          <w:tcPr>
            <w:tcW w:w="1573" w:type="dxa"/>
          </w:tcPr>
          <w:p w14:paraId="26E44801" w14:textId="77777777" w:rsidR="001D56E2" w:rsidRPr="00940654" w:rsidRDefault="001D56E2" w:rsidP="000B075B">
            <w:r w:rsidRPr="00940654">
              <w:t>33.7</w:t>
            </w:r>
          </w:p>
        </w:tc>
        <w:tc>
          <w:tcPr>
            <w:tcW w:w="1498" w:type="dxa"/>
          </w:tcPr>
          <w:p w14:paraId="1EAB2894" w14:textId="77777777" w:rsidR="001D56E2" w:rsidRPr="00940654" w:rsidRDefault="001D56E2" w:rsidP="000B075B">
            <w:r w:rsidRPr="00940654">
              <w:t>5</w:t>
            </w:r>
            <w:r>
              <w:t xml:space="preserve"> gm</w:t>
            </w:r>
          </w:p>
        </w:tc>
        <w:tc>
          <w:tcPr>
            <w:tcW w:w="1980" w:type="dxa"/>
          </w:tcPr>
          <w:p w14:paraId="274083EB" w14:textId="77777777" w:rsidR="001D56E2" w:rsidRPr="00940654" w:rsidRDefault="001D56E2" w:rsidP="000B075B">
            <w:r w:rsidRPr="00940654">
              <w:t>0.1%</w:t>
            </w:r>
          </w:p>
        </w:tc>
        <w:tc>
          <w:tcPr>
            <w:tcW w:w="1221" w:type="dxa"/>
          </w:tcPr>
          <w:p w14:paraId="71119327" w14:textId="77777777" w:rsidR="001D56E2" w:rsidRPr="00940654" w:rsidRDefault="001D56E2" w:rsidP="000B075B">
            <w:r w:rsidRPr="00940654">
              <w:t>29.42%</w:t>
            </w:r>
          </w:p>
        </w:tc>
        <w:tc>
          <w:tcPr>
            <w:tcW w:w="1029" w:type="dxa"/>
          </w:tcPr>
          <w:p w14:paraId="4A4735A1" w14:textId="77777777" w:rsidR="001D56E2" w:rsidRPr="00940654" w:rsidRDefault="001D56E2" w:rsidP="000B075B"/>
        </w:tc>
      </w:tr>
    </w:tbl>
    <w:p w14:paraId="2D973389" w14:textId="77777777" w:rsidR="004B6581" w:rsidRPr="00940654" w:rsidRDefault="004B6581" w:rsidP="000B075B"/>
    <w:p w14:paraId="63E65FFC" w14:textId="77777777" w:rsidR="001D56E2" w:rsidRPr="00940654" w:rsidRDefault="001D56E2" w:rsidP="000B075B">
      <w:r>
        <w:t>Brand 3</w:t>
      </w:r>
      <w:r w:rsidRPr="00940654">
        <w:t xml:space="preserve"> </w:t>
      </w:r>
    </w:p>
    <w:tbl>
      <w:tblPr>
        <w:tblStyle w:val="TableGrid"/>
        <w:tblW w:w="9715" w:type="dxa"/>
        <w:tblLook w:val="04A0" w:firstRow="1" w:lastRow="0" w:firstColumn="1" w:lastColumn="0" w:noHBand="0" w:noVBand="1"/>
      </w:tblPr>
      <w:tblGrid>
        <w:gridCol w:w="715"/>
        <w:gridCol w:w="1710"/>
        <w:gridCol w:w="1560"/>
        <w:gridCol w:w="1500"/>
        <w:gridCol w:w="1980"/>
        <w:gridCol w:w="1221"/>
        <w:gridCol w:w="1029"/>
      </w:tblGrid>
      <w:tr w:rsidR="001D56E2" w:rsidRPr="00940654" w14:paraId="7A42A6D7" w14:textId="77777777" w:rsidTr="007521E9">
        <w:tc>
          <w:tcPr>
            <w:tcW w:w="715" w:type="dxa"/>
          </w:tcPr>
          <w:p w14:paraId="17FD367E" w14:textId="77777777" w:rsidR="001D56E2" w:rsidRPr="00940654" w:rsidRDefault="001D56E2" w:rsidP="000B075B">
            <w:r w:rsidRPr="00940654">
              <w:t>Id no</w:t>
            </w:r>
          </w:p>
        </w:tc>
        <w:tc>
          <w:tcPr>
            <w:tcW w:w="1710" w:type="dxa"/>
          </w:tcPr>
          <w:p w14:paraId="6820417C" w14:textId="77777777" w:rsidR="001D56E2" w:rsidRPr="00940654" w:rsidRDefault="001D56E2" w:rsidP="000B075B">
            <w:r w:rsidRPr="00940654">
              <w:t>Initial Reading</w:t>
            </w:r>
          </w:p>
        </w:tc>
        <w:tc>
          <w:tcPr>
            <w:tcW w:w="1560" w:type="dxa"/>
          </w:tcPr>
          <w:p w14:paraId="387D175A" w14:textId="77777777" w:rsidR="001D56E2" w:rsidRPr="00940654" w:rsidRDefault="001D56E2" w:rsidP="000B075B">
            <w:r w:rsidRPr="00940654">
              <w:t>Final reading</w:t>
            </w:r>
          </w:p>
        </w:tc>
        <w:tc>
          <w:tcPr>
            <w:tcW w:w="1500" w:type="dxa"/>
          </w:tcPr>
          <w:p w14:paraId="31F5A15A" w14:textId="77777777" w:rsidR="001D56E2" w:rsidRPr="00940654" w:rsidRDefault="001D56E2" w:rsidP="000B075B">
            <w:r w:rsidRPr="00940654">
              <w:t>Sample weight</w:t>
            </w:r>
          </w:p>
        </w:tc>
        <w:tc>
          <w:tcPr>
            <w:tcW w:w="1980" w:type="dxa"/>
          </w:tcPr>
          <w:p w14:paraId="373BC260" w14:textId="77777777" w:rsidR="001D56E2" w:rsidRPr="00940654" w:rsidRDefault="001D56E2" w:rsidP="000B075B">
            <w:r w:rsidRPr="00940654">
              <w:t>Normality of HCl</w:t>
            </w:r>
          </w:p>
        </w:tc>
        <w:tc>
          <w:tcPr>
            <w:tcW w:w="1221" w:type="dxa"/>
          </w:tcPr>
          <w:p w14:paraId="0A9CBE10" w14:textId="49817802" w:rsidR="001D56E2" w:rsidRPr="00940654" w:rsidRDefault="007521E9" w:rsidP="000B075B">
            <w:r>
              <w:t>CP</w:t>
            </w:r>
          </w:p>
        </w:tc>
        <w:tc>
          <w:tcPr>
            <w:tcW w:w="1029" w:type="dxa"/>
          </w:tcPr>
          <w:p w14:paraId="3A340F7B" w14:textId="77777777" w:rsidR="001D56E2" w:rsidRPr="00940654" w:rsidRDefault="001D56E2" w:rsidP="000B075B">
            <w:r w:rsidRPr="00940654">
              <w:t>Average</w:t>
            </w:r>
          </w:p>
        </w:tc>
      </w:tr>
      <w:tr w:rsidR="001D56E2" w:rsidRPr="00940654" w14:paraId="3DD39ACF" w14:textId="77777777" w:rsidTr="007521E9">
        <w:tc>
          <w:tcPr>
            <w:tcW w:w="715" w:type="dxa"/>
          </w:tcPr>
          <w:p w14:paraId="6A07790B" w14:textId="77777777" w:rsidR="001D56E2" w:rsidRPr="00940654" w:rsidRDefault="001D56E2" w:rsidP="000B075B">
            <w:r w:rsidRPr="00940654">
              <w:t>1</w:t>
            </w:r>
          </w:p>
        </w:tc>
        <w:tc>
          <w:tcPr>
            <w:tcW w:w="1710" w:type="dxa"/>
          </w:tcPr>
          <w:p w14:paraId="3BBB8D6A" w14:textId="77777777" w:rsidR="001D56E2" w:rsidRPr="00940654" w:rsidRDefault="001D56E2" w:rsidP="000B075B">
            <w:r w:rsidRPr="00940654">
              <w:t>0</w:t>
            </w:r>
          </w:p>
        </w:tc>
        <w:tc>
          <w:tcPr>
            <w:tcW w:w="1560" w:type="dxa"/>
          </w:tcPr>
          <w:p w14:paraId="252CDCFF" w14:textId="77777777" w:rsidR="001D56E2" w:rsidRPr="00940654" w:rsidRDefault="001D56E2" w:rsidP="000B075B">
            <w:r w:rsidRPr="00940654">
              <w:t>19.5</w:t>
            </w:r>
          </w:p>
        </w:tc>
        <w:tc>
          <w:tcPr>
            <w:tcW w:w="1500" w:type="dxa"/>
          </w:tcPr>
          <w:p w14:paraId="4526F309" w14:textId="77777777" w:rsidR="001D56E2" w:rsidRPr="00940654" w:rsidRDefault="001D56E2" w:rsidP="000B075B">
            <w:r w:rsidRPr="00940654">
              <w:t>5</w:t>
            </w:r>
            <w:r>
              <w:t xml:space="preserve"> gm</w:t>
            </w:r>
          </w:p>
        </w:tc>
        <w:tc>
          <w:tcPr>
            <w:tcW w:w="1980" w:type="dxa"/>
          </w:tcPr>
          <w:p w14:paraId="0246764B" w14:textId="77777777" w:rsidR="001D56E2" w:rsidRPr="00940654" w:rsidRDefault="001D56E2" w:rsidP="000B075B">
            <w:r w:rsidRPr="00940654">
              <w:t>0.1%</w:t>
            </w:r>
          </w:p>
        </w:tc>
        <w:tc>
          <w:tcPr>
            <w:tcW w:w="1221" w:type="dxa"/>
          </w:tcPr>
          <w:p w14:paraId="6434BC70" w14:textId="77777777" w:rsidR="001D56E2" w:rsidRPr="00940654" w:rsidRDefault="001D56E2" w:rsidP="000B075B">
            <w:r w:rsidRPr="00940654">
              <w:t>34.14%</w:t>
            </w:r>
          </w:p>
        </w:tc>
        <w:tc>
          <w:tcPr>
            <w:tcW w:w="1029" w:type="dxa"/>
          </w:tcPr>
          <w:p w14:paraId="562E0070" w14:textId="77777777" w:rsidR="001D56E2" w:rsidRPr="00940654" w:rsidRDefault="001D56E2" w:rsidP="000B075B"/>
        </w:tc>
      </w:tr>
      <w:tr w:rsidR="001D56E2" w:rsidRPr="00940654" w14:paraId="7EA0F3F6" w14:textId="77777777" w:rsidTr="007521E9">
        <w:tc>
          <w:tcPr>
            <w:tcW w:w="715" w:type="dxa"/>
          </w:tcPr>
          <w:p w14:paraId="79E6D408" w14:textId="77777777" w:rsidR="001D56E2" w:rsidRPr="00940654" w:rsidRDefault="001D56E2" w:rsidP="000B075B">
            <w:r w:rsidRPr="00940654">
              <w:t>2</w:t>
            </w:r>
          </w:p>
        </w:tc>
        <w:tc>
          <w:tcPr>
            <w:tcW w:w="1710" w:type="dxa"/>
          </w:tcPr>
          <w:p w14:paraId="27613922" w14:textId="77777777" w:rsidR="001D56E2" w:rsidRPr="00940654" w:rsidRDefault="001D56E2" w:rsidP="000B075B">
            <w:r w:rsidRPr="00940654">
              <w:t>19.5</w:t>
            </w:r>
          </w:p>
        </w:tc>
        <w:tc>
          <w:tcPr>
            <w:tcW w:w="1560" w:type="dxa"/>
          </w:tcPr>
          <w:p w14:paraId="57D99B80" w14:textId="77777777" w:rsidR="001D56E2" w:rsidRPr="00940654" w:rsidRDefault="001D56E2" w:rsidP="000B075B">
            <w:r w:rsidRPr="00940654">
              <w:t>39.5</w:t>
            </w:r>
          </w:p>
        </w:tc>
        <w:tc>
          <w:tcPr>
            <w:tcW w:w="1500" w:type="dxa"/>
          </w:tcPr>
          <w:p w14:paraId="522F68A6" w14:textId="77777777" w:rsidR="001D56E2" w:rsidRPr="00940654" w:rsidRDefault="001D56E2" w:rsidP="000B075B">
            <w:r w:rsidRPr="00940654">
              <w:t>5</w:t>
            </w:r>
            <w:r>
              <w:t xml:space="preserve"> gm</w:t>
            </w:r>
          </w:p>
        </w:tc>
        <w:tc>
          <w:tcPr>
            <w:tcW w:w="1980" w:type="dxa"/>
          </w:tcPr>
          <w:p w14:paraId="7FCE7866" w14:textId="77777777" w:rsidR="001D56E2" w:rsidRPr="00940654" w:rsidRDefault="001D56E2" w:rsidP="000B075B">
            <w:r w:rsidRPr="00940654">
              <w:t>0.1%</w:t>
            </w:r>
          </w:p>
        </w:tc>
        <w:tc>
          <w:tcPr>
            <w:tcW w:w="1221" w:type="dxa"/>
          </w:tcPr>
          <w:p w14:paraId="2EEDE7ED" w14:textId="51FCDF53" w:rsidR="001D56E2" w:rsidRPr="00940654" w:rsidRDefault="001D56E2" w:rsidP="000B075B">
            <w:r w:rsidRPr="00940654">
              <w:t>35.02%</w:t>
            </w:r>
          </w:p>
        </w:tc>
        <w:tc>
          <w:tcPr>
            <w:tcW w:w="1029" w:type="dxa"/>
          </w:tcPr>
          <w:p w14:paraId="77E74723" w14:textId="77777777" w:rsidR="001D56E2" w:rsidRPr="00940654" w:rsidRDefault="001D56E2" w:rsidP="000B075B">
            <w:r w:rsidRPr="00940654">
              <w:t>34.5%</w:t>
            </w:r>
          </w:p>
        </w:tc>
      </w:tr>
      <w:tr w:rsidR="001D56E2" w:rsidRPr="00940654" w14:paraId="574B7ABA" w14:textId="77777777" w:rsidTr="007521E9">
        <w:tc>
          <w:tcPr>
            <w:tcW w:w="715" w:type="dxa"/>
          </w:tcPr>
          <w:p w14:paraId="7FBC1415" w14:textId="77777777" w:rsidR="001D56E2" w:rsidRPr="00940654" w:rsidRDefault="001D56E2" w:rsidP="000B075B">
            <w:r w:rsidRPr="00940654">
              <w:t>3</w:t>
            </w:r>
          </w:p>
        </w:tc>
        <w:tc>
          <w:tcPr>
            <w:tcW w:w="1710" w:type="dxa"/>
          </w:tcPr>
          <w:p w14:paraId="6D5B633C" w14:textId="77777777" w:rsidR="001D56E2" w:rsidRPr="00940654" w:rsidRDefault="001D56E2" w:rsidP="000B075B">
            <w:r w:rsidRPr="00940654">
              <w:t>0</w:t>
            </w:r>
          </w:p>
        </w:tc>
        <w:tc>
          <w:tcPr>
            <w:tcW w:w="1560" w:type="dxa"/>
          </w:tcPr>
          <w:p w14:paraId="65FAED81" w14:textId="77777777" w:rsidR="001D56E2" w:rsidRPr="00940654" w:rsidRDefault="001D56E2" w:rsidP="000B075B">
            <w:r w:rsidRPr="00940654">
              <w:t>19.8</w:t>
            </w:r>
          </w:p>
        </w:tc>
        <w:tc>
          <w:tcPr>
            <w:tcW w:w="1500" w:type="dxa"/>
          </w:tcPr>
          <w:p w14:paraId="66765FAD" w14:textId="77777777" w:rsidR="001D56E2" w:rsidRPr="00940654" w:rsidRDefault="001D56E2" w:rsidP="000B075B">
            <w:r w:rsidRPr="00940654">
              <w:t>5</w:t>
            </w:r>
            <w:r>
              <w:t xml:space="preserve"> gm</w:t>
            </w:r>
          </w:p>
        </w:tc>
        <w:tc>
          <w:tcPr>
            <w:tcW w:w="1980" w:type="dxa"/>
          </w:tcPr>
          <w:p w14:paraId="66416CAD" w14:textId="77777777" w:rsidR="001D56E2" w:rsidRPr="00940654" w:rsidRDefault="001D56E2" w:rsidP="000B075B">
            <w:r w:rsidRPr="00940654">
              <w:t>o.1%</w:t>
            </w:r>
          </w:p>
        </w:tc>
        <w:tc>
          <w:tcPr>
            <w:tcW w:w="1221" w:type="dxa"/>
          </w:tcPr>
          <w:p w14:paraId="76F31A36" w14:textId="77777777" w:rsidR="001D56E2" w:rsidRPr="00940654" w:rsidRDefault="001D56E2" w:rsidP="000B075B">
            <w:r w:rsidRPr="00940654">
              <w:t>34.34%</w:t>
            </w:r>
          </w:p>
        </w:tc>
        <w:tc>
          <w:tcPr>
            <w:tcW w:w="1029" w:type="dxa"/>
          </w:tcPr>
          <w:p w14:paraId="67418300" w14:textId="77777777" w:rsidR="001D56E2" w:rsidRPr="00940654" w:rsidRDefault="001D56E2" w:rsidP="000B075B"/>
        </w:tc>
      </w:tr>
    </w:tbl>
    <w:p w14:paraId="7CE61C2E" w14:textId="77777777" w:rsidR="003E2CB3" w:rsidRDefault="003E2CB3" w:rsidP="00D22CC3">
      <w:pPr>
        <w:rPr>
          <w:b/>
          <w:bCs/>
          <w:sz w:val="28"/>
          <w:szCs w:val="28"/>
        </w:rPr>
      </w:pPr>
    </w:p>
    <w:p w14:paraId="33C14AB3" w14:textId="6DB53A99" w:rsidR="00D22CC3" w:rsidRPr="00DB7461" w:rsidRDefault="001D56E2" w:rsidP="00D22CC3">
      <w:pPr>
        <w:pStyle w:val="Heading2"/>
        <w:rPr>
          <w:i w:val="0"/>
          <w:iCs/>
        </w:rPr>
      </w:pPr>
      <w:r w:rsidRPr="00DB7461">
        <w:rPr>
          <w:i w:val="0"/>
          <w:iCs/>
        </w:rPr>
        <w:t>Crude Fiber calculation</w:t>
      </w:r>
    </w:p>
    <w:p w14:paraId="5C95E269" w14:textId="77777777" w:rsidR="00D22CC3" w:rsidRPr="00D22CC3" w:rsidRDefault="00D22CC3" w:rsidP="00D22CC3"/>
    <w:p w14:paraId="3B99D881" w14:textId="77777777" w:rsidR="001D56E2" w:rsidRPr="00940654" w:rsidRDefault="001D56E2" w:rsidP="000B075B">
      <w:r>
        <w:t>Brand 1</w:t>
      </w:r>
      <w:r w:rsidRPr="00940654">
        <w:t>:</w:t>
      </w:r>
    </w:p>
    <w:tbl>
      <w:tblPr>
        <w:tblStyle w:val="TableGrid"/>
        <w:tblW w:w="9355" w:type="dxa"/>
        <w:tblLook w:val="04A0" w:firstRow="1" w:lastRow="0" w:firstColumn="1" w:lastColumn="0" w:noHBand="0" w:noVBand="1"/>
      </w:tblPr>
      <w:tblGrid>
        <w:gridCol w:w="1188"/>
        <w:gridCol w:w="2407"/>
        <w:gridCol w:w="1440"/>
        <w:gridCol w:w="2046"/>
        <w:gridCol w:w="1078"/>
        <w:gridCol w:w="1196"/>
      </w:tblGrid>
      <w:tr w:rsidR="001D56E2" w:rsidRPr="00940654" w14:paraId="667CD8EF" w14:textId="77777777" w:rsidTr="007521E9">
        <w:trPr>
          <w:trHeight w:val="368"/>
        </w:trPr>
        <w:tc>
          <w:tcPr>
            <w:tcW w:w="1188" w:type="dxa"/>
          </w:tcPr>
          <w:p w14:paraId="1813AB20" w14:textId="77777777" w:rsidR="001D56E2" w:rsidRPr="00940654" w:rsidRDefault="001D56E2" w:rsidP="000B075B">
            <w:r w:rsidRPr="00940654">
              <w:t>Id no.</w:t>
            </w:r>
          </w:p>
        </w:tc>
        <w:tc>
          <w:tcPr>
            <w:tcW w:w="2407" w:type="dxa"/>
          </w:tcPr>
          <w:p w14:paraId="4598B16F" w14:textId="77777777" w:rsidR="001D56E2" w:rsidRPr="00940654" w:rsidRDefault="001D56E2" w:rsidP="000B075B">
            <w:r w:rsidRPr="00940654">
              <w:t>Empty crucible weight</w:t>
            </w:r>
          </w:p>
        </w:tc>
        <w:tc>
          <w:tcPr>
            <w:tcW w:w="1440" w:type="dxa"/>
          </w:tcPr>
          <w:p w14:paraId="0DDBBBC1" w14:textId="77777777" w:rsidR="001D56E2" w:rsidRPr="00940654" w:rsidRDefault="001D56E2" w:rsidP="000B075B">
            <w:r w:rsidRPr="00940654">
              <w:t xml:space="preserve">Sample </w:t>
            </w:r>
            <w:proofErr w:type="spellStart"/>
            <w:r w:rsidRPr="00940654">
              <w:t>wt</w:t>
            </w:r>
            <w:proofErr w:type="spellEnd"/>
          </w:p>
        </w:tc>
        <w:tc>
          <w:tcPr>
            <w:tcW w:w="2046" w:type="dxa"/>
          </w:tcPr>
          <w:p w14:paraId="41BE9914" w14:textId="77777777" w:rsidR="001D56E2" w:rsidRPr="00940654" w:rsidRDefault="001D56E2" w:rsidP="000B075B">
            <w:r w:rsidRPr="00940654">
              <w:t>Sample +crucible</w:t>
            </w:r>
          </w:p>
        </w:tc>
        <w:tc>
          <w:tcPr>
            <w:tcW w:w="1078" w:type="dxa"/>
          </w:tcPr>
          <w:p w14:paraId="4803766C" w14:textId="77777777" w:rsidR="001D56E2" w:rsidRPr="00940654" w:rsidRDefault="001D56E2" w:rsidP="000B075B">
            <w:r w:rsidRPr="00940654">
              <w:t>CF</w:t>
            </w:r>
          </w:p>
        </w:tc>
        <w:tc>
          <w:tcPr>
            <w:tcW w:w="1196" w:type="dxa"/>
          </w:tcPr>
          <w:p w14:paraId="47E2E520" w14:textId="77777777" w:rsidR="001D56E2" w:rsidRPr="00940654" w:rsidRDefault="001D56E2" w:rsidP="000B075B">
            <w:r w:rsidRPr="00940654">
              <w:t>Average</w:t>
            </w:r>
          </w:p>
        </w:tc>
      </w:tr>
      <w:tr w:rsidR="001D56E2" w:rsidRPr="00940654" w14:paraId="3FE1C8A1" w14:textId="77777777" w:rsidTr="007521E9">
        <w:tc>
          <w:tcPr>
            <w:tcW w:w="1188" w:type="dxa"/>
          </w:tcPr>
          <w:p w14:paraId="5E9B40A2" w14:textId="77777777" w:rsidR="001D56E2" w:rsidRPr="00940654" w:rsidRDefault="001D56E2" w:rsidP="000B075B">
            <w:r w:rsidRPr="00940654">
              <w:t>1</w:t>
            </w:r>
          </w:p>
        </w:tc>
        <w:tc>
          <w:tcPr>
            <w:tcW w:w="2407" w:type="dxa"/>
          </w:tcPr>
          <w:p w14:paraId="050B71B4" w14:textId="77777777" w:rsidR="001D56E2" w:rsidRPr="00940654" w:rsidRDefault="001D56E2" w:rsidP="000B075B">
            <w:r w:rsidRPr="00940654">
              <w:t>40.9466</w:t>
            </w:r>
            <w:r>
              <w:t xml:space="preserve"> gm</w:t>
            </w:r>
          </w:p>
        </w:tc>
        <w:tc>
          <w:tcPr>
            <w:tcW w:w="1440" w:type="dxa"/>
          </w:tcPr>
          <w:p w14:paraId="2315BA9E" w14:textId="77777777" w:rsidR="001D56E2" w:rsidRPr="00940654" w:rsidRDefault="001D56E2" w:rsidP="000B075B">
            <w:r w:rsidRPr="00940654">
              <w:t>2</w:t>
            </w:r>
            <w:r>
              <w:t xml:space="preserve"> gm</w:t>
            </w:r>
          </w:p>
        </w:tc>
        <w:tc>
          <w:tcPr>
            <w:tcW w:w="2046" w:type="dxa"/>
          </w:tcPr>
          <w:p w14:paraId="13A50A08" w14:textId="77777777" w:rsidR="001D56E2" w:rsidRPr="00940654" w:rsidRDefault="001D56E2" w:rsidP="000B075B">
            <w:r w:rsidRPr="00940654">
              <w:t>40.9077</w:t>
            </w:r>
            <w:r>
              <w:t xml:space="preserve"> gm</w:t>
            </w:r>
          </w:p>
        </w:tc>
        <w:tc>
          <w:tcPr>
            <w:tcW w:w="1078" w:type="dxa"/>
          </w:tcPr>
          <w:p w14:paraId="3D7E8516" w14:textId="77777777" w:rsidR="001D56E2" w:rsidRPr="00940654" w:rsidRDefault="001D56E2" w:rsidP="000B075B">
            <w:r w:rsidRPr="00940654">
              <w:t>1.9455%</w:t>
            </w:r>
          </w:p>
        </w:tc>
        <w:tc>
          <w:tcPr>
            <w:tcW w:w="1196" w:type="dxa"/>
          </w:tcPr>
          <w:p w14:paraId="39C46EF7" w14:textId="77777777" w:rsidR="001D56E2" w:rsidRPr="00940654" w:rsidRDefault="001D56E2" w:rsidP="000B075B"/>
        </w:tc>
      </w:tr>
      <w:tr w:rsidR="001D56E2" w:rsidRPr="00940654" w14:paraId="23CFF7B0" w14:textId="77777777" w:rsidTr="007521E9">
        <w:tc>
          <w:tcPr>
            <w:tcW w:w="1188" w:type="dxa"/>
          </w:tcPr>
          <w:p w14:paraId="53DAAC97" w14:textId="77777777" w:rsidR="001D56E2" w:rsidRPr="00940654" w:rsidRDefault="001D56E2" w:rsidP="000B075B">
            <w:r w:rsidRPr="00940654">
              <w:t>2</w:t>
            </w:r>
          </w:p>
        </w:tc>
        <w:tc>
          <w:tcPr>
            <w:tcW w:w="2407" w:type="dxa"/>
          </w:tcPr>
          <w:p w14:paraId="071C1079" w14:textId="77777777" w:rsidR="001D56E2" w:rsidRPr="00940654" w:rsidRDefault="001D56E2" w:rsidP="000B075B">
            <w:r w:rsidRPr="00940654">
              <w:t>35.2979</w:t>
            </w:r>
            <w:r>
              <w:t xml:space="preserve"> gm</w:t>
            </w:r>
          </w:p>
        </w:tc>
        <w:tc>
          <w:tcPr>
            <w:tcW w:w="1440" w:type="dxa"/>
          </w:tcPr>
          <w:p w14:paraId="5AB0AFD9" w14:textId="77777777" w:rsidR="001D56E2" w:rsidRPr="00940654" w:rsidRDefault="001D56E2" w:rsidP="000B075B">
            <w:r w:rsidRPr="00940654">
              <w:t>2</w:t>
            </w:r>
            <w:r>
              <w:t xml:space="preserve"> gm</w:t>
            </w:r>
          </w:p>
        </w:tc>
        <w:tc>
          <w:tcPr>
            <w:tcW w:w="2046" w:type="dxa"/>
          </w:tcPr>
          <w:p w14:paraId="4756F305" w14:textId="77777777" w:rsidR="001D56E2" w:rsidRPr="00940654" w:rsidRDefault="001D56E2" w:rsidP="000B075B">
            <w:r w:rsidRPr="00940654">
              <w:t>35.2648</w:t>
            </w:r>
            <w:r>
              <w:t xml:space="preserve"> gm</w:t>
            </w:r>
          </w:p>
        </w:tc>
        <w:tc>
          <w:tcPr>
            <w:tcW w:w="1078" w:type="dxa"/>
          </w:tcPr>
          <w:p w14:paraId="6DB5E2D3" w14:textId="77777777" w:rsidR="001D56E2" w:rsidRPr="00940654" w:rsidRDefault="001D56E2" w:rsidP="000B075B">
            <w:r w:rsidRPr="00940654">
              <w:t>1.65%</w:t>
            </w:r>
          </w:p>
        </w:tc>
        <w:tc>
          <w:tcPr>
            <w:tcW w:w="1196" w:type="dxa"/>
          </w:tcPr>
          <w:p w14:paraId="75CBBAF3" w14:textId="77777777" w:rsidR="001D56E2" w:rsidRPr="00940654" w:rsidRDefault="001D56E2" w:rsidP="000B075B">
            <w:r w:rsidRPr="00940654">
              <w:t>1.77683%</w:t>
            </w:r>
          </w:p>
        </w:tc>
      </w:tr>
      <w:tr w:rsidR="001D56E2" w:rsidRPr="00940654" w14:paraId="0A61E018" w14:textId="77777777" w:rsidTr="007521E9">
        <w:tc>
          <w:tcPr>
            <w:tcW w:w="1188" w:type="dxa"/>
          </w:tcPr>
          <w:p w14:paraId="7C5DD4B4" w14:textId="77777777" w:rsidR="001D56E2" w:rsidRPr="00940654" w:rsidRDefault="001D56E2" w:rsidP="000B075B">
            <w:r w:rsidRPr="00940654">
              <w:t>3</w:t>
            </w:r>
          </w:p>
        </w:tc>
        <w:tc>
          <w:tcPr>
            <w:tcW w:w="2407" w:type="dxa"/>
          </w:tcPr>
          <w:p w14:paraId="36B5FF51" w14:textId="77777777" w:rsidR="001D56E2" w:rsidRPr="00940654" w:rsidRDefault="001D56E2" w:rsidP="000B075B">
            <w:r w:rsidRPr="00940654">
              <w:t>25.6723</w:t>
            </w:r>
            <w:r>
              <w:t xml:space="preserve"> gm</w:t>
            </w:r>
          </w:p>
        </w:tc>
        <w:tc>
          <w:tcPr>
            <w:tcW w:w="1440" w:type="dxa"/>
          </w:tcPr>
          <w:p w14:paraId="7F109F10" w14:textId="77777777" w:rsidR="001D56E2" w:rsidRPr="00940654" w:rsidRDefault="001D56E2" w:rsidP="000B075B">
            <w:r w:rsidRPr="00940654">
              <w:t>2</w:t>
            </w:r>
            <w:r>
              <w:t xml:space="preserve"> gm</w:t>
            </w:r>
          </w:p>
        </w:tc>
        <w:tc>
          <w:tcPr>
            <w:tcW w:w="2046" w:type="dxa"/>
          </w:tcPr>
          <w:p w14:paraId="3BB32472" w14:textId="77777777" w:rsidR="001D56E2" w:rsidRPr="00940654" w:rsidRDefault="001D56E2" w:rsidP="000B075B">
            <w:r w:rsidRPr="00940654">
              <w:t>25.6376</w:t>
            </w:r>
            <w:r>
              <w:t xml:space="preserve"> gm</w:t>
            </w:r>
          </w:p>
        </w:tc>
        <w:tc>
          <w:tcPr>
            <w:tcW w:w="1078" w:type="dxa"/>
          </w:tcPr>
          <w:p w14:paraId="6289F829" w14:textId="77777777" w:rsidR="001D56E2" w:rsidRPr="00940654" w:rsidRDefault="001D56E2" w:rsidP="000B075B">
            <w:r w:rsidRPr="00940654">
              <w:t>1.735%</w:t>
            </w:r>
          </w:p>
        </w:tc>
        <w:tc>
          <w:tcPr>
            <w:tcW w:w="1196" w:type="dxa"/>
          </w:tcPr>
          <w:p w14:paraId="6202396C" w14:textId="77777777" w:rsidR="001D56E2" w:rsidRPr="00940654" w:rsidRDefault="001D56E2" w:rsidP="000B075B"/>
        </w:tc>
      </w:tr>
    </w:tbl>
    <w:p w14:paraId="35D9B2CB" w14:textId="77777777" w:rsidR="003E2CB3" w:rsidRDefault="003E2CB3" w:rsidP="000B075B"/>
    <w:p w14:paraId="65F39B27" w14:textId="1F1CFB19" w:rsidR="001D56E2" w:rsidRPr="00940654" w:rsidRDefault="001D56E2" w:rsidP="000B075B">
      <w:r>
        <w:t>Brand 2</w:t>
      </w:r>
      <w:r w:rsidRPr="00940654">
        <w:t xml:space="preserve">: </w:t>
      </w:r>
    </w:p>
    <w:tbl>
      <w:tblPr>
        <w:tblStyle w:val="TableGrid"/>
        <w:tblW w:w="0" w:type="auto"/>
        <w:tblLook w:val="04A0" w:firstRow="1" w:lastRow="0" w:firstColumn="1" w:lastColumn="0" w:noHBand="0" w:noVBand="1"/>
      </w:tblPr>
      <w:tblGrid>
        <w:gridCol w:w="1008"/>
        <w:gridCol w:w="2587"/>
        <w:gridCol w:w="1620"/>
        <w:gridCol w:w="1890"/>
        <w:gridCol w:w="1080"/>
        <w:gridCol w:w="1165"/>
      </w:tblGrid>
      <w:tr w:rsidR="001D56E2" w:rsidRPr="00940654" w14:paraId="54910BCA" w14:textId="77777777" w:rsidTr="00F63613">
        <w:tc>
          <w:tcPr>
            <w:tcW w:w="1008" w:type="dxa"/>
          </w:tcPr>
          <w:p w14:paraId="4D940607" w14:textId="77777777" w:rsidR="001D56E2" w:rsidRPr="00940654" w:rsidRDefault="001D56E2" w:rsidP="000B075B">
            <w:r w:rsidRPr="00940654">
              <w:t>Id no.</w:t>
            </w:r>
          </w:p>
        </w:tc>
        <w:tc>
          <w:tcPr>
            <w:tcW w:w="2587" w:type="dxa"/>
          </w:tcPr>
          <w:p w14:paraId="42B812BC" w14:textId="77777777" w:rsidR="001D56E2" w:rsidRPr="00940654" w:rsidRDefault="001D56E2" w:rsidP="000B075B">
            <w:r w:rsidRPr="00940654">
              <w:t>Empty crucible weight</w:t>
            </w:r>
          </w:p>
        </w:tc>
        <w:tc>
          <w:tcPr>
            <w:tcW w:w="1620" w:type="dxa"/>
          </w:tcPr>
          <w:p w14:paraId="2AB3881F" w14:textId="77777777" w:rsidR="001D56E2" w:rsidRPr="00940654" w:rsidRDefault="001D56E2" w:rsidP="000B075B">
            <w:r w:rsidRPr="00940654">
              <w:t xml:space="preserve">Sample </w:t>
            </w:r>
            <w:proofErr w:type="spellStart"/>
            <w:r w:rsidRPr="00940654">
              <w:t>wt</w:t>
            </w:r>
            <w:proofErr w:type="spellEnd"/>
          </w:p>
        </w:tc>
        <w:tc>
          <w:tcPr>
            <w:tcW w:w="1890" w:type="dxa"/>
          </w:tcPr>
          <w:p w14:paraId="4479CE39" w14:textId="77777777" w:rsidR="001D56E2" w:rsidRPr="00940654" w:rsidRDefault="001D56E2" w:rsidP="000B075B">
            <w:r w:rsidRPr="00940654">
              <w:t>Sample +crucible</w:t>
            </w:r>
          </w:p>
        </w:tc>
        <w:tc>
          <w:tcPr>
            <w:tcW w:w="1080" w:type="dxa"/>
          </w:tcPr>
          <w:p w14:paraId="0FE94D0E" w14:textId="77777777" w:rsidR="001D56E2" w:rsidRPr="00940654" w:rsidRDefault="001D56E2" w:rsidP="000B075B">
            <w:r w:rsidRPr="00940654">
              <w:t>CF</w:t>
            </w:r>
          </w:p>
        </w:tc>
        <w:tc>
          <w:tcPr>
            <w:tcW w:w="1165" w:type="dxa"/>
          </w:tcPr>
          <w:p w14:paraId="043DDE97" w14:textId="77777777" w:rsidR="001D56E2" w:rsidRPr="00940654" w:rsidRDefault="001D56E2" w:rsidP="000B075B">
            <w:r w:rsidRPr="00940654">
              <w:t>Average</w:t>
            </w:r>
          </w:p>
        </w:tc>
      </w:tr>
      <w:tr w:rsidR="001D56E2" w:rsidRPr="00940654" w14:paraId="1FDC3456" w14:textId="77777777" w:rsidTr="00F63613">
        <w:tc>
          <w:tcPr>
            <w:tcW w:w="1008" w:type="dxa"/>
          </w:tcPr>
          <w:p w14:paraId="5B7E226B" w14:textId="77777777" w:rsidR="001D56E2" w:rsidRPr="00940654" w:rsidRDefault="001D56E2" w:rsidP="000B075B">
            <w:r w:rsidRPr="00940654">
              <w:t>1</w:t>
            </w:r>
          </w:p>
        </w:tc>
        <w:tc>
          <w:tcPr>
            <w:tcW w:w="2587" w:type="dxa"/>
          </w:tcPr>
          <w:p w14:paraId="10FB3B24" w14:textId="77777777" w:rsidR="001D56E2" w:rsidRPr="00940654" w:rsidRDefault="001D56E2" w:rsidP="000B075B">
            <w:r w:rsidRPr="00940654">
              <w:t>35.8442</w:t>
            </w:r>
            <w:r>
              <w:t xml:space="preserve"> gm</w:t>
            </w:r>
          </w:p>
        </w:tc>
        <w:tc>
          <w:tcPr>
            <w:tcW w:w="1620" w:type="dxa"/>
          </w:tcPr>
          <w:p w14:paraId="11188682" w14:textId="77777777" w:rsidR="001D56E2" w:rsidRPr="00940654" w:rsidRDefault="001D56E2" w:rsidP="000B075B">
            <w:r w:rsidRPr="00940654">
              <w:t>2</w:t>
            </w:r>
            <w:r>
              <w:t xml:space="preserve"> gm</w:t>
            </w:r>
          </w:p>
        </w:tc>
        <w:tc>
          <w:tcPr>
            <w:tcW w:w="1890" w:type="dxa"/>
          </w:tcPr>
          <w:p w14:paraId="74ECE611" w14:textId="77777777" w:rsidR="001D56E2" w:rsidRPr="00940654" w:rsidRDefault="001D56E2" w:rsidP="000B075B">
            <w:r w:rsidRPr="00940654">
              <w:t>35.8266</w:t>
            </w:r>
            <w:r>
              <w:t xml:space="preserve"> gm</w:t>
            </w:r>
          </w:p>
        </w:tc>
        <w:tc>
          <w:tcPr>
            <w:tcW w:w="1080" w:type="dxa"/>
          </w:tcPr>
          <w:p w14:paraId="3F4306E6" w14:textId="77777777" w:rsidR="001D56E2" w:rsidRPr="00940654" w:rsidRDefault="001D56E2" w:rsidP="000B075B">
            <w:r w:rsidRPr="00940654">
              <w:t>1.76%</w:t>
            </w:r>
          </w:p>
        </w:tc>
        <w:tc>
          <w:tcPr>
            <w:tcW w:w="1165" w:type="dxa"/>
          </w:tcPr>
          <w:p w14:paraId="096C6E9D" w14:textId="77777777" w:rsidR="001D56E2" w:rsidRPr="00940654" w:rsidRDefault="001D56E2" w:rsidP="000B075B"/>
        </w:tc>
      </w:tr>
      <w:tr w:rsidR="001D56E2" w:rsidRPr="00940654" w14:paraId="1A98083C" w14:textId="77777777" w:rsidTr="00F63613">
        <w:tc>
          <w:tcPr>
            <w:tcW w:w="1008" w:type="dxa"/>
          </w:tcPr>
          <w:p w14:paraId="5DD07CAA" w14:textId="77777777" w:rsidR="001D56E2" w:rsidRPr="00940654" w:rsidRDefault="001D56E2" w:rsidP="000B075B">
            <w:r w:rsidRPr="00940654">
              <w:t>2</w:t>
            </w:r>
          </w:p>
        </w:tc>
        <w:tc>
          <w:tcPr>
            <w:tcW w:w="2587" w:type="dxa"/>
          </w:tcPr>
          <w:p w14:paraId="224B7328" w14:textId="77777777" w:rsidR="001D56E2" w:rsidRPr="00940654" w:rsidRDefault="001D56E2" w:rsidP="000B075B">
            <w:r w:rsidRPr="00940654">
              <w:t>41.3622</w:t>
            </w:r>
            <w:r>
              <w:t xml:space="preserve"> gm </w:t>
            </w:r>
          </w:p>
        </w:tc>
        <w:tc>
          <w:tcPr>
            <w:tcW w:w="1620" w:type="dxa"/>
          </w:tcPr>
          <w:p w14:paraId="438D8080" w14:textId="77777777" w:rsidR="001D56E2" w:rsidRPr="00940654" w:rsidRDefault="001D56E2" w:rsidP="000B075B">
            <w:r w:rsidRPr="00940654">
              <w:t>2</w:t>
            </w:r>
            <w:r>
              <w:t xml:space="preserve"> gm</w:t>
            </w:r>
          </w:p>
        </w:tc>
        <w:tc>
          <w:tcPr>
            <w:tcW w:w="1890" w:type="dxa"/>
          </w:tcPr>
          <w:p w14:paraId="26878678" w14:textId="77777777" w:rsidR="001D56E2" w:rsidRPr="00940654" w:rsidRDefault="001D56E2" w:rsidP="000B075B">
            <w:r w:rsidRPr="00940654">
              <w:t>41.3389</w:t>
            </w:r>
            <w:r>
              <w:t xml:space="preserve"> gm</w:t>
            </w:r>
          </w:p>
        </w:tc>
        <w:tc>
          <w:tcPr>
            <w:tcW w:w="1080" w:type="dxa"/>
          </w:tcPr>
          <w:p w14:paraId="383E6683" w14:textId="77777777" w:rsidR="001D56E2" w:rsidRPr="00940654" w:rsidRDefault="001D56E2" w:rsidP="000B075B">
            <w:r w:rsidRPr="00940654">
              <w:t>1.16%</w:t>
            </w:r>
          </w:p>
        </w:tc>
        <w:tc>
          <w:tcPr>
            <w:tcW w:w="1165" w:type="dxa"/>
          </w:tcPr>
          <w:p w14:paraId="4CEF7CEA" w14:textId="77777777" w:rsidR="001D56E2" w:rsidRPr="00940654" w:rsidRDefault="001D56E2" w:rsidP="000B075B">
            <w:r w:rsidRPr="00940654">
              <w:t>1.318%</w:t>
            </w:r>
          </w:p>
        </w:tc>
      </w:tr>
      <w:tr w:rsidR="001D56E2" w:rsidRPr="00940654" w14:paraId="21491A5E" w14:textId="77777777" w:rsidTr="00F63613">
        <w:tc>
          <w:tcPr>
            <w:tcW w:w="1008" w:type="dxa"/>
          </w:tcPr>
          <w:p w14:paraId="55809680" w14:textId="77777777" w:rsidR="001D56E2" w:rsidRPr="00940654" w:rsidRDefault="001D56E2" w:rsidP="000B075B">
            <w:r w:rsidRPr="00940654">
              <w:t>3</w:t>
            </w:r>
          </w:p>
        </w:tc>
        <w:tc>
          <w:tcPr>
            <w:tcW w:w="2587" w:type="dxa"/>
          </w:tcPr>
          <w:p w14:paraId="411A88E3" w14:textId="77777777" w:rsidR="001D56E2" w:rsidRPr="00940654" w:rsidRDefault="001D56E2" w:rsidP="000B075B">
            <w:r w:rsidRPr="00940654">
              <w:t>17.4174</w:t>
            </w:r>
            <w:r>
              <w:t xml:space="preserve"> gm</w:t>
            </w:r>
          </w:p>
        </w:tc>
        <w:tc>
          <w:tcPr>
            <w:tcW w:w="1620" w:type="dxa"/>
          </w:tcPr>
          <w:p w14:paraId="320244E2" w14:textId="77777777" w:rsidR="001D56E2" w:rsidRPr="00940654" w:rsidRDefault="001D56E2" w:rsidP="000B075B">
            <w:r w:rsidRPr="00940654">
              <w:t>2</w:t>
            </w:r>
            <w:r>
              <w:t xml:space="preserve"> gm</w:t>
            </w:r>
          </w:p>
        </w:tc>
        <w:tc>
          <w:tcPr>
            <w:tcW w:w="1890" w:type="dxa"/>
          </w:tcPr>
          <w:p w14:paraId="1C195278" w14:textId="77777777" w:rsidR="001D56E2" w:rsidRPr="00940654" w:rsidRDefault="001D56E2" w:rsidP="000B075B">
            <w:r w:rsidRPr="00940654">
              <w:t>17.3967</w:t>
            </w:r>
            <w:r>
              <w:t xml:space="preserve"> gm</w:t>
            </w:r>
          </w:p>
        </w:tc>
        <w:tc>
          <w:tcPr>
            <w:tcW w:w="1080" w:type="dxa"/>
          </w:tcPr>
          <w:p w14:paraId="127D7A32" w14:textId="77777777" w:rsidR="001D56E2" w:rsidRPr="00940654" w:rsidRDefault="001D56E2" w:rsidP="000B075B">
            <w:r w:rsidRPr="00940654">
              <w:t>1.035%</w:t>
            </w:r>
          </w:p>
        </w:tc>
        <w:tc>
          <w:tcPr>
            <w:tcW w:w="1165" w:type="dxa"/>
          </w:tcPr>
          <w:p w14:paraId="72C59745" w14:textId="77777777" w:rsidR="001D56E2" w:rsidRPr="00940654" w:rsidRDefault="001D56E2" w:rsidP="000B075B"/>
        </w:tc>
      </w:tr>
    </w:tbl>
    <w:p w14:paraId="10139E75" w14:textId="77777777" w:rsidR="00D22CC3" w:rsidRDefault="00D22CC3" w:rsidP="000B075B"/>
    <w:p w14:paraId="732702ED" w14:textId="5C60FE96" w:rsidR="001D56E2" w:rsidRPr="00940654" w:rsidRDefault="001D56E2" w:rsidP="000B075B">
      <w:r>
        <w:t>Brand 3</w:t>
      </w:r>
      <w:r w:rsidRPr="00940654">
        <w:t xml:space="preserve">: </w:t>
      </w:r>
    </w:p>
    <w:tbl>
      <w:tblPr>
        <w:tblStyle w:val="TableGrid"/>
        <w:tblW w:w="0" w:type="auto"/>
        <w:tblLook w:val="04A0" w:firstRow="1" w:lastRow="0" w:firstColumn="1" w:lastColumn="0" w:noHBand="0" w:noVBand="1"/>
      </w:tblPr>
      <w:tblGrid>
        <w:gridCol w:w="985"/>
        <w:gridCol w:w="2610"/>
        <w:gridCol w:w="1620"/>
        <w:gridCol w:w="1890"/>
        <w:gridCol w:w="1080"/>
        <w:gridCol w:w="1165"/>
      </w:tblGrid>
      <w:tr w:rsidR="001D56E2" w:rsidRPr="00940654" w14:paraId="37EE4F9E" w14:textId="77777777" w:rsidTr="00F63613">
        <w:tc>
          <w:tcPr>
            <w:tcW w:w="985" w:type="dxa"/>
          </w:tcPr>
          <w:p w14:paraId="3AA82E44" w14:textId="77777777" w:rsidR="001D56E2" w:rsidRPr="00940654" w:rsidRDefault="001D56E2" w:rsidP="000B075B">
            <w:r w:rsidRPr="00940654">
              <w:t>Id no.</w:t>
            </w:r>
          </w:p>
        </w:tc>
        <w:tc>
          <w:tcPr>
            <w:tcW w:w="2610" w:type="dxa"/>
          </w:tcPr>
          <w:p w14:paraId="6103BD65" w14:textId="77777777" w:rsidR="001D56E2" w:rsidRPr="00940654" w:rsidRDefault="001D56E2" w:rsidP="000B075B">
            <w:r w:rsidRPr="00940654">
              <w:t>Empty crucible weight</w:t>
            </w:r>
          </w:p>
        </w:tc>
        <w:tc>
          <w:tcPr>
            <w:tcW w:w="1620" w:type="dxa"/>
          </w:tcPr>
          <w:p w14:paraId="6785AB99" w14:textId="77777777" w:rsidR="001D56E2" w:rsidRPr="00940654" w:rsidRDefault="001D56E2" w:rsidP="000B075B">
            <w:r w:rsidRPr="00940654">
              <w:t xml:space="preserve">Sample </w:t>
            </w:r>
            <w:proofErr w:type="spellStart"/>
            <w:r w:rsidRPr="00940654">
              <w:t>wt</w:t>
            </w:r>
            <w:proofErr w:type="spellEnd"/>
          </w:p>
        </w:tc>
        <w:tc>
          <w:tcPr>
            <w:tcW w:w="1890" w:type="dxa"/>
          </w:tcPr>
          <w:p w14:paraId="0E14F99B" w14:textId="77777777" w:rsidR="001D56E2" w:rsidRPr="00940654" w:rsidRDefault="001D56E2" w:rsidP="000B075B">
            <w:r w:rsidRPr="00940654">
              <w:t>Sample +crucible</w:t>
            </w:r>
          </w:p>
        </w:tc>
        <w:tc>
          <w:tcPr>
            <w:tcW w:w="1080" w:type="dxa"/>
          </w:tcPr>
          <w:p w14:paraId="55B86DCC" w14:textId="77777777" w:rsidR="001D56E2" w:rsidRPr="00940654" w:rsidRDefault="001D56E2" w:rsidP="000B075B">
            <w:r w:rsidRPr="00940654">
              <w:t>CF</w:t>
            </w:r>
          </w:p>
        </w:tc>
        <w:tc>
          <w:tcPr>
            <w:tcW w:w="1165" w:type="dxa"/>
          </w:tcPr>
          <w:p w14:paraId="1F5917AF" w14:textId="77777777" w:rsidR="001D56E2" w:rsidRPr="00940654" w:rsidRDefault="001D56E2" w:rsidP="000B075B">
            <w:r w:rsidRPr="00940654">
              <w:t>Average</w:t>
            </w:r>
          </w:p>
        </w:tc>
      </w:tr>
      <w:tr w:rsidR="001D56E2" w:rsidRPr="00940654" w14:paraId="316752DB" w14:textId="77777777" w:rsidTr="00F63613">
        <w:tc>
          <w:tcPr>
            <w:tcW w:w="985" w:type="dxa"/>
          </w:tcPr>
          <w:p w14:paraId="4C713F55" w14:textId="77777777" w:rsidR="001D56E2" w:rsidRPr="00940654" w:rsidRDefault="001D56E2" w:rsidP="000B075B">
            <w:r w:rsidRPr="00940654">
              <w:t>1</w:t>
            </w:r>
          </w:p>
        </w:tc>
        <w:tc>
          <w:tcPr>
            <w:tcW w:w="2610" w:type="dxa"/>
          </w:tcPr>
          <w:p w14:paraId="2F977F0A" w14:textId="77777777" w:rsidR="001D56E2" w:rsidRPr="00940654" w:rsidRDefault="001D56E2" w:rsidP="000B075B">
            <w:r w:rsidRPr="00940654">
              <w:t>27.5209</w:t>
            </w:r>
            <w:r>
              <w:t xml:space="preserve"> gm</w:t>
            </w:r>
          </w:p>
        </w:tc>
        <w:tc>
          <w:tcPr>
            <w:tcW w:w="1620" w:type="dxa"/>
          </w:tcPr>
          <w:p w14:paraId="61F17055" w14:textId="77777777" w:rsidR="001D56E2" w:rsidRPr="00940654" w:rsidRDefault="001D56E2" w:rsidP="000B075B">
            <w:r w:rsidRPr="00940654">
              <w:t>2</w:t>
            </w:r>
            <w:r>
              <w:t xml:space="preserve"> gm</w:t>
            </w:r>
          </w:p>
        </w:tc>
        <w:tc>
          <w:tcPr>
            <w:tcW w:w="1890" w:type="dxa"/>
          </w:tcPr>
          <w:p w14:paraId="066F5495" w14:textId="77777777" w:rsidR="001D56E2" w:rsidRPr="00940654" w:rsidRDefault="001D56E2" w:rsidP="000B075B">
            <w:r w:rsidRPr="00940654">
              <w:t>27.4901</w:t>
            </w:r>
            <w:r>
              <w:t xml:space="preserve"> gm</w:t>
            </w:r>
          </w:p>
        </w:tc>
        <w:tc>
          <w:tcPr>
            <w:tcW w:w="1080" w:type="dxa"/>
          </w:tcPr>
          <w:p w14:paraId="780C9A96" w14:textId="77777777" w:rsidR="001D56E2" w:rsidRPr="00940654" w:rsidRDefault="001D56E2" w:rsidP="000B075B">
            <w:r w:rsidRPr="00940654">
              <w:t>1.54%</w:t>
            </w:r>
          </w:p>
        </w:tc>
        <w:tc>
          <w:tcPr>
            <w:tcW w:w="1165" w:type="dxa"/>
          </w:tcPr>
          <w:p w14:paraId="1693711E" w14:textId="77777777" w:rsidR="001D56E2" w:rsidRPr="00940654" w:rsidRDefault="001D56E2" w:rsidP="000B075B"/>
        </w:tc>
      </w:tr>
      <w:tr w:rsidR="001D56E2" w:rsidRPr="00940654" w14:paraId="4089BB89" w14:textId="77777777" w:rsidTr="00F63613">
        <w:tc>
          <w:tcPr>
            <w:tcW w:w="985" w:type="dxa"/>
          </w:tcPr>
          <w:p w14:paraId="63E275EC" w14:textId="77777777" w:rsidR="001D56E2" w:rsidRPr="00940654" w:rsidRDefault="001D56E2" w:rsidP="000B075B">
            <w:r w:rsidRPr="00940654">
              <w:t>2</w:t>
            </w:r>
          </w:p>
        </w:tc>
        <w:tc>
          <w:tcPr>
            <w:tcW w:w="2610" w:type="dxa"/>
          </w:tcPr>
          <w:p w14:paraId="01D2BAD3" w14:textId="77777777" w:rsidR="001D56E2" w:rsidRPr="00940654" w:rsidRDefault="001D56E2" w:rsidP="000B075B">
            <w:r w:rsidRPr="00940654">
              <w:t>29.3100</w:t>
            </w:r>
            <w:r>
              <w:t xml:space="preserve"> gm</w:t>
            </w:r>
          </w:p>
        </w:tc>
        <w:tc>
          <w:tcPr>
            <w:tcW w:w="1620" w:type="dxa"/>
          </w:tcPr>
          <w:p w14:paraId="0C55ED33" w14:textId="77777777" w:rsidR="001D56E2" w:rsidRPr="00940654" w:rsidRDefault="001D56E2" w:rsidP="000B075B">
            <w:r w:rsidRPr="00940654">
              <w:t>2</w:t>
            </w:r>
            <w:r>
              <w:t xml:space="preserve"> gm</w:t>
            </w:r>
          </w:p>
        </w:tc>
        <w:tc>
          <w:tcPr>
            <w:tcW w:w="1890" w:type="dxa"/>
          </w:tcPr>
          <w:p w14:paraId="57796803" w14:textId="77777777" w:rsidR="001D56E2" w:rsidRPr="00940654" w:rsidRDefault="001D56E2" w:rsidP="000B075B">
            <w:r w:rsidRPr="00940654">
              <w:t>29.2795</w:t>
            </w:r>
            <w:r>
              <w:t xml:space="preserve"> gm</w:t>
            </w:r>
          </w:p>
        </w:tc>
        <w:tc>
          <w:tcPr>
            <w:tcW w:w="1080" w:type="dxa"/>
          </w:tcPr>
          <w:p w14:paraId="67982B8C" w14:textId="77777777" w:rsidR="001D56E2" w:rsidRPr="00940654" w:rsidRDefault="001D56E2" w:rsidP="000B075B">
            <w:r w:rsidRPr="00940654">
              <w:t>1.525%</w:t>
            </w:r>
          </w:p>
        </w:tc>
        <w:tc>
          <w:tcPr>
            <w:tcW w:w="1165" w:type="dxa"/>
          </w:tcPr>
          <w:p w14:paraId="53CB7D10" w14:textId="77777777" w:rsidR="001D56E2" w:rsidRPr="00940654" w:rsidRDefault="001D56E2" w:rsidP="000B075B">
            <w:r w:rsidRPr="00940654">
              <w:t>1.498%</w:t>
            </w:r>
          </w:p>
        </w:tc>
      </w:tr>
      <w:tr w:rsidR="001D56E2" w:rsidRPr="00940654" w14:paraId="1CD59C40" w14:textId="77777777" w:rsidTr="00F63613">
        <w:tc>
          <w:tcPr>
            <w:tcW w:w="985" w:type="dxa"/>
          </w:tcPr>
          <w:p w14:paraId="7EEC3FBF" w14:textId="77777777" w:rsidR="001D56E2" w:rsidRPr="00940654" w:rsidRDefault="001D56E2" w:rsidP="000B075B">
            <w:r w:rsidRPr="00940654">
              <w:t>3</w:t>
            </w:r>
          </w:p>
        </w:tc>
        <w:tc>
          <w:tcPr>
            <w:tcW w:w="2610" w:type="dxa"/>
          </w:tcPr>
          <w:p w14:paraId="48567F71" w14:textId="77777777" w:rsidR="001D56E2" w:rsidRPr="00940654" w:rsidRDefault="001D56E2" w:rsidP="000B075B">
            <w:r w:rsidRPr="00940654">
              <w:t>19.1958</w:t>
            </w:r>
            <w:r>
              <w:t xml:space="preserve"> gm</w:t>
            </w:r>
          </w:p>
        </w:tc>
        <w:tc>
          <w:tcPr>
            <w:tcW w:w="1620" w:type="dxa"/>
          </w:tcPr>
          <w:p w14:paraId="3963F209" w14:textId="77777777" w:rsidR="001D56E2" w:rsidRPr="00940654" w:rsidRDefault="001D56E2" w:rsidP="000B075B">
            <w:r w:rsidRPr="00940654">
              <w:t>2</w:t>
            </w:r>
            <w:r>
              <w:t xml:space="preserve"> gm</w:t>
            </w:r>
          </w:p>
        </w:tc>
        <w:tc>
          <w:tcPr>
            <w:tcW w:w="1890" w:type="dxa"/>
          </w:tcPr>
          <w:p w14:paraId="4A4910E5" w14:textId="77777777" w:rsidR="001D56E2" w:rsidRPr="00940654" w:rsidRDefault="001D56E2" w:rsidP="000B075B">
            <w:r w:rsidRPr="00940654">
              <w:t>19.1672</w:t>
            </w:r>
            <w:r>
              <w:t xml:space="preserve"> gm</w:t>
            </w:r>
          </w:p>
        </w:tc>
        <w:tc>
          <w:tcPr>
            <w:tcW w:w="1080" w:type="dxa"/>
          </w:tcPr>
          <w:p w14:paraId="701A01EC" w14:textId="77777777" w:rsidR="001D56E2" w:rsidRPr="00940654" w:rsidRDefault="001D56E2" w:rsidP="000B075B">
            <w:r w:rsidRPr="00940654">
              <w:t>1.43%</w:t>
            </w:r>
          </w:p>
        </w:tc>
        <w:tc>
          <w:tcPr>
            <w:tcW w:w="1165" w:type="dxa"/>
          </w:tcPr>
          <w:p w14:paraId="30C8A7AE" w14:textId="77777777" w:rsidR="001D56E2" w:rsidRPr="00940654" w:rsidRDefault="001D56E2" w:rsidP="000B075B"/>
        </w:tc>
      </w:tr>
    </w:tbl>
    <w:p w14:paraId="3C93F304" w14:textId="073C2A76" w:rsidR="003E2CB3" w:rsidRDefault="003E2CB3" w:rsidP="000B075B"/>
    <w:p w14:paraId="486345D0" w14:textId="77777777" w:rsidR="007521E9" w:rsidRDefault="007521E9" w:rsidP="000B075B"/>
    <w:p w14:paraId="2D99816C" w14:textId="77657126" w:rsidR="00D22CC3" w:rsidRPr="00D1162E" w:rsidRDefault="006A1320" w:rsidP="00243B90">
      <w:pPr>
        <w:pStyle w:val="Heading2"/>
        <w:rPr>
          <w:i w:val="0"/>
          <w:iCs/>
        </w:rPr>
      </w:pPr>
      <w:r w:rsidRPr="00D1162E">
        <w:lastRenderedPageBreak/>
        <w:t xml:space="preserve">Total Ash </w:t>
      </w:r>
      <w:r w:rsidRPr="00D1162E">
        <w:rPr>
          <w:i w:val="0"/>
          <w:iCs/>
        </w:rPr>
        <w:t>calculation</w:t>
      </w:r>
    </w:p>
    <w:p w14:paraId="09B2B2B9" w14:textId="77777777" w:rsidR="00DB7461" w:rsidRPr="00DB7461" w:rsidRDefault="00DB7461" w:rsidP="00DB7461"/>
    <w:p w14:paraId="110CD2FE" w14:textId="31CF5D95" w:rsidR="006A1320" w:rsidRPr="00940654" w:rsidRDefault="00232FB5" w:rsidP="000B075B">
      <w:r>
        <w:t>Brand 1</w:t>
      </w:r>
      <w:r w:rsidR="006A1320" w:rsidRPr="00940654">
        <w:t>:</w:t>
      </w:r>
    </w:p>
    <w:tbl>
      <w:tblPr>
        <w:tblStyle w:val="TableGrid"/>
        <w:tblW w:w="0" w:type="auto"/>
        <w:tblLook w:val="04A0" w:firstRow="1" w:lastRow="0" w:firstColumn="1" w:lastColumn="0" w:noHBand="0" w:noVBand="1"/>
      </w:tblPr>
      <w:tblGrid>
        <w:gridCol w:w="985"/>
        <w:gridCol w:w="2131"/>
        <w:gridCol w:w="1558"/>
        <w:gridCol w:w="1558"/>
        <w:gridCol w:w="1559"/>
        <w:gridCol w:w="1559"/>
      </w:tblGrid>
      <w:tr w:rsidR="006A1320" w:rsidRPr="00940654" w14:paraId="397B6F07" w14:textId="77777777" w:rsidTr="00DF27BC">
        <w:trPr>
          <w:trHeight w:val="890"/>
        </w:trPr>
        <w:tc>
          <w:tcPr>
            <w:tcW w:w="985" w:type="dxa"/>
          </w:tcPr>
          <w:p w14:paraId="3407152B" w14:textId="77777777" w:rsidR="006A1320" w:rsidRPr="00940654" w:rsidRDefault="006A1320" w:rsidP="00DF27BC">
            <w:pPr>
              <w:spacing w:after="0"/>
            </w:pPr>
            <w:r w:rsidRPr="00940654">
              <w:t>Id no.</w:t>
            </w:r>
          </w:p>
        </w:tc>
        <w:tc>
          <w:tcPr>
            <w:tcW w:w="2131" w:type="dxa"/>
          </w:tcPr>
          <w:p w14:paraId="0EC3E39F" w14:textId="77777777" w:rsidR="006A1320" w:rsidRPr="00940654" w:rsidRDefault="006A1320" w:rsidP="00DF27BC">
            <w:pPr>
              <w:spacing w:after="0"/>
            </w:pPr>
            <w:r w:rsidRPr="00940654">
              <w:t>Empty crucible weight</w:t>
            </w:r>
          </w:p>
        </w:tc>
        <w:tc>
          <w:tcPr>
            <w:tcW w:w="1558" w:type="dxa"/>
          </w:tcPr>
          <w:p w14:paraId="0C000BCE" w14:textId="77777777" w:rsidR="006A1320" w:rsidRPr="00940654" w:rsidRDefault="006A1320" w:rsidP="00DF27BC">
            <w:pPr>
              <w:spacing w:after="0"/>
            </w:pPr>
            <w:r w:rsidRPr="00940654">
              <w:t xml:space="preserve">Sample </w:t>
            </w:r>
            <w:proofErr w:type="spellStart"/>
            <w:r w:rsidRPr="00940654">
              <w:t>wt</w:t>
            </w:r>
            <w:proofErr w:type="spellEnd"/>
          </w:p>
        </w:tc>
        <w:tc>
          <w:tcPr>
            <w:tcW w:w="1558" w:type="dxa"/>
          </w:tcPr>
          <w:p w14:paraId="78D1846C" w14:textId="77777777" w:rsidR="006A1320" w:rsidRPr="00940654" w:rsidRDefault="006A1320" w:rsidP="00DF27BC">
            <w:pPr>
              <w:spacing w:after="0"/>
            </w:pPr>
            <w:r w:rsidRPr="00940654">
              <w:t>Sample +crucible</w:t>
            </w:r>
          </w:p>
        </w:tc>
        <w:tc>
          <w:tcPr>
            <w:tcW w:w="1559" w:type="dxa"/>
          </w:tcPr>
          <w:p w14:paraId="18D211FB" w14:textId="77777777" w:rsidR="006A1320" w:rsidRPr="00940654" w:rsidRDefault="006A1320" w:rsidP="00DF27BC">
            <w:pPr>
              <w:spacing w:after="0"/>
            </w:pPr>
            <w:r w:rsidRPr="00940654">
              <w:t>Ash</w:t>
            </w:r>
          </w:p>
        </w:tc>
        <w:tc>
          <w:tcPr>
            <w:tcW w:w="1559" w:type="dxa"/>
          </w:tcPr>
          <w:p w14:paraId="4E088FA4" w14:textId="77777777" w:rsidR="006A1320" w:rsidRPr="00940654" w:rsidRDefault="006A1320" w:rsidP="00DF27BC">
            <w:pPr>
              <w:spacing w:after="0"/>
            </w:pPr>
            <w:r w:rsidRPr="00940654">
              <w:t>Average</w:t>
            </w:r>
          </w:p>
        </w:tc>
      </w:tr>
      <w:tr w:rsidR="006A1320" w:rsidRPr="00940654" w14:paraId="2940D331" w14:textId="77777777" w:rsidTr="00DF27BC">
        <w:tc>
          <w:tcPr>
            <w:tcW w:w="985" w:type="dxa"/>
          </w:tcPr>
          <w:p w14:paraId="4F5F4153" w14:textId="77777777" w:rsidR="006A1320" w:rsidRPr="00940654" w:rsidRDefault="006A1320" w:rsidP="00DF27BC">
            <w:pPr>
              <w:spacing w:after="0"/>
            </w:pPr>
            <w:r w:rsidRPr="00940654">
              <w:t>1</w:t>
            </w:r>
          </w:p>
        </w:tc>
        <w:tc>
          <w:tcPr>
            <w:tcW w:w="2131" w:type="dxa"/>
          </w:tcPr>
          <w:p w14:paraId="1459E891" w14:textId="24262C1E" w:rsidR="006A1320" w:rsidRPr="00940654" w:rsidRDefault="006A1320" w:rsidP="00DF27BC">
            <w:pPr>
              <w:spacing w:after="0"/>
            </w:pPr>
            <w:r w:rsidRPr="00940654">
              <w:t>24.7880</w:t>
            </w:r>
            <w:r w:rsidR="0013335B">
              <w:t xml:space="preserve"> gm</w:t>
            </w:r>
          </w:p>
        </w:tc>
        <w:tc>
          <w:tcPr>
            <w:tcW w:w="1558" w:type="dxa"/>
          </w:tcPr>
          <w:p w14:paraId="583BCD3A" w14:textId="6492ED47" w:rsidR="006A1320" w:rsidRPr="00940654" w:rsidRDefault="006A1320" w:rsidP="00DF27BC">
            <w:pPr>
              <w:spacing w:after="0"/>
            </w:pPr>
            <w:r w:rsidRPr="00940654">
              <w:t>3</w:t>
            </w:r>
            <w:r w:rsidR="0013335B">
              <w:t xml:space="preserve"> gm</w:t>
            </w:r>
          </w:p>
        </w:tc>
        <w:tc>
          <w:tcPr>
            <w:tcW w:w="1558" w:type="dxa"/>
          </w:tcPr>
          <w:p w14:paraId="093D2003" w14:textId="06DD3A05" w:rsidR="006A1320" w:rsidRPr="00940654" w:rsidRDefault="006A1320" w:rsidP="00DF27BC">
            <w:pPr>
              <w:spacing w:after="0"/>
            </w:pPr>
            <w:r w:rsidRPr="00940654">
              <w:t>25.0144</w:t>
            </w:r>
            <w:r w:rsidR="0013335B">
              <w:t xml:space="preserve"> gm</w:t>
            </w:r>
          </w:p>
        </w:tc>
        <w:tc>
          <w:tcPr>
            <w:tcW w:w="1559" w:type="dxa"/>
          </w:tcPr>
          <w:p w14:paraId="0901C2D3" w14:textId="77777777" w:rsidR="006A1320" w:rsidRPr="00940654" w:rsidRDefault="006A1320" w:rsidP="00DF27BC">
            <w:pPr>
              <w:spacing w:after="0"/>
            </w:pPr>
            <w:r w:rsidRPr="00940654">
              <w:t>6.68%</w:t>
            </w:r>
          </w:p>
        </w:tc>
        <w:tc>
          <w:tcPr>
            <w:tcW w:w="1559" w:type="dxa"/>
          </w:tcPr>
          <w:p w14:paraId="239BC0D1" w14:textId="77777777" w:rsidR="006A1320" w:rsidRPr="00940654" w:rsidRDefault="006A1320" w:rsidP="00DF27BC">
            <w:pPr>
              <w:spacing w:after="0"/>
            </w:pPr>
          </w:p>
        </w:tc>
      </w:tr>
      <w:tr w:rsidR="006A1320" w:rsidRPr="00940654" w14:paraId="5EEF71C8" w14:textId="77777777" w:rsidTr="00DF27BC">
        <w:tc>
          <w:tcPr>
            <w:tcW w:w="985" w:type="dxa"/>
          </w:tcPr>
          <w:p w14:paraId="36F2BA4B" w14:textId="77777777" w:rsidR="006A1320" w:rsidRPr="00940654" w:rsidRDefault="006A1320" w:rsidP="00DF27BC">
            <w:pPr>
              <w:spacing w:after="0"/>
            </w:pPr>
            <w:r w:rsidRPr="00940654">
              <w:t>2</w:t>
            </w:r>
          </w:p>
        </w:tc>
        <w:tc>
          <w:tcPr>
            <w:tcW w:w="2131" w:type="dxa"/>
          </w:tcPr>
          <w:p w14:paraId="18E1B1A1" w14:textId="2B315C59" w:rsidR="006A1320" w:rsidRPr="00940654" w:rsidRDefault="006A1320" w:rsidP="00DF27BC">
            <w:pPr>
              <w:spacing w:after="0"/>
            </w:pPr>
            <w:r w:rsidRPr="00940654">
              <w:t>18.5630</w:t>
            </w:r>
            <w:r w:rsidR="0013335B">
              <w:t xml:space="preserve"> gm</w:t>
            </w:r>
          </w:p>
        </w:tc>
        <w:tc>
          <w:tcPr>
            <w:tcW w:w="1558" w:type="dxa"/>
          </w:tcPr>
          <w:p w14:paraId="256833EC" w14:textId="741887F7" w:rsidR="006A1320" w:rsidRPr="00940654" w:rsidRDefault="006A1320" w:rsidP="00DF27BC">
            <w:pPr>
              <w:spacing w:after="0"/>
            </w:pPr>
            <w:r w:rsidRPr="00940654">
              <w:t>3</w:t>
            </w:r>
            <w:r w:rsidR="0013335B">
              <w:t xml:space="preserve"> gm</w:t>
            </w:r>
          </w:p>
        </w:tc>
        <w:tc>
          <w:tcPr>
            <w:tcW w:w="1558" w:type="dxa"/>
          </w:tcPr>
          <w:p w14:paraId="299CB4AF" w14:textId="5A499BEC" w:rsidR="006A1320" w:rsidRPr="00940654" w:rsidRDefault="006A1320" w:rsidP="00DF27BC">
            <w:pPr>
              <w:spacing w:after="0"/>
            </w:pPr>
            <w:r w:rsidRPr="00940654">
              <w:t>18.7628</w:t>
            </w:r>
            <w:r w:rsidR="0013335B">
              <w:t xml:space="preserve"> gm</w:t>
            </w:r>
          </w:p>
        </w:tc>
        <w:tc>
          <w:tcPr>
            <w:tcW w:w="1559" w:type="dxa"/>
          </w:tcPr>
          <w:p w14:paraId="7BCC7024" w14:textId="77777777" w:rsidR="006A1320" w:rsidRPr="00940654" w:rsidRDefault="006A1320" w:rsidP="00DF27BC">
            <w:pPr>
              <w:spacing w:after="0"/>
            </w:pPr>
            <w:r w:rsidRPr="00940654">
              <w:t>6.66%</w:t>
            </w:r>
          </w:p>
        </w:tc>
        <w:tc>
          <w:tcPr>
            <w:tcW w:w="1559" w:type="dxa"/>
          </w:tcPr>
          <w:p w14:paraId="6CF71BB9" w14:textId="77777777" w:rsidR="006A1320" w:rsidRPr="00940654" w:rsidRDefault="006A1320" w:rsidP="00DF27BC">
            <w:pPr>
              <w:spacing w:after="0"/>
            </w:pPr>
            <w:r w:rsidRPr="00940654">
              <w:t>6.66%</w:t>
            </w:r>
          </w:p>
        </w:tc>
      </w:tr>
      <w:tr w:rsidR="006A1320" w:rsidRPr="00940654" w14:paraId="0611D69A" w14:textId="77777777" w:rsidTr="00DF27BC">
        <w:tc>
          <w:tcPr>
            <w:tcW w:w="985" w:type="dxa"/>
          </w:tcPr>
          <w:p w14:paraId="22ECDCF3" w14:textId="77777777" w:rsidR="006A1320" w:rsidRPr="00940654" w:rsidRDefault="006A1320" w:rsidP="00DF27BC">
            <w:pPr>
              <w:spacing w:after="0"/>
            </w:pPr>
            <w:r w:rsidRPr="00940654">
              <w:t>3</w:t>
            </w:r>
          </w:p>
        </w:tc>
        <w:tc>
          <w:tcPr>
            <w:tcW w:w="2131" w:type="dxa"/>
          </w:tcPr>
          <w:p w14:paraId="73E52134" w14:textId="70364F09" w:rsidR="006A1320" w:rsidRPr="00940654" w:rsidRDefault="006A1320" w:rsidP="00DF27BC">
            <w:pPr>
              <w:spacing w:after="0"/>
            </w:pPr>
            <w:r w:rsidRPr="00940654">
              <w:t>24.1376</w:t>
            </w:r>
            <w:r w:rsidR="0013335B">
              <w:t xml:space="preserve"> gm</w:t>
            </w:r>
          </w:p>
        </w:tc>
        <w:tc>
          <w:tcPr>
            <w:tcW w:w="1558" w:type="dxa"/>
          </w:tcPr>
          <w:p w14:paraId="3837BA4F" w14:textId="222C6606" w:rsidR="006A1320" w:rsidRPr="00940654" w:rsidRDefault="006A1320" w:rsidP="00DF27BC">
            <w:pPr>
              <w:spacing w:after="0"/>
            </w:pPr>
            <w:r w:rsidRPr="00940654">
              <w:t>3</w:t>
            </w:r>
            <w:r w:rsidR="0013335B">
              <w:t xml:space="preserve"> gm</w:t>
            </w:r>
          </w:p>
        </w:tc>
        <w:tc>
          <w:tcPr>
            <w:tcW w:w="1558" w:type="dxa"/>
          </w:tcPr>
          <w:p w14:paraId="4CF32A43" w14:textId="366E1A5C" w:rsidR="006A1320" w:rsidRPr="00940654" w:rsidRDefault="006A1320" w:rsidP="00DF27BC">
            <w:pPr>
              <w:spacing w:after="0"/>
            </w:pPr>
            <w:r w:rsidRPr="00940654">
              <w:t>24.3365</w:t>
            </w:r>
            <w:r w:rsidR="0013335B">
              <w:t xml:space="preserve"> gm</w:t>
            </w:r>
          </w:p>
        </w:tc>
        <w:tc>
          <w:tcPr>
            <w:tcW w:w="1559" w:type="dxa"/>
          </w:tcPr>
          <w:p w14:paraId="27A923B5" w14:textId="77777777" w:rsidR="006A1320" w:rsidRPr="00940654" w:rsidRDefault="006A1320" w:rsidP="00DF27BC">
            <w:pPr>
              <w:spacing w:after="0"/>
            </w:pPr>
            <w:r w:rsidRPr="00940654">
              <w:t>6.63%</w:t>
            </w:r>
          </w:p>
        </w:tc>
        <w:tc>
          <w:tcPr>
            <w:tcW w:w="1559" w:type="dxa"/>
          </w:tcPr>
          <w:p w14:paraId="1ECBA8A7" w14:textId="77777777" w:rsidR="006A1320" w:rsidRPr="00940654" w:rsidRDefault="006A1320" w:rsidP="00DF27BC">
            <w:pPr>
              <w:spacing w:after="0"/>
            </w:pPr>
          </w:p>
        </w:tc>
      </w:tr>
    </w:tbl>
    <w:p w14:paraId="73E159C6" w14:textId="583C2E20" w:rsidR="00861695" w:rsidRDefault="00861695" w:rsidP="000B075B"/>
    <w:p w14:paraId="17C2619C" w14:textId="77777777" w:rsidR="004B6581" w:rsidRPr="00940654" w:rsidRDefault="004B6581" w:rsidP="000B075B"/>
    <w:p w14:paraId="61CD3913" w14:textId="4A682143" w:rsidR="006A1320" w:rsidRPr="00940654" w:rsidRDefault="00232FB5" w:rsidP="00DF27BC">
      <w:pPr>
        <w:spacing w:after="0"/>
      </w:pPr>
      <w:r>
        <w:t>Brand 2</w:t>
      </w:r>
      <w:r w:rsidR="006A1320" w:rsidRPr="00940654">
        <w:t xml:space="preserve">: </w:t>
      </w:r>
    </w:p>
    <w:tbl>
      <w:tblPr>
        <w:tblStyle w:val="TableGrid"/>
        <w:tblW w:w="0" w:type="auto"/>
        <w:tblLook w:val="04A0" w:firstRow="1" w:lastRow="0" w:firstColumn="1" w:lastColumn="0" w:noHBand="0" w:noVBand="1"/>
      </w:tblPr>
      <w:tblGrid>
        <w:gridCol w:w="895"/>
        <w:gridCol w:w="2520"/>
        <w:gridCol w:w="1260"/>
        <w:gridCol w:w="1890"/>
        <w:gridCol w:w="1226"/>
        <w:gridCol w:w="1559"/>
      </w:tblGrid>
      <w:tr w:rsidR="006A1320" w:rsidRPr="00940654" w14:paraId="13F5A6FE" w14:textId="77777777" w:rsidTr="00DB7461">
        <w:tc>
          <w:tcPr>
            <w:tcW w:w="895" w:type="dxa"/>
          </w:tcPr>
          <w:p w14:paraId="191375D5" w14:textId="77777777" w:rsidR="006A1320" w:rsidRPr="00940654" w:rsidRDefault="006A1320" w:rsidP="000B075B">
            <w:r w:rsidRPr="00940654">
              <w:t>Id no.</w:t>
            </w:r>
          </w:p>
        </w:tc>
        <w:tc>
          <w:tcPr>
            <w:tcW w:w="2520" w:type="dxa"/>
          </w:tcPr>
          <w:p w14:paraId="1A9C1D62" w14:textId="56EC2527" w:rsidR="006A1320" w:rsidRPr="00940654" w:rsidRDefault="006A1320" w:rsidP="00DB7461">
            <w:pPr>
              <w:spacing w:after="0"/>
            </w:pPr>
            <w:r w:rsidRPr="00940654">
              <w:t>Empty</w:t>
            </w:r>
            <w:r w:rsidR="00DF27BC">
              <w:t xml:space="preserve"> </w:t>
            </w:r>
            <w:r w:rsidRPr="00940654">
              <w:t>crucible weight</w:t>
            </w:r>
          </w:p>
        </w:tc>
        <w:tc>
          <w:tcPr>
            <w:tcW w:w="1260" w:type="dxa"/>
          </w:tcPr>
          <w:p w14:paraId="72200A7F" w14:textId="77777777" w:rsidR="006A1320" w:rsidRPr="00940654" w:rsidRDefault="006A1320" w:rsidP="000B075B">
            <w:r w:rsidRPr="00940654">
              <w:t xml:space="preserve">Sample </w:t>
            </w:r>
            <w:proofErr w:type="spellStart"/>
            <w:r w:rsidRPr="00940654">
              <w:t>wt</w:t>
            </w:r>
            <w:proofErr w:type="spellEnd"/>
          </w:p>
        </w:tc>
        <w:tc>
          <w:tcPr>
            <w:tcW w:w="1890" w:type="dxa"/>
          </w:tcPr>
          <w:p w14:paraId="523F986E" w14:textId="77777777" w:rsidR="006A1320" w:rsidRPr="00940654" w:rsidRDefault="006A1320" w:rsidP="000B075B">
            <w:r w:rsidRPr="00940654">
              <w:t>Sample +crucible</w:t>
            </w:r>
          </w:p>
        </w:tc>
        <w:tc>
          <w:tcPr>
            <w:tcW w:w="1226" w:type="dxa"/>
          </w:tcPr>
          <w:p w14:paraId="6CC79C2F" w14:textId="77777777" w:rsidR="006A1320" w:rsidRPr="00940654" w:rsidRDefault="006A1320" w:rsidP="000B075B">
            <w:r w:rsidRPr="00940654">
              <w:t>Ash</w:t>
            </w:r>
          </w:p>
        </w:tc>
        <w:tc>
          <w:tcPr>
            <w:tcW w:w="1559" w:type="dxa"/>
          </w:tcPr>
          <w:p w14:paraId="40BFAA50" w14:textId="77777777" w:rsidR="006A1320" w:rsidRPr="00940654" w:rsidRDefault="006A1320" w:rsidP="000B075B">
            <w:r w:rsidRPr="00940654">
              <w:t>Average</w:t>
            </w:r>
          </w:p>
        </w:tc>
      </w:tr>
      <w:tr w:rsidR="006A1320" w:rsidRPr="00940654" w14:paraId="5947FEF9" w14:textId="77777777" w:rsidTr="00DB7461">
        <w:tc>
          <w:tcPr>
            <w:tcW w:w="895" w:type="dxa"/>
          </w:tcPr>
          <w:p w14:paraId="52140F47" w14:textId="77777777" w:rsidR="006A1320" w:rsidRPr="00940654" w:rsidRDefault="006A1320" w:rsidP="000B075B">
            <w:r w:rsidRPr="00940654">
              <w:t>1</w:t>
            </w:r>
          </w:p>
        </w:tc>
        <w:tc>
          <w:tcPr>
            <w:tcW w:w="2520" w:type="dxa"/>
          </w:tcPr>
          <w:p w14:paraId="669AE8B0" w14:textId="78CBA1BC" w:rsidR="006A1320" w:rsidRPr="00940654" w:rsidRDefault="006A1320" w:rsidP="000B075B">
            <w:r w:rsidRPr="00940654">
              <w:t>25.6712</w:t>
            </w:r>
            <w:r w:rsidR="0013335B">
              <w:t xml:space="preserve"> gm</w:t>
            </w:r>
          </w:p>
        </w:tc>
        <w:tc>
          <w:tcPr>
            <w:tcW w:w="1260" w:type="dxa"/>
          </w:tcPr>
          <w:p w14:paraId="5FDD963B" w14:textId="63F4BB52" w:rsidR="006A1320" w:rsidRPr="00940654" w:rsidRDefault="006A1320" w:rsidP="000B075B">
            <w:r w:rsidRPr="00940654">
              <w:t>3</w:t>
            </w:r>
            <w:r w:rsidR="0013335B">
              <w:t xml:space="preserve"> gm</w:t>
            </w:r>
          </w:p>
        </w:tc>
        <w:tc>
          <w:tcPr>
            <w:tcW w:w="1890" w:type="dxa"/>
          </w:tcPr>
          <w:p w14:paraId="52D93DA8" w14:textId="29FE3D5E" w:rsidR="006A1320" w:rsidRPr="00940654" w:rsidRDefault="006A1320" w:rsidP="000B075B">
            <w:r w:rsidRPr="00940654">
              <w:t>25.8978</w:t>
            </w:r>
            <w:r w:rsidR="0013335B">
              <w:t xml:space="preserve"> gm</w:t>
            </w:r>
          </w:p>
        </w:tc>
        <w:tc>
          <w:tcPr>
            <w:tcW w:w="1226" w:type="dxa"/>
          </w:tcPr>
          <w:p w14:paraId="731F4945" w14:textId="77777777" w:rsidR="006A1320" w:rsidRPr="00940654" w:rsidRDefault="006A1320" w:rsidP="000B075B">
            <w:r w:rsidRPr="00940654">
              <w:t>7.55%</w:t>
            </w:r>
          </w:p>
        </w:tc>
        <w:tc>
          <w:tcPr>
            <w:tcW w:w="1559" w:type="dxa"/>
          </w:tcPr>
          <w:p w14:paraId="124AC3D8" w14:textId="77777777" w:rsidR="006A1320" w:rsidRPr="00940654" w:rsidRDefault="006A1320" w:rsidP="000B075B"/>
        </w:tc>
      </w:tr>
      <w:tr w:rsidR="006A1320" w:rsidRPr="00940654" w14:paraId="4CB98EA6" w14:textId="77777777" w:rsidTr="00DB7461">
        <w:tc>
          <w:tcPr>
            <w:tcW w:w="895" w:type="dxa"/>
          </w:tcPr>
          <w:p w14:paraId="3A0D7791" w14:textId="77777777" w:rsidR="006A1320" w:rsidRPr="00940654" w:rsidRDefault="006A1320" w:rsidP="000B075B">
            <w:r w:rsidRPr="00940654">
              <w:t>2</w:t>
            </w:r>
          </w:p>
        </w:tc>
        <w:tc>
          <w:tcPr>
            <w:tcW w:w="2520" w:type="dxa"/>
          </w:tcPr>
          <w:p w14:paraId="31B0B8BD" w14:textId="0CA21288" w:rsidR="006A1320" w:rsidRPr="00940654" w:rsidRDefault="006A1320" w:rsidP="000B075B">
            <w:r w:rsidRPr="00940654">
              <w:t>25.8685</w:t>
            </w:r>
            <w:r w:rsidR="0013335B">
              <w:t xml:space="preserve"> gm</w:t>
            </w:r>
          </w:p>
        </w:tc>
        <w:tc>
          <w:tcPr>
            <w:tcW w:w="1260" w:type="dxa"/>
          </w:tcPr>
          <w:p w14:paraId="63ABF3F0" w14:textId="655878A4" w:rsidR="006A1320" w:rsidRPr="00940654" w:rsidRDefault="006A1320" w:rsidP="000B075B">
            <w:r w:rsidRPr="00940654">
              <w:t>3</w:t>
            </w:r>
            <w:r w:rsidR="0013335B">
              <w:t xml:space="preserve"> gm</w:t>
            </w:r>
          </w:p>
        </w:tc>
        <w:tc>
          <w:tcPr>
            <w:tcW w:w="1890" w:type="dxa"/>
          </w:tcPr>
          <w:p w14:paraId="56BA30C0" w14:textId="2566EEC6" w:rsidR="006A1320" w:rsidRPr="00940654" w:rsidRDefault="006A1320" w:rsidP="000B075B">
            <w:r w:rsidRPr="00940654">
              <w:t>26.0955</w:t>
            </w:r>
            <w:r w:rsidR="0013335B">
              <w:t xml:space="preserve"> gm</w:t>
            </w:r>
          </w:p>
        </w:tc>
        <w:tc>
          <w:tcPr>
            <w:tcW w:w="1226" w:type="dxa"/>
          </w:tcPr>
          <w:p w14:paraId="3FED2B8A" w14:textId="77777777" w:rsidR="006A1320" w:rsidRPr="00940654" w:rsidRDefault="006A1320" w:rsidP="000B075B">
            <w:r w:rsidRPr="00940654">
              <w:t>7.57%</w:t>
            </w:r>
          </w:p>
        </w:tc>
        <w:tc>
          <w:tcPr>
            <w:tcW w:w="1559" w:type="dxa"/>
          </w:tcPr>
          <w:p w14:paraId="08AC154B" w14:textId="77777777" w:rsidR="006A1320" w:rsidRPr="00940654" w:rsidRDefault="006A1320" w:rsidP="000B075B">
            <w:r w:rsidRPr="00940654">
              <w:t>7.56%</w:t>
            </w:r>
          </w:p>
        </w:tc>
      </w:tr>
      <w:tr w:rsidR="006A1320" w:rsidRPr="00940654" w14:paraId="611E86BC" w14:textId="77777777" w:rsidTr="00DB7461">
        <w:tc>
          <w:tcPr>
            <w:tcW w:w="895" w:type="dxa"/>
          </w:tcPr>
          <w:p w14:paraId="05A25D2F" w14:textId="77777777" w:rsidR="006A1320" w:rsidRPr="00940654" w:rsidRDefault="006A1320" w:rsidP="000B075B">
            <w:r w:rsidRPr="00940654">
              <w:t>3</w:t>
            </w:r>
          </w:p>
        </w:tc>
        <w:tc>
          <w:tcPr>
            <w:tcW w:w="2520" w:type="dxa"/>
          </w:tcPr>
          <w:p w14:paraId="40DD969C" w14:textId="06109AB2" w:rsidR="006A1320" w:rsidRPr="00940654" w:rsidRDefault="006A1320" w:rsidP="000B075B">
            <w:r w:rsidRPr="00940654">
              <w:t>25.0308</w:t>
            </w:r>
            <w:r w:rsidR="0013335B">
              <w:t xml:space="preserve"> gm</w:t>
            </w:r>
          </w:p>
        </w:tc>
        <w:tc>
          <w:tcPr>
            <w:tcW w:w="1260" w:type="dxa"/>
          </w:tcPr>
          <w:p w14:paraId="0FE7C3E7" w14:textId="4E678FF9" w:rsidR="006A1320" w:rsidRPr="00940654" w:rsidRDefault="006A1320" w:rsidP="000B075B">
            <w:r w:rsidRPr="00940654">
              <w:t>3</w:t>
            </w:r>
            <w:r w:rsidR="0013335B">
              <w:t xml:space="preserve"> gm</w:t>
            </w:r>
          </w:p>
        </w:tc>
        <w:tc>
          <w:tcPr>
            <w:tcW w:w="1890" w:type="dxa"/>
          </w:tcPr>
          <w:p w14:paraId="4953379B" w14:textId="070CC9D5" w:rsidR="006A1320" w:rsidRPr="00940654" w:rsidRDefault="006A1320" w:rsidP="000B075B">
            <w:r w:rsidRPr="00940654">
              <w:t>25.2573</w:t>
            </w:r>
            <w:r w:rsidR="0013335B">
              <w:t xml:space="preserve"> gm</w:t>
            </w:r>
          </w:p>
        </w:tc>
        <w:tc>
          <w:tcPr>
            <w:tcW w:w="1226" w:type="dxa"/>
          </w:tcPr>
          <w:p w14:paraId="1889021D" w14:textId="77777777" w:rsidR="006A1320" w:rsidRPr="00940654" w:rsidRDefault="006A1320" w:rsidP="000B075B">
            <w:r w:rsidRPr="00940654">
              <w:t>7.55%</w:t>
            </w:r>
          </w:p>
        </w:tc>
        <w:tc>
          <w:tcPr>
            <w:tcW w:w="1559" w:type="dxa"/>
          </w:tcPr>
          <w:p w14:paraId="5B22CCFA" w14:textId="77777777" w:rsidR="006A1320" w:rsidRPr="00940654" w:rsidRDefault="006A1320" w:rsidP="000B075B"/>
        </w:tc>
      </w:tr>
    </w:tbl>
    <w:p w14:paraId="7222DB59" w14:textId="237A1907" w:rsidR="00243B90" w:rsidRDefault="00243B90" w:rsidP="000B075B"/>
    <w:p w14:paraId="1E1EDA91" w14:textId="77777777" w:rsidR="007521E9" w:rsidRDefault="007521E9" w:rsidP="000B075B"/>
    <w:p w14:paraId="53BF9484" w14:textId="1A8EC4DC" w:rsidR="006A1320" w:rsidRPr="00940654" w:rsidRDefault="00232FB5" w:rsidP="000B075B">
      <w:r>
        <w:t>Brand 3</w:t>
      </w:r>
      <w:r w:rsidR="006A1320" w:rsidRPr="00940654">
        <w:t xml:space="preserve">: </w:t>
      </w:r>
    </w:p>
    <w:tbl>
      <w:tblPr>
        <w:tblStyle w:val="TableGrid"/>
        <w:tblW w:w="0" w:type="auto"/>
        <w:tblLook w:val="04A0" w:firstRow="1" w:lastRow="0" w:firstColumn="1" w:lastColumn="0" w:noHBand="0" w:noVBand="1"/>
      </w:tblPr>
      <w:tblGrid>
        <w:gridCol w:w="895"/>
        <w:gridCol w:w="2430"/>
        <w:gridCol w:w="1349"/>
        <w:gridCol w:w="1981"/>
        <w:gridCol w:w="1440"/>
        <w:gridCol w:w="1255"/>
      </w:tblGrid>
      <w:tr w:rsidR="006A1320" w:rsidRPr="00940654" w14:paraId="32ABC0FF" w14:textId="77777777" w:rsidTr="00DB7461">
        <w:trPr>
          <w:trHeight w:val="494"/>
        </w:trPr>
        <w:tc>
          <w:tcPr>
            <w:tcW w:w="895" w:type="dxa"/>
          </w:tcPr>
          <w:p w14:paraId="77B16989" w14:textId="77777777" w:rsidR="006A1320" w:rsidRPr="00940654" w:rsidRDefault="006A1320" w:rsidP="00DB7461">
            <w:r w:rsidRPr="00940654">
              <w:t>Id no.</w:t>
            </w:r>
          </w:p>
        </w:tc>
        <w:tc>
          <w:tcPr>
            <w:tcW w:w="2430" w:type="dxa"/>
          </w:tcPr>
          <w:p w14:paraId="6C2AA7F3" w14:textId="77777777" w:rsidR="006A1320" w:rsidRPr="00940654" w:rsidRDefault="006A1320" w:rsidP="00DB7461">
            <w:r w:rsidRPr="00940654">
              <w:t>Empty crucible weight</w:t>
            </w:r>
          </w:p>
        </w:tc>
        <w:tc>
          <w:tcPr>
            <w:tcW w:w="1349" w:type="dxa"/>
          </w:tcPr>
          <w:p w14:paraId="3B7A06CB" w14:textId="77777777" w:rsidR="006A1320" w:rsidRPr="00940654" w:rsidRDefault="006A1320" w:rsidP="00DB7461">
            <w:r w:rsidRPr="00940654">
              <w:t xml:space="preserve">Sample </w:t>
            </w:r>
            <w:proofErr w:type="spellStart"/>
            <w:r w:rsidRPr="00940654">
              <w:t>wt</w:t>
            </w:r>
            <w:proofErr w:type="spellEnd"/>
          </w:p>
        </w:tc>
        <w:tc>
          <w:tcPr>
            <w:tcW w:w="1981" w:type="dxa"/>
          </w:tcPr>
          <w:p w14:paraId="53637AC7" w14:textId="77777777" w:rsidR="006A1320" w:rsidRPr="00940654" w:rsidRDefault="006A1320" w:rsidP="00DB7461">
            <w:r w:rsidRPr="00940654">
              <w:t>Sample +crucible</w:t>
            </w:r>
          </w:p>
        </w:tc>
        <w:tc>
          <w:tcPr>
            <w:tcW w:w="1440" w:type="dxa"/>
          </w:tcPr>
          <w:p w14:paraId="2A6A06C0" w14:textId="77777777" w:rsidR="006A1320" w:rsidRPr="00940654" w:rsidRDefault="006A1320" w:rsidP="00DB7461">
            <w:r w:rsidRPr="00940654">
              <w:t>Ash</w:t>
            </w:r>
          </w:p>
        </w:tc>
        <w:tc>
          <w:tcPr>
            <w:tcW w:w="1255" w:type="dxa"/>
          </w:tcPr>
          <w:p w14:paraId="4091C127" w14:textId="77777777" w:rsidR="006A1320" w:rsidRPr="00940654" w:rsidRDefault="006A1320" w:rsidP="00DB7461">
            <w:r w:rsidRPr="00940654">
              <w:t>Average</w:t>
            </w:r>
          </w:p>
        </w:tc>
      </w:tr>
      <w:tr w:rsidR="006A1320" w:rsidRPr="00940654" w14:paraId="79FAA432" w14:textId="77777777" w:rsidTr="00DB7461">
        <w:tc>
          <w:tcPr>
            <w:tcW w:w="895" w:type="dxa"/>
          </w:tcPr>
          <w:p w14:paraId="0217C996" w14:textId="77777777" w:rsidR="006A1320" w:rsidRPr="00940654" w:rsidRDefault="006A1320" w:rsidP="00DB7461">
            <w:r w:rsidRPr="00940654">
              <w:t>1</w:t>
            </w:r>
          </w:p>
        </w:tc>
        <w:tc>
          <w:tcPr>
            <w:tcW w:w="2430" w:type="dxa"/>
          </w:tcPr>
          <w:p w14:paraId="659D35E3" w14:textId="29D62577" w:rsidR="006A1320" w:rsidRPr="00940654" w:rsidRDefault="006A1320" w:rsidP="00DB7461">
            <w:r w:rsidRPr="00940654">
              <w:t>16.3722</w:t>
            </w:r>
            <w:r w:rsidR="00FE6999">
              <w:t xml:space="preserve"> gm</w:t>
            </w:r>
          </w:p>
        </w:tc>
        <w:tc>
          <w:tcPr>
            <w:tcW w:w="1349" w:type="dxa"/>
          </w:tcPr>
          <w:p w14:paraId="5B2940B9" w14:textId="093A3481" w:rsidR="006A1320" w:rsidRPr="00940654" w:rsidRDefault="006A1320" w:rsidP="00DB7461">
            <w:r w:rsidRPr="00940654">
              <w:t>3</w:t>
            </w:r>
            <w:r w:rsidR="00FE6999">
              <w:t xml:space="preserve"> gm</w:t>
            </w:r>
          </w:p>
        </w:tc>
        <w:tc>
          <w:tcPr>
            <w:tcW w:w="1981" w:type="dxa"/>
          </w:tcPr>
          <w:p w14:paraId="58A4E255" w14:textId="187A4A95" w:rsidR="006A1320" w:rsidRPr="00940654" w:rsidRDefault="006A1320" w:rsidP="00DB7461">
            <w:r w:rsidRPr="00940654">
              <w:t>16.6381</w:t>
            </w:r>
            <w:r w:rsidR="00FE6999">
              <w:t xml:space="preserve"> gm</w:t>
            </w:r>
          </w:p>
        </w:tc>
        <w:tc>
          <w:tcPr>
            <w:tcW w:w="1440" w:type="dxa"/>
          </w:tcPr>
          <w:p w14:paraId="488BAAA6" w14:textId="77777777" w:rsidR="006A1320" w:rsidRPr="00940654" w:rsidRDefault="006A1320" w:rsidP="00DB7461">
            <w:r w:rsidRPr="00940654">
              <w:t>8.86%</w:t>
            </w:r>
          </w:p>
        </w:tc>
        <w:tc>
          <w:tcPr>
            <w:tcW w:w="1255" w:type="dxa"/>
          </w:tcPr>
          <w:p w14:paraId="311E7EFE" w14:textId="77777777" w:rsidR="006A1320" w:rsidRPr="00940654" w:rsidRDefault="006A1320" w:rsidP="00DB7461"/>
        </w:tc>
      </w:tr>
      <w:tr w:rsidR="006A1320" w:rsidRPr="00940654" w14:paraId="15036EEC" w14:textId="77777777" w:rsidTr="00DB7461">
        <w:tc>
          <w:tcPr>
            <w:tcW w:w="895" w:type="dxa"/>
          </w:tcPr>
          <w:p w14:paraId="1F7A0EC6" w14:textId="77777777" w:rsidR="006A1320" w:rsidRPr="00940654" w:rsidRDefault="006A1320" w:rsidP="00DB7461">
            <w:r w:rsidRPr="00940654">
              <w:t>2</w:t>
            </w:r>
          </w:p>
        </w:tc>
        <w:tc>
          <w:tcPr>
            <w:tcW w:w="2430" w:type="dxa"/>
          </w:tcPr>
          <w:p w14:paraId="2895781B" w14:textId="2D4AF3AA" w:rsidR="006A1320" w:rsidRPr="00940654" w:rsidRDefault="006A1320" w:rsidP="00DB7461">
            <w:r w:rsidRPr="00940654">
              <w:t>17.6004</w:t>
            </w:r>
            <w:r w:rsidR="00FE6999">
              <w:t xml:space="preserve"> gm</w:t>
            </w:r>
          </w:p>
        </w:tc>
        <w:tc>
          <w:tcPr>
            <w:tcW w:w="1349" w:type="dxa"/>
          </w:tcPr>
          <w:p w14:paraId="092D63CD" w14:textId="018378C0" w:rsidR="006A1320" w:rsidRPr="00940654" w:rsidRDefault="006A1320" w:rsidP="00DB7461">
            <w:r w:rsidRPr="00940654">
              <w:t>3</w:t>
            </w:r>
            <w:r w:rsidR="00FE6999">
              <w:t xml:space="preserve"> gm</w:t>
            </w:r>
          </w:p>
        </w:tc>
        <w:tc>
          <w:tcPr>
            <w:tcW w:w="1981" w:type="dxa"/>
          </w:tcPr>
          <w:p w14:paraId="2D5A6798" w14:textId="07436E77" w:rsidR="006A1320" w:rsidRPr="00940654" w:rsidRDefault="006A1320" w:rsidP="00DB7461">
            <w:r w:rsidRPr="00940654">
              <w:t>17.8721</w:t>
            </w:r>
            <w:r w:rsidR="00FE6999">
              <w:t xml:space="preserve"> gm</w:t>
            </w:r>
          </w:p>
        </w:tc>
        <w:tc>
          <w:tcPr>
            <w:tcW w:w="1440" w:type="dxa"/>
          </w:tcPr>
          <w:p w14:paraId="00450DEF" w14:textId="77777777" w:rsidR="006A1320" w:rsidRPr="00940654" w:rsidRDefault="006A1320" w:rsidP="00DB7461">
            <w:r w:rsidRPr="00940654">
              <w:t>9.05%</w:t>
            </w:r>
          </w:p>
        </w:tc>
        <w:tc>
          <w:tcPr>
            <w:tcW w:w="1255" w:type="dxa"/>
          </w:tcPr>
          <w:p w14:paraId="743449E3" w14:textId="77777777" w:rsidR="006A1320" w:rsidRPr="00940654" w:rsidRDefault="006A1320" w:rsidP="00DB7461">
            <w:r w:rsidRPr="00940654">
              <w:t>8.91%</w:t>
            </w:r>
          </w:p>
        </w:tc>
      </w:tr>
      <w:tr w:rsidR="006A1320" w:rsidRPr="00940654" w14:paraId="05EA4C8C" w14:textId="77777777" w:rsidTr="00DB7461">
        <w:tc>
          <w:tcPr>
            <w:tcW w:w="895" w:type="dxa"/>
          </w:tcPr>
          <w:p w14:paraId="3FC31359" w14:textId="77777777" w:rsidR="006A1320" w:rsidRPr="00940654" w:rsidRDefault="006A1320" w:rsidP="00DB7461">
            <w:r w:rsidRPr="00940654">
              <w:t>3</w:t>
            </w:r>
          </w:p>
        </w:tc>
        <w:tc>
          <w:tcPr>
            <w:tcW w:w="2430" w:type="dxa"/>
          </w:tcPr>
          <w:p w14:paraId="39CA1F57" w14:textId="04C8904E" w:rsidR="006A1320" w:rsidRPr="00940654" w:rsidRDefault="006A1320" w:rsidP="00DB7461">
            <w:r w:rsidRPr="00940654">
              <w:t>19.0808</w:t>
            </w:r>
            <w:r w:rsidR="00FE6999">
              <w:t xml:space="preserve"> gm</w:t>
            </w:r>
          </w:p>
        </w:tc>
        <w:tc>
          <w:tcPr>
            <w:tcW w:w="1349" w:type="dxa"/>
          </w:tcPr>
          <w:p w14:paraId="1A211690" w14:textId="325E76B0" w:rsidR="006A1320" w:rsidRPr="00940654" w:rsidRDefault="006A1320" w:rsidP="00DB7461">
            <w:r w:rsidRPr="00940654">
              <w:t>3</w:t>
            </w:r>
            <w:r w:rsidR="00FE6999">
              <w:t xml:space="preserve"> gm</w:t>
            </w:r>
          </w:p>
        </w:tc>
        <w:tc>
          <w:tcPr>
            <w:tcW w:w="1981" w:type="dxa"/>
          </w:tcPr>
          <w:p w14:paraId="026B5082" w14:textId="1B73CA69" w:rsidR="006A1320" w:rsidRPr="00940654" w:rsidRDefault="006A1320" w:rsidP="00DB7461">
            <w:r w:rsidRPr="00940654">
              <w:t>19.3453</w:t>
            </w:r>
            <w:r w:rsidR="00FE6999">
              <w:t xml:space="preserve"> gm</w:t>
            </w:r>
          </w:p>
        </w:tc>
        <w:tc>
          <w:tcPr>
            <w:tcW w:w="1440" w:type="dxa"/>
          </w:tcPr>
          <w:p w14:paraId="69FC358F" w14:textId="77777777" w:rsidR="006A1320" w:rsidRPr="00940654" w:rsidRDefault="006A1320" w:rsidP="00DB7461">
            <w:r w:rsidRPr="00940654">
              <w:t>8.81%</w:t>
            </w:r>
          </w:p>
        </w:tc>
        <w:tc>
          <w:tcPr>
            <w:tcW w:w="1255" w:type="dxa"/>
          </w:tcPr>
          <w:p w14:paraId="0B9FA0D9" w14:textId="77777777" w:rsidR="006A1320" w:rsidRPr="00940654" w:rsidRDefault="006A1320" w:rsidP="00DB7461"/>
        </w:tc>
      </w:tr>
    </w:tbl>
    <w:p w14:paraId="44DF46CF" w14:textId="00F91E3B" w:rsidR="00665694" w:rsidRDefault="00665694" w:rsidP="000B075B"/>
    <w:p w14:paraId="4153CA34" w14:textId="77777777" w:rsidR="00DF27BC" w:rsidRDefault="00DF27BC" w:rsidP="000B075B"/>
    <w:p w14:paraId="1A63EBDE" w14:textId="4680F99E" w:rsidR="00243B90" w:rsidRPr="00DF27BC" w:rsidRDefault="006A1320" w:rsidP="00243B90">
      <w:pPr>
        <w:pStyle w:val="Heading2"/>
        <w:rPr>
          <w:i w:val="0"/>
          <w:iCs/>
        </w:rPr>
      </w:pPr>
      <w:r w:rsidRPr="00DF27BC">
        <w:rPr>
          <w:i w:val="0"/>
          <w:iCs/>
        </w:rPr>
        <w:lastRenderedPageBreak/>
        <w:t>Ether Extract calculation</w:t>
      </w:r>
    </w:p>
    <w:p w14:paraId="5CF4FC3C" w14:textId="77777777" w:rsidR="00DF27BC" w:rsidRPr="00DF27BC" w:rsidRDefault="00DF27BC" w:rsidP="00DF27BC"/>
    <w:p w14:paraId="0CC8F3FE" w14:textId="3991C882" w:rsidR="006A1320" w:rsidRPr="00940654" w:rsidRDefault="00232FB5" w:rsidP="000B075B">
      <w:r>
        <w:t>Brand 1</w:t>
      </w:r>
      <w:r w:rsidR="006A1320" w:rsidRPr="00940654">
        <w:t>:</w:t>
      </w:r>
    </w:p>
    <w:tbl>
      <w:tblPr>
        <w:tblStyle w:val="TableGrid"/>
        <w:tblW w:w="0" w:type="auto"/>
        <w:tblLook w:val="04A0" w:firstRow="1" w:lastRow="0" w:firstColumn="1" w:lastColumn="0" w:noHBand="0" w:noVBand="1"/>
      </w:tblPr>
      <w:tblGrid>
        <w:gridCol w:w="895"/>
        <w:gridCol w:w="1890"/>
        <w:gridCol w:w="1710"/>
        <w:gridCol w:w="2790"/>
        <w:gridCol w:w="990"/>
        <w:gridCol w:w="1075"/>
      </w:tblGrid>
      <w:tr w:rsidR="006A1320" w:rsidRPr="00940654" w14:paraId="4BC02962" w14:textId="77777777" w:rsidTr="00D54E6D">
        <w:trPr>
          <w:trHeight w:val="683"/>
        </w:trPr>
        <w:tc>
          <w:tcPr>
            <w:tcW w:w="895" w:type="dxa"/>
          </w:tcPr>
          <w:p w14:paraId="144514A5" w14:textId="77777777" w:rsidR="006A1320" w:rsidRPr="00940654" w:rsidRDefault="006A1320" w:rsidP="00DB7461">
            <w:pPr>
              <w:spacing w:after="0"/>
            </w:pPr>
            <w:r w:rsidRPr="00940654">
              <w:t>Id no.</w:t>
            </w:r>
          </w:p>
        </w:tc>
        <w:tc>
          <w:tcPr>
            <w:tcW w:w="1890" w:type="dxa"/>
          </w:tcPr>
          <w:p w14:paraId="3935A85A" w14:textId="77777777" w:rsidR="006A1320" w:rsidRPr="00940654" w:rsidRDefault="006A1320" w:rsidP="00DB7461">
            <w:pPr>
              <w:spacing w:after="0"/>
            </w:pPr>
            <w:r w:rsidRPr="00940654">
              <w:t xml:space="preserve">Empty jar weight </w:t>
            </w:r>
          </w:p>
        </w:tc>
        <w:tc>
          <w:tcPr>
            <w:tcW w:w="1710" w:type="dxa"/>
          </w:tcPr>
          <w:p w14:paraId="5A885731" w14:textId="77777777" w:rsidR="006A1320" w:rsidRPr="00940654" w:rsidRDefault="006A1320" w:rsidP="00DB7461">
            <w:pPr>
              <w:spacing w:after="0"/>
            </w:pPr>
            <w:r w:rsidRPr="00940654">
              <w:t>Sample weight</w:t>
            </w:r>
          </w:p>
        </w:tc>
        <w:tc>
          <w:tcPr>
            <w:tcW w:w="2790" w:type="dxa"/>
          </w:tcPr>
          <w:p w14:paraId="3B85CC1E" w14:textId="77777777" w:rsidR="006A1320" w:rsidRPr="00940654" w:rsidRDefault="006A1320" w:rsidP="00DB7461">
            <w:pPr>
              <w:spacing w:after="0"/>
            </w:pPr>
            <w:r w:rsidRPr="00940654">
              <w:t>Sample + glass jar weight</w:t>
            </w:r>
          </w:p>
        </w:tc>
        <w:tc>
          <w:tcPr>
            <w:tcW w:w="990" w:type="dxa"/>
          </w:tcPr>
          <w:p w14:paraId="16F46228" w14:textId="77777777" w:rsidR="006A1320" w:rsidRPr="00940654" w:rsidRDefault="006A1320" w:rsidP="00DB7461">
            <w:pPr>
              <w:spacing w:after="0"/>
            </w:pPr>
            <w:r w:rsidRPr="00940654">
              <w:t>EE</w:t>
            </w:r>
          </w:p>
        </w:tc>
        <w:tc>
          <w:tcPr>
            <w:tcW w:w="1075" w:type="dxa"/>
          </w:tcPr>
          <w:p w14:paraId="38666868" w14:textId="77777777" w:rsidR="006A1320" w:rsidRPr="00940654" w:rsidRDefault="006A1320" w:rsidP="00DB7461">
            <w:pPr>
              <w:spacing w:after="0"/>
            </w:pPr>
            <w:r w:rsidRPr="00940654">
              <w:t>Average</w:t>
            </w:r>
          </w:p>
        </w:tc>
      </w:tr>
      <w:tr w:rsidR="006A1320" w:rsidRPr="00940654" w14:paraId="79551776" w14:textId="77777777" w:rsidTr="00DB7461">
        <w:tc>
          <w:tcPr>
            <w:tcW w:w="895" w:type="dxa"/>
          </w:tcPr>
          <w:p w14:paraId="26007902" w14:textId="77777777" w:rsidR="006A1320" w:rsidRPr="00940654" w:rsidRDefault="006A1320" w:rsidP="00DB7461">
            <w:pPr>
              <w:spacing w:after="0"/>
            </w:pPr>
            <w:r w:rsidRPr="00940654">
              <w:t>1</w:t>
            </w:r>
          </w:p>
        </w:tc>
        <w:tc>
          <w:tcPr>
            <w:tcW w:w="1890" w:type="dxa"/>
          </w:tcPr>
          <w:p w14:paraId="7B2F047C" w14:textId="2989A674" w:rsidR="006A1320" w:rsidRPr="00940654" w:rsidRDefault="006A1320" w:rsidP="00DB7461">
            <w:pPr>
              <w:spacing w:after="0"/>
            </w:pPr>
            <w:r w:rsidRPr="00940654">
              <w:t>74.1881</w:t>
            </w:r>
            <w:r w:rsidR="0013335B">
              <w:t xml:space="preserve"> gm</w:t>
            </w:r>
          </w:p>
        </w:tc>
        <w:tc>
          <w:tcPr>
            <w:tcW w:w="1710" w:type="dxa"/>
          </w:tcPr>
          <w:p w14:paraId="55CC032E" w14:textId="13E9BC96" w:rsidR="006A1320" w:rsidRPr="00940654" w:rsidRDefault="006A1320" w:rsidP="00DB7461">
            <w:pPr>
              <w:spacing w:after="0"/>
            </w:pPr>
            <w:r w:rsidRPr="00940654">
              <w:t>2</w:t>
            </w:r>
            <w:r w:rsidR="0013335B">
              <w:t xml:space="preserve"> gm</w:t>
            </w:r>
          </w:p>
        </w:tc>
        <w:tc>
          <w:tcPr>
            <w:tcW w:w="2790" w:type="dxa"/>
          </w:tcPr>
          <w:p w14:paraId="0EA2D88D" w14:textId="6AB1D4C5" w:rsidR="006A1320" w:rsidRPr="00940654" w:rsidRDefault="006A1320" w:rsidP="00DB7461">
            <w:pPr>
              <w:spacing w:after="0"/>
            </w:pPr>
            <w:r w:rsidRPr="00940654">
              <w:t>74.3403</w:t>
            </w:r>
            <w:r w:rsidR="0013335B">
              <w:t xml:space="preserve"> gm</w:t>
            </w:r>
          </w:p>
        </w:tc>
        <w:tc>
          <w:tcPr>
            <w:tcW w:w="990" w:type="dxa"/>
          </w:tcPr>
          <w:p w14:paraId="185A4EB9" w14:textId="77777777" w:rsidR="006A1320" w:rsidRPr="00940654" w:rsidRDefault="006A1320" w:rsidP="00DB7461">
            <w:pPr>
              <w:spacing w:after="0"/>
            </w:pPr>
            <w:r w:rsidRPr="00940654">
              <w:t>7.61%</w:t>
            </w:r>
          </w:p>
        </w:tc>
        <w:tc>
          <w:tcPr>
            <w:tcW w:w="1075" w:type="dxa"/>
          </w:tcPr>
          <w:p w14:paraId="5B8ADD35" w14:textId="77777777" w:rsidR="006A1320" w:rsidRPr="00940654" w:rsidRDefault="006A1320" w:rsidP="00DB7461">
            <w:pPr>
              <w:spacing w:after="0"/>
            </w:pPr>
          </w:p>
        </w:tc>
      </w:tr>
      <w:tr w:rsidR="006A1320" w:rsidRPr="00940654" w14:paraId="5B8C4DB6" w14:textId="77777777" w:rsidTr="00DB7461">
        <w:tc>
          <w:tcPr>
            <w:tcW w:w="895" w:type="dxa"/>
          </w:tcPr>
          <w:p w14:paraId="50720892" w14:textId="77777777" w:rsidR="006A1320" w:rsidRPr="00940654" w:rsidRDefault="006A1320" w:rsidP="00DB7461">
            <w:pPr>
              <w:spacing w:after="0"/>
            </w:pPr>
            <w:r w:rsidRPr="00940654">
              <w:t>2</w:t>
            </w:r>
          </w:p>
        </w:tc>
        <w:tc>
          <w:tcPr>
            <w:tcW w:w="1890" w:type="dxa"/>
          </w:tcPr>
          <w:p w14:paraId="41BFA8DF" w14:textId="16E0E790" w:rsidR="006A1320" w:rsidRPr="00940654" w:rsidRDefault="006A1320" w:rsidP="00DB7461">
            <w:pPr>
              <w:spacing w:after="0"/>
            </w:pPr>
            <w:r w:rsidRPr="00940654">
              <w:t>74.5095</w:t>
            </w:r>
            <w:r w:rsidR="0013335B">
              <w:t xml:space="preserve"> gm</w:t>
            </w:r>
          </w:p>
        </w:tc>
        <w:tc>
          <w:tcPr>
            <w:tcW w:w="1710" w:type="dxa"/>
          </w:tcPr>
          <w:p w14:paraId="70BE5910" w14:textId="2F26707D" w:rsidR="006A1320" w:rsidRPr="00940654" w:rsidRDefault="006A1320" w:rsidP="00DB7461">
            <w:pPr>
              <w:spacing w:after="0"/>
            </w:pPr>
            <w:r w:rsidRPr="00940654">
              <w:t>2</w:t>
            </w:r>
            <w:r w:rsidR="0013335B">
              <w:t xml:space="preserve"> gm</w:t>
            </w:r>
          </w:p>
        </w:tc>
        <w:tc>
          <w:tcPr>
            <w:tcW w:w="2790" w:type="dxa"/>
          </w:tcPr>
          <w:p w14:paraId="516BA3C9" w14:textId="28EF995A" w:rsidR="006A1320" w:rsidRPr="00940654" w:rsidRDefault="006A1320" w:rsidP="00DB7461">
            <w:pPr>
              <w:spacing w:after="0"/>
            </w:pPr>
            <w:r w:rsidRPr="00940654">
              <w:t>74.6451</w:t>
            </w:r>
            <w:r w:rsidR="0013335B">
              <w:t xml:space="preserve"> gm</w:t>
            </w:r>
          </w:p>
        </w:tc>
        <w:tc>
          <w:tcPr>
            <w:tcW w:w="990" w:type="dxa"/>
          </w:tcPr>
          <w:p w14:paraId="2977424B" w14:textId="77777777" w:rsidR="006A1320" w:rsidRPr="00940654" w:rsidRDefault="006A1320" w:rsidP="00DB7461">
            <w:pPr>
              <w:spacing w:after="0"/>
            </w:pPr>
            <w:r w:rsidRPr="00940654">
              <w:t>6.78%</w:t>
            </w:r>
          </w:p>
        </w:tc>
        <w:tc>
          <w:tcPr>
            <w:tcW w:w="1075" w:type="dxa"/>
          </w:tcPr>
          <w:p w14:paraId="5F36FCC7" w14:textId="77777777" w:rsidR="006A1320" w:rsidRPr="00940654" w:rsidRDefault="006A1320" w:rsidP="00DB7461">
            <w:pPr>
              <w:spacing w:after="0"/>
            </w:pPr>
            <w:r w:rsidRPr="00940654">
              <w:t>7.143%</w:t>
            </w:r>
          </w:p>
        </w:tc>
      </w:tr>
      <w:tr w:rsidR="006A1320" w:rsidRPr="00940654" w14:paraId="1665E70E" w14:textId="77777777" w:rsidTr="00DB7461">
        <w:tc>
          <w:tcPr>
            <w:tcW w:w="895" w:type="dxa"/>
          </w:tcPr>
          <w:p w14:paraId="308E1CC7" w14:textId="77777777" w:rsidR="006A1320" w:rsidRPr="00940654" w:rsidRDefault="006A1320" w:rsidP="00DB7461">
            <w:pPr>
              <w:spacing w:after="0"/>
            </w:pPr>
            <w:r w:rsidRPr="00940654">
              <w:t>3</w:t>
            </w:r>
          </w:p>
        </w:tc>
        <w:tc>
          <w:tcPr>
            <w:tcW w:w="1890" w:type="dxa"/>
          </w:tcPr>
          <w:p w14:paraId="56F2DA14" w14:textId="05E71E90" w:rsidR="006A1320" w:rsidRPr="00940654" w:rsidRDefault="006A1320" w:rsidP="00DB7461">
            <w:pPr>
              <w:spacing w:after="0"/>
            </w:pPr>
            <w:r w:rsidRPr="00940654">
              <w:t>74.4323</w:t>
            </w:r>
            <w:r w:rsidR="0013335B">
              <w:t xml:space="preserve"> gm</w:t>
            </w:r>
          </w:p>
        </w:tc>
        <w:tc>
          <w:tcPr>
            <w:tcW w:w="1710" w:type="dxa"/>
          </w:tcPr>
          <w:p w14:paraId="3DA51EA9" w14:textId="25DE88D4" w:rsidR="006A1320" w:rsidRPr="00940654" w:rsidRDefault="006A1320" w:rsidP="00DB7461">
            <w:pPr>
              <w:spacing w:after="0"/>
            </w:pPr>
            <w:r w:rsidRPr="00940654">
              <w:t>2</w:t>
            </w:r>
            <w:r w:rsidR="0013335B">
              <w:t xml:space="preserve"> gm</w:t>
            </w:r>
          </w:p>
        </w:tc>
        <w:tc>
          <w:tcPr>
            <w:tcW w:w="2790" w:type="dxa"/>
          </w:tcPr>
          <w:p w14:paraId="02961ABB" w14:textId="4B3AF19C" w:rsidR="006A1320" w:rsidRPr="00940654" w:rsidRDefault="006A1320" w:rsidP="00DB7461">
            <w:pPr>
              <w:spacing w:after="0"/>
            </w:pPr>
            <w:r w:rsidRPr="00940654">
              <w:t>74.5731</w:t>
            </w:r>
            <w:r w:rsidR="0013335B">
              <w:t xml:space="preserve"> gm</w:t>
            </w:r>
          </w:p>
        </w:tc>
        <w:tc>
          <w:tcPr>
            <w:tcW w:w="990" w:type="dxa"/>
          </w:tcPr>
          <w:p w14:paraId="538C2989" w14:textId="77777777" w:rsidR="006A1320" w:rsidRPr="00940654" w:rsidRDefault="006A1320" w:rsidP="00DB7461">
            <w:pPr>
              <w:spacing w:after="0"/>
            </w:pPr>
            <w:r w:rsidRPr="00940654">
              <w:t>7.04%</w:t>
            </w:r>
          </w:p>
        </w:tc>
        <w:tc>
          <w:tcPr>
            <w:tcW w:w="1075" w:type="dxa"/>
          </w:tcPr>
          <w:p w14:paraId="4322500D" w14:textId="77777777" w:rsidR="006A1320" w:rsidRPr="00940654" w:rsidRDefault="006A1320" w:rsidP="00DB7461">
            <w:pPr>
              <w:spacing w:after="0"/>
            </w:pPr>
          </w:p>
        </w:tc>
      </w:tr>
    </w:tbl>
    <w:p w14:paraId="5E5DBFE1" w14:textId="17276B4D" w:rsidR="006A1320" w:rsidRDefault="006A1320" w:rsidP="000B075B"/>
    <w:p w14:paraId="5E4C2357" w14:textId="77777777" w:rsidR="004B6581" w:rsidRPr="00940654" w:rsidRDefault="004B6581" w:rsidP="000B075B"/>
    <w:p w14:paraId="4D96F2A1" w14:textId="44B031E7" w:rsidR="006A1320" w:rsidRPr="00940654" w:rsidRDefault="00232FB5" w:rsidP="000B075B">
      <w:r>
        <w:t>Brand 2</w:t>
      </w:r>
      <w:r w:rsidR="006A1320" w:rsidRPr="00940654">
        <w:t xml:space="preserve">: </w:t>
      </w:r>
    </w:p>
    <w:tbl>
      <w:tblPr>
        <w:tblStyle w:val="TableGrid"/>
        <w:tblW w:w="0" w:type="auto"/>
        <w:tblLook w:val="04A0" w:firstRow="1" w:lastRow="0" w:firstColumn="1" w:lastColumn="0" w:noHBand="0" w:noVBand="1"/>
      </w:tblPr>
      <w:tblGrid>
        <w:gridCol w:w="895"/>
        <w:gridCol w:w="1980"/>
        <w:gridCol w:w="1350"/>
        <w:gridCol w:w="2700"/>
        <w:gridCol w:w="1260"/>
        <w:gridCol w:w="1165"/>
      </w:tblGrid>
      <w:tr w:rsidR="006A1320" w:rsidRPr="00940654" w14:paraId="197AC370" w14:textId="77777777" w:rsidTr="00D54E6D">
        <w:trPr>
          <w:trHeight w:val="710"/>
        </w:trPr>
        <w:tc>
          <w:tcPr>
            <w:tcW w:w="895" w:type="dxa"/>
          </w:tcPr>
          <w:p w14:paraId="32E6E6CD" w14:textId="77777777" w:rsidR="006A1320" w:rsidRPr="00940654" w:rsidRDefault="006A1320" w:rsidP="00D54E6D">
            <w:pPr>
              <w:spacing w:after="0"/>
            </w:pPr>
            <w:r w:rsidRPr="00940654">
              <w:t>Id no.</w:t>
            </w:r>
          </w:p>
        </w:tc>
        <w:tc>
          <w:tcPr>
            <w:tcW w:w="1980" w:type="dxa"/>
          </w:tcPr>
          <w:p w14:paraId="5F3117EB" w14:textId="77777777" w:rsidR="006A1320" w:rsidRPr="00940654" w:rsidRDefault="006A1320" w:rsidP="00D54E6D">
            <w:pPr>
              <w:spacing w:after="0"/>
            </w:pPr>
            <w:r w:rsidRPr="00940654">
              <w:t>Empty jar weight</w:t>
            </w:r>
          </w:p>
        </w:tc>
        <w:tc>
          <w:tcPr>
            <w:tcW w:w="1350" w:type="dxa"/>
          </w:tcPr>
          <w:p w14:paraId="796F7D37" w14:textId="77777777" w:rsidR="006A1320" w:rsidRPr="00940654" w:rsidRDefault="006A1320" w:rsidP="00D54E6D">
            <w:pPr>
              <w:spacing w:after="0"/>
            </w:pPr>
            <w:r w:rsidRPr="00940654">
              <w:t xml:space="preserve">Sample </w:t>
            </w:r>
            <w:proofErr w:type="spellStart"/>
            <w:r w:rsidRPr="00940654">
              <w:t>wt</w:t>
            </w:r>
            <w:proofErr w:type="spellEnd"/>
          </w:p>
        </w:tc>
        <w:tc>
          <w:tcPr>
            <w:tcW w:w="2700" w:type="dxa"/>
          </w:tcPr>
          <w:p w14:paraId="4523A7EF" w14:textId="77777777" w:rsidR="006A1320" w:rsidRPr="00940654" w:rsidRDefault="006A1320" w:rsidP="00D54E6D">
            <w:pPr>
              <w:spacing w:after="0"/>
            </w:pPr>
            <w:r w:rsidRPr="00940654">
              <w:t>Sample + glass jar weight</w:t>
            </w:r>
          </w:p>
        </w:tc>
        <w:tc>
          <w:tcPr>
            <w:tcW w:w="1260" w:type="dxa"/>
          </w:tcPr>
          <w:p w14:paraId="03EE4688" w14:textId="77777777" w:rsidR="006A1320" w:rsidRPr="00940654" w:rsidRDefault="006A1320" w:rsidP="00D54E6D">
            <w:pPr>
              <w:spacing w:after="0"/>
            </w:pPr>
            <w:r w:rsidRPr="00940654">
              <w:t>EE</w:t>
            </w:r>
          </w:p>
        </w:tc>
        <w:tc>
          <w:tcPr>
            <w:tcW w:w="1165" w:type="dxa"/>
          </w:tcPr>
          <w:p w14:paraId="6714868D" w14:textId="77777777" w:rsidR="006A1320" w:rsidRPr="00940654" w:rsidRDefault="006A1320" w:rsidP="00D54E6D">
            <w:pPr>
              <w:spacing w:after="0"/>
            </w:pPr>
            <w:r w:rsidRPr="00940654">
              <w:t>Average</w:t>
            </w:r>
          </w:p>
        </w:tc>
      </w:tr>
      <w:tr w:rsidR="006A1320" w:rsidRPr="00940654" w14:paraId="18B9C0A7" w14:textId="77777777" w:rsidTr="00D54E6D">
        <w:tc>
          <w:tcPr>
            <w:tcW w:w="895" w:type="dxa"/>
          </w:tcPr>
          <w:p w14:paraId="15A86EF7" w14:textId="77777777" w:rsidR="006A1320" w:rsidRPr="00940654" w:rsidRDefault="006A1320" w:rsidP="00D54E6D">
            <w:pPr>
              <w:spacing w:after="0"/>
            </w:pPr>
            <w:r w:rsidRPr="00940654">
              <w:t>1</w:t>
            </w:r>
          </w:p>
        </w:tc>
        <w:tc>
          <w:tcPr>
            <w:tcW w:w="1980" w:type="dxa"/>
          </w:tcPr>
          <w:p w14:paraId="79B5B3F2" w14:textId="7D4CB284" w:rsidR="006A1320" w:rsidRPr="00940654" w:rsidRDefault="006A1320" w:rsidP="00D54E6D">
            <w:pPr>
              <w:spacing w:after="0"/>
            </w:pPr>
            <w:r w:rsidRPr="00940654">
              <w:t>73.9802</w:t>
            </w:r>
            <w:r w:rsidR="0013335B">
              <w:t xml:space="preserve"> gm</w:t>
            </w:r>
          </w:p>
        </w:tc>
        <w:tc>
          <w:tcPr>
            <w:tcW w:w="1350" w:type="dxa"/>
          </w:tcPr>
          <w:p w14:paraId="4AC55049" w14:textId="648FF7F8" w:rsidR="006A1320" w:rsidRPr="00940654" w:rsidRDefault="006A1320" w:rsidP="00D54E6D">
            <w:pPr>
              <w:spacing w:after="0"/>
            </w:pPr>
            <w:r w:rsidRPr="00940654">
              <w:t>2</w:t>
            </w:r>
            <w:r w:rsidR="00E47AC7">
              <w:t xml:space="preserve"> gm</w:t>
            </w:r>
          </w:p>
        </w:tc>
        <w:tc>
          <w:tcPr>
            <w:tcW w:w="2700" w:type="dxa"/>
          </w:tcPr>
          <w:p w14:paraId="0EA5E6A6" w14:textId="56FC656F" w:rsidR="006A1320" w:rsidRPr="00940654" w:rsidRDefault="006A1320" w:rsidP="00D54E6D">
            <w:pPr>
              <w:spacing w:after="0"/>
            </w:pPr>
            <w:r w:rsidRPr="00940654">
              <w:t>74.1415</w:t>
            </w:r>
            <w:r w:rsidR="00E47AC7">
              <w:t xml:space="preserve"> gm</w:t>
            </w:r>
          </w:p>
        </w:tc>
        <w:tc>
          <w:tcPr>
            <w:tcW w:w="1260" w:type="dxa"/>
          </w:tcPr>
          <w:p w14:paraId="0D8E37E3" w14:textId="77777777" w:rsidR="006A1320" w:rsidRPr="00940654" w:rsidRDefault="006A1320" w:rsidP="00D54E6D">
            <w:pPr>
              <w:spacing w:after="0"/>
            </w:pPr>
            <w:r w:rsidRPr="00940654">
              <w:t>8.065%</w:t>
            </w:r>
          </w:p>
        </w:tc>
        <w:tc>
          <w:tcPr>
            <w:tcW w:w="1165" w:type="dxa"/>
          </w:tcPr>
          <w:p w14:paraId="2402C12E" w14:textId="77777777" w:rsidR="006A1320" w:rsidRPr="00940654" w:rsidRDefault="006A1320" w:rsidP="00D54E6D">
            <w:pPr>
              <w:spacing w:after="0"/>
            </w:pPr>
          </w:p>
        </w:tc>
      </w:tr>
      <w:tr w:rsidR="006A1320" w:rsidRPr="00940654" w14:paraId="54743394" w14:textId="77777777" w:rsidTr="00D54E6D">
        <w:tc>
          <w:tcPr>
            <w:tcW w:w="895" w:type="dxa"/>
          </w:tcPr>
          <w:p w14:paraId="29209053" w14:textId="77777777" w:rsidR="006A1320" w:rsidRPr="00940654" w:rsidRDefault="006A1320" w:rsidP="00D54E6D">
            <w:pPr>
              <w:spacing w:after="0"/>
            </w:pPr>
            <w:r w:rsidRPr="00940654">
              <w:t>2</w:t>
            </w:r>
          </w:p>
        </w:tc>
        <w:tc>
          <w:tcPr>
            <w:tcW w:w="1980" w:type="dxa"/>
          </w:tcPr>
          <w:p w14:paraId="614D88D5" w14:textId="157A95B0" w:rsidR="006A1320" w:rsidRPr="00940654" w:rsidRDefault="006A1320" w:rsidP="00D54E6D">
            <w:pPr>
              <w:spacing w:after="0"/>
            </w:pPr>
            <w:r w:rsidRPr="00940654">
              <w:t>74.1858</w:t>
            </w:r>
            <w:r w:rsidR="0013335B">
              <w:t xml:space="preserve"> gm</w:t>
            </w:r>
          </w:p>
        </w:tc>
        <w:tc>
          <w:tcPr>
            <w:tcW w:w="1350" w:type="dxa"/>
          </w:tcPr>
          <w:p w14:paraId="7687348F" w14:textId="6E85FC0B" w:rsidR="006A1320" w:rsidRPr="00940654" w:rsidRDefault="006A1320" w:rsidP="00D54E6D">
            <w:pPr>
              <w:spacing w:after="0"/>
            </w:pPr>
            <w:r w:rsidRPr="00940654">
              <w:t>2</w:t>
            </w:r>
            <w:r w:rsidR="00E47AC7">
              <w:t xml:space="preserve"> gm</w:t>
            </w:r>
          </w:p>
        </w:tc>
        <w:tc>
          <w:tcPr>
            <w:tcW w:w="2700" w:type="dxa"/>
          </w:tcPr>
          <w:p w14:paraId="3BF84258" w14:textId="284FC55C" w:rsidR="006A1320" w:rsidRPr="00940654" w:rsidRDefault="006A1320" w:rsidP="00D54E6D">
            <w:pPr>
              <w:spacing w:after="0"/>
            </w:pPr>
            <w:r w:rsidRPr="00940654">
              <w:t>74.3466</w:t>
            </w:r>
            <w:r w:rsidR="00E47AC7">
              <w:t xml:space="preserve"> gm</w:t>
            </w:r>
          </w:p>
        </w:tc>
        <w:tc>
          <w:tcPr>
            <w:tcW w:w="1260" w:type="dxa"/>
          </w:tcPr>
          <w:p w14:paraId="3E15EF21" w14:textId="77777777" w:rsidR="006A1320" w:rsidRPr="00940654" w:rsidRDefault="006A1320" w:rsidP="00D54E6D">
            <w:pPr>
              <w:spacing w:after="0"/>
            </w:pPr>
            <w:r w:rsidRPr="00940654">
              <w:t>8.40%</w:t>
            </w:r>
          </w:p>
        </w:tc>
        <w:tc>
          <w:tcPr>
            <w:tcW w:w="1165" w:type="dxa"/>
          </w:tcPr>
          <w:p w14:paraId="6A839190" w14:textId="77777777" w:rsidR="006A1320" w:rsidRPr="00940654" w:rsidRDefault="006A1320" w:rsidP="00D54E6D">
            <w:pPr>
              <w:spacing w:after="0"/>
            </w:pPr>
            <w:r w:rsidRPr="00940654">
              <w:t>8.235%</w:t>
            </w:r>
          </w:p>
        </w:tc>
      </w:tr>
      <w:tr w:rsidR="006A1320" w:rsidRPr="00940654" w14:paraId="044DA58A" w14:textId="77777777" w:rsidTr="00D54E6D">
        <w:tc>
          <w:tcPr>
            <w:tcW w:w="895" w:type="dxa"/>
          </w:tcPr>
          <w:p w14:paraId="08EB8EAF" w14:textId="77777777" w:rsidR="006A1320" w:rsidRPr="00940654" w:rsidRDefault="006A1320" w:rsidP="00D54E6D">
            <w:pPr>
              <w:spacing w:after="0"/>
            </w:pPr>
            <w:r w:rsidRPr="00940654">
              <w:t>3</w:t>
            </w:r>
          </w:p>
        </w:tc>
        <w:tc>
          <w:tcPr>
            <w:tcW w:w="1980" w:type="dxa"/>
          </w:tcPr>
          <w:p w14:paraId="4FCD81DA" w14:textId="62D8DD39" w:rsidR="006A1320" w:rsidRPr="00940654" w:rsidRDefault="006A1320" w:rsidP="00D54E6D">
            <w:pPr>
              <w:spacing w:after="0"/>
            </w:pPr>
            <w:r w:rsidRPr="00940654">
              <w:t>74.1374</w:t>
            </w:r>
            <w:r w:rsidR="0013335B">
              <w:t xml:space="preserve"> gm</w:t>
            </w:r>
          </w:p>
        </w:tc>
        <w:tc>
          <w:tcPr>
            <w:tcW w:w="1350" w:type="dxa"/>
          </w:tcPr>
          <w:p w14:paraId="19FB5D77" w14:textId="235ED1A7" w:rsidR="006A1320" w:rsidRPr="00940654" w:rsidRDefault="006A1320" w:rsidP="00D54E6D">
            <w:pPr>
              <w:spacing w:after="0"/>
            </w:pPr>
            <w:r w:rsidRPr="00940654">
              <w:t>2</w:t>
            </w:r>
            <w:r w:rsidR="00E47AC7">
              <w:t xml:space="preserve"> gm</w:t>
            </w:r>
          </w:p>
        </w:tc>
        <w:tc>
          <w:tcPr>
            <w:tcW w:w="2700" w:type="dxa"/>
          </w:tcPr>
          <w:p w14:paraId="5B3D6CD4" w14:textId="439D2B58" w:rsidR="006A1320" w:rsidRPr="00940654" w:rsidRDefault="006A1320" w:rsidP="00D54E6D">
            <w:pPr>
              <w:spacing w:after="0"/>
            </w:pPr>
            <w:r w:rsidRPr="00940654">
              <w:t>74.2198</w:t>
            </w:r>
            <w:r w:rsidR="00E47AC7">
              <w:t xml:space="preserve"> gm</w:t>
            </w:r>
          </w:p>
        </w:tc>
        <w:tc>
          <w:tcPr>
            <w:tcW w:w="1260" w:type="dxa"/>
          </w:tcPr>
          <w:p w14:paraId="5E84EF9C" w14:textId="77777777" w:rsidR="006A1320" w:rsidRPr="00940654" w:rsidRDefault="006A1320" w:rsidP="00D54E6D">
            <w:pPr>
              <w:spacing w:after="0"/>
            </w:pPr>
            <w:r w:rsidRPr="00940654">
              <w:t>8.24%</w:t>
            </w:r>
          </w:p>
        </w:tc>
        <w:tc>
          <w:tcPr>
            <w:tcW w:w="1165" w:type="dxa"/>
          </w:tcPr>
          <w:p w14:paraId="2CE91169" w14:textId="77777777" w:rsidR="006A1320" w:rsidRPr="00940654" w:rsidRDefault="006A1320" w:rsidP="00D54E6D">
            <w:pPr>
              <w:spacing w:after="0"/>
            </w:pPr>
          </w:p>
        </w:tc>
      </w:tr>
    </w:tbl>
    <w:p w14:paraId="65073506" w14:textId="29F4AD8E" w:rsidR="00D54E6D" w:rsidRDefault="00D54E6D" w:rsidP="000B075B"/>
    <w:p w14:paraId="2AB2D81C" w14:textId="77777777" w:rsidR="004B6581" w:rsidRDefault="004B6581" w:rsidP="000B075B"/>
    <w:p w14:paraId="31D4620C" w14:textId="72DEB65E" w:rsidR="006A1320" w:rsidRPr="00940654" w:rsidRDefault="00232FB5" w:rsidP="000B075B">
      <w:r>
        <w:t>Brand 3</w:t>
      </w:r>
      <w:r w:rsidR="006A1320" w:rsidRPr="00940654">
        <w:t xml:space="preserve">: </w:t>
      </w:r>
    </w:p>
    <w:tbl>
      <w:tblPr>
        <w:tblStyle w:val="TableGrid"/>
        <w:tblW w:w="0" w:type="auto"/>
        <w:tblLook w:val="04A0" w:firstRow="1" w:lastRow="0" w:firstColumn="1" w:lastColumn="0" w:noHBand="0" w:noVBand="1"/>
      </w:tblPr>
      <w:tblGrid>
        <w:gridCol w:w="895"/>
        <w:gridCol w:w="1980"/>
        <w:gridCol w:w="1260"/>
        <w:gridCol w:w="2790"/>
        <w:gridCol w:w="1260"/>
        <w:gridCol w:w="1165"/>
      </w:tblGrid>
      <w:tr w:rsidR="006A1320" w:rsidRPr="00940654" w14:paraId="26763E70" w14:textId="77777777" w:rsidTr="00D54E6D">
        <w:tc>
          <w:tcPr>
            <w:tcW w:w="895" w:type="dxa"/>
          </w:tcPr>
          <w:p w14:paraId="3BC221B4" w14:textId="77777777" w:rsidR="006A1320" w:rsidRPr="00940654" w:rsidRDefault="006A1320" w:rsidP="000B075B">
            <w:r w:rsidRPr="00940654">
              <w:t>Id no.</w:t>
            </w:r>
          </w:p>
        </w:tc>
        <w:tc>
          <w:tcPr>
            <w:tcW w:w="1980" w:type="dxa"/>
          </w:tcPr>
          <w:p w14:paraId="2193CAD6" w14:textId="77777777" w:rsidR="006A1320" w:rsidRPr="00940654" w:rsidRDefault="006A1320" w:rsidP="000B075B">
            <w:r w:rsidRPr="00940654">
              <w:t>Empty jar weight</w:t>
            </w:r>
          </w:p>
        </w:tc>
        <w:tc>
          <w:tcPr>
            <w:tcW w:w="1260" w:type="dxa"/>
          </w:tcPr>
          <w:p w14:paraId="3DD9426B" w14:textId="77777777" w:rsidR="006A1320" w:rsidRPr="00940654" w:rsidRDefault="006A1320" w:rsidP="000B075B">
            <w:r w:rsidRPr="00940654">
              <w:t xml:space="preserve">Sample </w:t>
            </w:r>
            <w:proofErr w:type="spellStart"/>
            <w:r w:rsidRPr="00940654">
              <w:t>wt</w:t>
            </w:r>
            <w:proofErr w:type="spellEnd"/>
          </w:p>
        </w:tc>
        <w:tc>
          <w:tcPr>
            <w:tcW w:w="2790" w:type="dxa"/>
          </w:tcPr>
          <w:p w14:paraId="52D5D212" w14:textId="77777777" w:rsidR="006A1320" w:rsidRPr="00940654" w:rsidRDefault="006A1320" w:rsidP="000B075B">
            <w:r w:rsidRPr="00940654">
              <w:t>Sample + glass jar weight</w:t>
            </w:r>
          </w:p>
        </w:tc>
        <w:tc>
          <w:tcPr>
            <w:tcW w:w="1260" w:type="dxa"/>
          </w:tcPr>
          <w:p w14:paraId="6FE8D627" w14:textId="77777777" w:rsidR="006A1320" w:rsidRPr="00940654" w:rsidRDefault="006A1320" w:rsidP="000B075B">
            <w:r w:rsidRPr="00940654">
              <w:t>EE</w:t>
            </w:r>
          </w:p>
        </w:tc>
        <w:tc>
          <w:tcPr>
            <w:tcW w:w="1165" w:type="dxa"/>
          </w:tcPr>
          <w:p w14:paraId="526C794C" w14:textId="77777777" w:rsidR="006A1320" w:rsidRPr="00940654" w:rsidRDefault="006A1320" w:rsidP="000B075B">
            <w:r w:rsidRPr="00940654">
              <w:t>Average</w:t>
            </w:r>
          </w:p>
        </w:tc>
      </w:tr>
      <w:tr w:rsidR="006A1320" w:rsidRPr="00940654" w14:paraId="77C64B6D" w14:textId="77777777" w:rsidTr="00D54E6D">
        <w:tc>
          <w:tcPr>
            <w:tcW w:w="895" w:type="dxa"/>
          </w:tcPr>
          <w:p w14:paraId="214622C2" w14:textId="77777777" w:rsidR="006A1320" w:rsidRPr="00940654" w:rsidRDefault="006A1320" w:rsidP="000B075B">
            <w:r w:rsidRPr="00940654">
              <w:t>1</w:t>
            </w:r>
          </w:p>
        </w:tc>
        <w:tc>
          <w:tcPr>
            <w:tcW w:w="1980" w:type="dxa"/>
          </w:tcPr>
          <w:p w14:paraId="1AB03EAD" w14:textId="52E090E9" w:rsidR="006A1320" w:rsidRPr="00940654" w:rsidRDefault="006A1320" w:rsidP="000B075B">
            <w:r w:rsidRPr="00940654">
              <w:t>74.5074</w:t>
            </w:r>
            <w:r w:rsidR="00E47AC7">
              <w:t xml:space="preserve"> gm</w:t>
            </w:r>
          </w:p>
        </w:tc>
        <w:tc>
          <w:tcPr>
            <w:tcW w:w="1260" w:type="dxa"/>
          </w:tcPr>
          <w:p w14:paraId="76613049" w14:textId="3BDC6071" w:rsidR="006A1320" w:rsidRPr="00940654" w:rsidRDefault="006A1320" w:rsidP="000B075B">
            <w:r w:rsidRPr="00940654">
              <w:t>2</w:t>
            </w:r>
            <w:r w:rsidR="00E47AC7">
              <w:t xml:space="preserve"> gm</w:t>
            </w:r>
          </w:p>
        </w:tc>
        <w:tc>
          <w:tcPr>
            <w:tcW w:w="2790" w:type="dxa"/>
          </w:tcPr>
          <w:p w14:paraId="09865EA1" w14:textId="60743F87" w:rsidR="006A1320" w:rsidRPr="00940654" w:rsidRDefault="006A1320" w:rsidP="000B075B">
            <w:r w:rsidRPr="00940654">
              <w:t>74.6673</w:t>
            </w:r>
            <w:r w:rsidR="00E47AC7">
              <w:t xml:space="preserve"> gm</w:t>
            </w:r>
          </w:p>
        </w:tc>
        <w:tc>
          <w:tcPr>
            <w:tcW w:w="1260" w:type="dxa"/>
          </w:tcPr>
          <w:p w14:paraId="02E8EE94" w14:textId="77777777" w:rsidR="006A1320" w:rsidRPr="00940654" w:rsidRDefault="006A1320" w:rsidP="000B075B">
            <w:r w:rsidRPr="00940654">
              <w:t>7.995%</w:t>
            </w:r>
          </w:p>
        </w:tc>
        <w:tc>
          <w:tcPr>
            <w:tcW w:w="1165" w:type="dxa"/>
          </w:tcPr>
          <w:p w14:paraId="3D155E0F" w14:textId="77777777" w:rsidR="006A1320" w:rsidRPr="00940654" w:rsidRDefault="006A1320" w:rsidP="000B075B"/>
        </w:tc>
      </w:tr>
      <w:tr w:rsidR="006A1320" w:rsidRPr="00940654" w14:paraId="3BEF546B" w14:textId="77777777" w:rsidTr="00D54E6D">
        <w:tc>
          <w:tcPr>
            <w:tcW w:w="895" w:type="dxa"/>
          </w:tcPr>
          <w:p w14:paraId="0D488D9C" w14:textId="77777777" w:rsidR="006A1320" w:rsidRPr="00940654" w:rsidRDefault="006A1320" w:rsidP="000B075B">
            <w:r w:rsidRPr="00940654">
              <w:t>2</w:t>
            </w:r>
          </w:p>
        </w:tc>
        <w:tc>
          <w:tcPr>
            <w:tcW w:w="1980" w:type="dxa"/>
          </w:tcPr>
          <w:p w14:paraId="336D5AA3" w14:textId="2450D257" w:rsidR="006A1320" w:rsidRPr="00940654" w:rsidRDefault="006A1320" w:rsidP="000B075B">
            <w:r w:rsidRPr="00940654">
              <w:t>74.4328</w:t>
            </w:r>
            <w:r w:rsidR="00E47AC7">
              <w:t xml:space="preserve"> gm</w:t>
            </w:r>
          </w:p>
        </w:tc>
        <w:tc>
          <w:tcPr>
            <w:tcW w:w="1260" w:type="dxa"/>
          </w:tcPr>
          <w:p w14:paraId="053AE534" w14:textId="6CD7866A" w:rsidR="006A1320" w:rsidRPr="00940654" w:rsidRDefault="006A1320" w:rsidP="000B075B">
            <w:r w:rsidRPr="00940654">
              <w:t>2</w:t>
            </w:r>
            <w:r w:rsidR="00E47AC7">
              <w:t xml:space="preserve"> gm</w:t>
            </w:r>
          </w:p>
        </w:tc>
        <w:tc>
          <w:tcPr>
            <w:tcW w:w="2790" w:type="dxa"/>
          </w:tcPr>
          <w:p w14:paraId="3F77A208" w14:textId="07810359" w:rsidR="006A1320" w:rsidRPr="00940654" w:rsidRDefault="006A1320" w:rsidP="000B075B">
            <w:r w:rsidRPr="00940654">
              <w:t>74.5903</w:t>
            </w:r>
            <w:r w:rsidR="00E47AC7">
              <w:t xml:space="preserve"> gm</w:t>
            </w:r>
          </w:p>
        </w:tc>
        <w:tc>
          <w:tcPr>
            <w:tcW w:w="1260" w:type="dxa"/>
          </w:tcPr>
          <w:p w14:paraId="6B8FD1D7" w14:textId="77777777" w:rsidR="006A1320" w:rsidRPr="00940654" w:rsidRDefault="006A1320" w:rsidP="000B075B">
            <w:r w:rsidRPr="00940654">
              <w:t>7.875%</w:t>
            </w:r>
          </w:p>
        </w:tc>
        <w:tc>
          <w:tcPr>
            <w:tcW w:w="1165" w:type="dxa"/>
          </w:tcPr>
          <w:p w14:paraId="07720325" w14:textId="77777777" w:rsidR="006A1320" w:rsidRPr="00940654" w:rsidRDefault="006A1320" w:rsidP="000B075B">
            <w:r w:rsidRPr="00940654">
              <w:t>7.98%</w:t>
            </w:r>
          </w:p>
        </w:tc>
      </w:tr>
      <w:tr w:rsidR="006A1320" w:rsidRPr="00940654" w14:paraId="5B5C3C38" w14:textId="77777777" w:rsidTr="00D54E6D">
        <w:tc>
          <w:tcPr>
            <w:tcW w:w="895" w:type="dxa"/>
          </w:tcPr>
          <w:p w14:paraId="67866CA1" w14:textId="77777777" w:rsidR="006A1320" w:rsidRPr="00940654" w:rsidRDefault="006A1320" w:rsidP="000B075B">
            <w:r w:rsidRPr="00940654">
              <w:t>3</w:t>
            </w:r>
          </w:p>
        </w:tc>
        <w:tc>
          <w:tcPr>
            <w:tcW w:w="1980" w:type="dxa"/>
          </w:tcPr>
          <w:p w14:paraId="2B023B93" w14:textId="068E44E0" w:rsidR="006A1320" w:rsidRPr="00940654" w:rsidRDefault="006A1320" w:rsidP="000B075B">
            <w:r w:rsidRPr="00940654">
              <w:t>74.5705</w:t>
            </w:r>
            <w:r w:rsidR="00E47AC7">
              <w:t xml:space="preserve"> gm</w:t>
            </w:r>
          </w:p>
        </w:tc>
        <w:tc>
          <w:tcPr>
            <w:tcW w:w="1260" w:type="dxa"/>
          </w:tcPr>
          <w:p w14:paraId="0FB43D23" w14:textId="1589F83B" w:rsidR="006A1320" w:rsidRPr="00940654" w:rsidRDefault="006A1320" w:rsidP="000B075B">
            <w:r w:rsidRPr="00940654">
              <w:t>2</w:t>
            </w:r>
            <w:r w:rsidR="00E47AC7">
              <w:t xml:space="preserve"> gm</w:t>
            </w:r>
          </w:p>
        </w:tc>
        <w:tc>
          <w:tcPr>
            <w:tcW w:w="2790" w:type="dxa"/>
          </w:tcPr>
          <w:p w14:paraId="109A2D2D" w14:textId="5E507A7D" w:rsidR="006A1320" w:rsidRPr="00940654" w:rsidRDefault="006A1320" w:rsidP="000B075B">
            <w:r w:rsidRPr="00940654">
              <w:t>74.7316</w:t>
            </w:r>
            <w:r w:rsidR="00E47AC7">
              <w:t xml:space="preserve"> gm</w:t>
            </w:r>
          </w:p>
        </w:tc>
        <w:tc>
          <w:tcPr>
            <w:tcW w:w="1260" w:type="dxa"/>
          </w:tcPr>
          <w:p w14:paraId="05C3D970" w14:textId="77777777" w:rsidR="006A1320" w:rsidRPr="00940654" w:rsidRDefault="006A1320" w:rsidP="000B075B">
            <w:r w:rsidRPr="00940654">
              <w:t>8.054%</w:t>
            </w:r>
          </w:p>
        </w:tc>
        <w:tc>
          <w:tcPr>
            <w:tcW w:w="1165" w:type="dxa"/>
          </w:tcPr>
          <w:p w14:paraId="4579591B" w14:textId="77777777" w:rsidR="006A1320" w:rsidRPr="00940654" w:rsidRDefault="006A1320" w:rsidP="000B075B"/>
        </w:tc>
      </w:tr>
    </w:tbl>
    <w:p w14:paraId="4D2E99C7" w14:textId="77777777" w:rsidR="00DB1CF9" w:rsidRDefault="00DB1CF9" w:rsidP="000B075B">
      <w:pPr>
        <w:rPr>
          <w:rFonts w:eastAsia="Times New Roman" w:cs="Times New Roman"/>
        </w:rPr>
      </w:pPr>
    </w:p>
    <w:p w14:paraId="2BC2D28E" w14:textId="77777777" w:rsidR="00D54E6D" w:rsidRDefault="00861695" w:rsidP="000B075B">
      <w:pPr>
        <w:rPr>
          <w:rFonts w:eastAsia="Times New Roman" w:cs="Times New Roman"/>
        </w:rPr>
      </w:pPr>
      <w:r>
        <w:rPr>
          <w:rFonts w:eastAsia="Times New Roman" w:cs="Times New Roman"/>
        </w:rPr>
        <w:t xml:space="preserve">  </w:t>
      </w:r>
    </w:p>
    <w:p w14:paraId="79A7C255" w14:textId="608A1134" w:rsidR="00415031" w:rsidRDefault="00DB1CF9" w:rsidP="000B075B">
      <w:pPr>
        <w:rPr>
          <w:rFonts w:ascii="Arial" w:eastAsia="Times New Roman" w:hAnsi="Arial" w:cs="Arial"/>
        </w:rPr>
      </w:pPr>
      <w:r>
        <w:rPr>
          <w:rFonts w:eastAsia="Times New Roman" w:cs="Times New Roman"/>
        </w:rPr>
        <w:lastRenderedPageBreak/>
        <w:t>Most manufact</w:t>
      </w:r>
      <w:r w:rsidR="00B740E9">
        <w:rPr>
          <w:rFonts w:eastAsia="Times New Roman" w:cs="Times New Roman"/>
        </w:rPr>
        <w:t>u</w:t>
      </w:r>
      <w:r>
        <w:rPr>
          <w:rFonts w:eastAsia="Times New Roman" w:cs="Times New Roman"/>
        </w:rPr>
        <w:t xml:space="preserve">rers would be expected, therefore to keep nutrient composition above labeled minima and below labeled maxima but difference between the labeled and actual analyses might vary among foods intended for different species, </w:t>
      </w:r>
      <w:r w:rsidR="00B740E9">
        <w:rPr>
          <w:rFonts w:eastAsia="Times New Roman" w:cs="Times New Roman"/>
        </w:rPr>
        <w:t>life or manufacturers. Differences above minima would be small where adding nutrients increase costs but larger where additional nutrients have to be included to provide a safety margin that allows for difference in ingredients and manufacturing condition</w:t>
      </w:r>
      <w:r w:rsidR="00AF392A">
        <w:rPr>
          <w:rFonts w:eastAsia="Times New Roman" w:cs="Times New Roman"/>
        </w:rPr>
        <w:t xml:space="preserve"> </w:t>
      </w:r>
      <w:r w:rsidR="00D04B28" w:rsidRPr="00940654">
        <w:rPr>
          <w:rFonts w:eastAsia="Times New Roman" w:cs="Times New Roman"/>
        </w:rPr>
        <w:t>Results of the proximate analysis of cat foods revealed that the mean values of DM%, CP%, CF%, EE%, and TA% were 93.167%, 31.73%, 1.531%, 7.786%, and 7.71%, respectively for different brands. All the brands met the minimum standards.</w:t>
      </w:r>
      <w:r w:rsidR="00D04B28" w:rsidRPr="00940654">
        <w:rPr>
          <w:rFonts w:ascii="Arial" w:eastAsia="Times New Roman" w:hAnsi="Arial" w:cs="Arial"/>
        </w:rPr>
        <w:t xml:space="preserve"> </w:t>
      </w:r>
    </w:p>
    <w:p w14:paraId="1C2D2407" w14:textId="0ACBD213" w:rsidR="00665694" w:rsidRDefault="00665694" w:rsidP="000B075B">
      <w:pPr>
        <w:rPr>
          <w:rFonts w:ascii="Arial" w:eastAsia="Times New Roman" w:hAnsi="Arial" w:cs="Arial"/>
        </w:rPr>
      </w:pPr>
    </w:p>
    <w:p w14:paraId="4846D8DA" w14:textId="60F9F4A4" w:rsidR="00665694" w:rsidRDefault="00665694" w:rsidP="00B15E19">
      <w:pPr>
        <w:spacing w:after="0" w:line="240" w:lineRule="auto"/>
        <w:rPr>
          <w:rFonts w:ascii="Arial" w:eastAsia="Times New Roman" w:hAnsi="Arial" w:cs="Arial"/>
          <w:sz w:val="28"/>
          <w:szCs w:val="28"/>
        </w:rPr>
      </w:pPr>
    </w:p>
    <w:p w14:paraId="702B226C" w14:textId="41D48A30" w:rsidR="00665694" w:rsidRDefault="00665694" w:rsidP="00B15E19">
      <w:pPr>
        <w:spacing w:after="0" w:line="240" w:lineRule="auto"/>
        <w:rPr>
          <w:rFonts w:ascii="Arial" w:eastAsia="Times New Roman" w:hAnsi="Arial" w:cs="Arial"/>
          <w:sz w:val="28"/>
          <w:szCs w:val="28"/>
        </w:rPr>
      </w:pPr>
    </w:p>
    <w:p w14:paraId="11C61E25" w14:textId="787F2896" w:rsidR="00665694" w:rsidRDefault="00665694" w:rsidP="00B15E19">
      <w:pPr>
        <w:spacing w:after="0" w:line="240" w:lineRule="auto"/>
        <w:rPr>
          <w:rFonts w:ascii="Arial" w:eastAsia="Times New Roman" w:hAnsi="Arial" w:cs="Arial"/>
          <w:sz w:val="28"/>
          <w:szCs w:val="28"/>
        </w:rPr>
      </w:pPr>
    </w:p>
    <w:p w14:paraId="4144F6B5" w14:textId="0DB94D1B" w:rsidR="00665694" w:rsidRDefault="00665694" w:rsidP="00B15E19">
      <w:pPr>
        <w:spacing w:after="0" w:line="240" w:lineRule="auto"/>
        <w:rPr>
          <w:rFonts w:ascii="Arial" w:eastAsia="Times New Roman" w:hAnsi="Arial" w:cs="Arial"/>
          <w:sz w:val="28"/>
          <w:szCs w:val="28"/>
        </w:rPr>
      </w:pPr>
    </w:p>
    <w:p w14:paraId="18CFC600" w14:textId="75EBA286" w:rsidR="00665694" w:rsidRDefault="00665694" w:rsidP="00B15E19">
      <w:pPr>
        <w:spacing w:after="0" w:line="240" w:lineRule="auto"/>
        <w:rPr>
          <w:rFonts w:ascii="Arial" w:eastAsia="Times New Roman" w:hAnsi="Arial" w:cs="Arial"/>
          <w:sz w:val="28"/>
          <w:szCs w:val="28"/>
        </w:rPr>
      </w:pPr>
    </w:p>
    <w:p w14:paraId="6BC6D52E" w14:textId="45ED3222" w:rsidR="00665694" w:rsidRDefault="00665694" w:rsidP="00B15E19">
      <w:pPr>
        <w:spacing w:after="0" w:line="240" w:lineRule="auto"/>
        <w:rPr>
          <w:rFonts w:ascii="Arial" w:eastAsia="Times New Roman" w:hAnsi="Arial" w:cs="Arial"/>
          <w:sz w:val="28"/>
          <w:szCs w:val="28"/>
        </w:rPr>
      </w:pPr>
    </w:p>
    <w:p w14:paraId="37A915E6" w14:textId="6CB9E055" w:rsidR="00665694" w:rsidRDefault="00665694" w:rsidP="00B15E19">
      <w:pPr>
        <w:spacing w:after="0" w:line="240" w:lineRule="auto"/>
        <w:rPr>
          <w:rFonts w:ascii="Arial" w:eastAsia="Times New Roman" w:hAnsi="Arial" w:cs="Arial"/>
          <w:sz w:val="28"/>
          <w:szCs w:val="28"/>
        </w:rPr>
      </w:pPr>
    </w:p>
    <w:p w14:paraId="31E01D88" w14:textId="7DD9BF99" w:rsidR="00665694" w:rsidRDefault="00665694" w:rsidP="00B15E19">
      <w:pPr>
        <w:spacing w:after="0" w:line="240" w:lineRule="auto"/>
        <w:rPr>
          <w:rFonts w:ascii="Arial" w:eastAsia="Times New Roman" w:hAnsi="Arial" w:cs="Arial"/>
          <w:sz w:val="28"/>
          <w:szCs w:val="28"/>
        </w:rPr>
      </w:pPr>
    </w:p>
    <w:p w14:paraId="25983E94" w14:textId="5CA5801E" w:rsidR="00665694" w:rsidRDefault="00665694" w:rsidP="00B15E19">
      <w:pPr>
        <w:spacing w:after="0" w:line="240" w:lineRule="auto"/>
        <w:rPr>
          <w:rFonts w:ascii="Arial" w:eastAsia="Times New Roman" w:hAnsi="Arial" w:cs="Arial"/>
          <w:sz w:val="28"/>
          <w:szCs w:val="28"/>
        </w:rPr>
      </w:pPr>
    </w:p>
    <w:p w14:paraId="5430DC42" w14:textId="717EB640" w:rsidR="00665694" w:rsidRDefault="00665694" w:rsidP="00B15E19">
      <w:pPr>
        <w:spacing w:after="0" w:line="240" w:lineRule="auto"/>
        <w:rPr>
          <w:rFonts w:ascii="Arial" w:eastAsia="Times New Roman" w:hAnsi="Arial" w:cs="Arial"/>
          <w:sz w:val="28"/>
          <w:szCs w:val="28"/>
        </w:rPr>
      </w:pPr>
    </w:p>
    <w:p w14:paraId="2522B322" w14:textId="3F3ED8D2" w:rsidR="00665694" w:rsidRDefault="00665694" w:rsidP="00B15E19">
      <w:pPr>
        <w:spacing w:after="0" w:line="240" w:lineRule="auto"/>
        <w:rPr>
          <w:rFonts w:ascii="Arial" w:eastAsia="Times New Roman" w:hAnsi="Arial" w:cs="Arial"/>
          <w:sz w:val="28"/>
          <w:szCs w:val="28"/>
        </w:rPr>
      </w:pPr>
    </w:p>
    <w:p w14:paraId="6910D657" w14:textId="45FBB094" w:rsidR="00665694" w:rsidRDefault="00665694" w:rsidP="00B15E19">
      <w:pPr>
        <w:spacing w:after="0" w:line="240" w:lineRule="auto"/>
        <w:rPr>
          <w:rFonts w:ascii="Arial" w:eastAsia="Times New Roman" w:hAnsi="Arial" w:cs="Arial"/>
          <w:sz w:val="28"/>
          <w:szCs w:val="28"/>
        </w:rPr>
      </w:pPr>
    </w:p>
    <w:p w14:paraId="63B209F6" w14:textId="4035074C" w:rsidR="00665694" w:rsidRDefault="00665694" w:rsidP="00B15E19">
      <w:pPr>
        <w:spacing w:after="0" w:line="240" w:lineRule="auto"/>
        <w:rPr>
          <w:rFonts w:ascii="Arial" w:eastAsia="Times New Roman" w:hAnsi="Arial" w:cs="Arial"/>
          <w:sz w:val="28"/>
          <w:szCs w:val="28"/>
        </w:rPr>
      </w:pPr>
    </w:p>
    <w:p w14:paraId="4D65BBC9" w14:textId="52E1EB4E" w:rsidR="00665694" w:rsidRDefault="00665694" w:rsidP="00B15E19">
      <w:pPr>
        <w:spacing w:after="0" w:line="240" w:lineRule="auto"/>
        <w:rPr>
          <w:rFonts w:ascii="Arial" w:eastAsia="Times New Roman" w:hAnsi="Arial" w:cs="Arial"/>
          <w:sz w:val="28"/>
          <w:szCs w:val="28"/>
        </w:rPr>
      </w:pPr>
    </w:p>
    <w:p w14:paraId="111833D4" w14:textId="0674D4F6" w:rsidR="00BC514F" w:rsidRDefault="00BC514F" w:rsidP="006A16ED">
      <w:pPr>
        <w:rPr>
          <w:rFonts w:cs="Times New Roman"/>
        </w:rPr>
      </w:pPr>
    </w:p>
    <w:p w14:paraId="4B1AA2EE" w14:textId="57E95BD4" w:rsidR="00B94952" w:rsidRDefault="00B94952" w:rsidP="006A16ED">
      <w:pPr>
        <w:rPr>
          <w:rFonts w:cs="Times New Roman"/>
        </w:rPr>
      </w:pPr>
    </w:p>
    <w:p w14:paraId="2E74A5EA" w14:textId="4C0DC9F0" w:rsidR="00B94952" w:rsidRDefault="00B94952" w:rsidP="006A16ED">
      <w:pPr>
        <w:rPr>
          <w:rFonts w:cs="Times New Roman"/>
        </w:rPr>
      </w:pPr>
    </w:p>
    <w:p w14:paraId="4808E46A" w14:textId="182F8363" w:rsidR="00B94952" w:rsidRDefault="00B94952" w:rsidP="006A16ED">
      <w:pPr>
        <w:rPr>
          <w:rFonts w:cs="Times New Roman"/>
        </w:rPr>
      </w:pPr>
    </w:p>
    <w:p w14:paraId="71D02E60" w14:textId="5A9008AB" w:rsidR="00B94952" w:rsidRDefault="00B94952" w:rsidP="006A16ED">
      <w:pPr>
        <w:rPr>
          <w:rFonts w:cs="Times New Roman"/>
        </w:rPr>
      </w:pPr>
    </w:p>
    <w:p w14:paraId="62A96242" w14:textId="172B6B86" w:rsidR="00B94952" w:rsidRDefault="00B94952" w:rsidP="006A16ED">
      <w:pPr>
        <w:rPr>
          <w:rFonts w:cs="Times New Roman"/>
        </w:rPr>
      </w:pPr>
    </w:p>
    <w:p w14:paraId="77C8BC95" w14:textId="77777777" w:rsidR="00B94952" w:rsidRDefault="00B94952" w:rsidP="006A16ED">
      <w:pPr>
        <w:rPr>
          <w:rFonts w:cs="Times New Roman"/>
        </w:rPr>
      </w:pPr>
    </w:p>
    <w:p w14:paraId="6C28BCF5" w14:textId="77777777" w:rsidR="00665694" w:rsidRPr="00AE44CE" w:rsidRDefault="00665694" w:rsidP="005A3C91">
      <w:pPr>
        <w:pStyle w:val="Heading1"/>
      </w:pPr>
      <w:r w:rsidRPr="00AE44CE">
        <w:lastRenderedPageBreak/>
        <w:t>Discussion:</w:t>
      </w:r>
    </w:p>
    <w:p w14:paraId="2015DA01" w14:textId="5C161D2B" w:rsidR="00665694" w:rsidRPr="00C10193" w:rsidRDefault="00665694" w:rsidP="005A3C91">
      <w:pPr>
        <w:rPr>
          <w:szCs w:val="24"/>
        </w:rPr>
      </w:pPr>
      <w:r w:rsidRPr="00B27AFB">
        <w:t>Domestication and changes in human diets as a result of agricultural activities have caused a shift in dog and cat diets. The majority of Americans (69%) own at least one pet, with dogs (45%), cats (35%), and fish (9%) being the most popular among US adults. 88% of pet owners in the United States consider their pets to be members of their family</w:t>
      </w:r>
      <w:r w:rsidR="006D2466">
        <w:t xml:space="preserve"> </w:t>
      </w:r>
      <w:r w:rsidR="00E86CEB">
        <w:fldChar w:fldCharType="begin" w:fldLock="1"/>
      </w:r>
      <w:r w:rsidR="00055674">
        <w:instrText>ADDIN CSL_CITATION {"citationItems":[{"id":"ITEM-1","itemData":{"URL":"https://today.yougov.com/topics/society/articles-reports/2019/12/13/how-americas-pet-owners-feel-about-their-furry-fri","accessed":{"date-parts":[["2022","9","10"]]},"author":[{"dropping-particle":"","family":"Ballard","given":"Jamie","non-dropping-particle":"","parse-names":false,"suffix":""}],"id":"ITEM-1","issued":{"date-parts":[["2019","12","13"]]},"title":"Most pet owners say their pets are part of the family | YouGov","type":"webpage"},"uris":["http://www.mendeley.com/documents/?uuid=7c0e4a76-cfdd-30cd-9192-9b251511f4e3"]}],"mendeley":{"formattedCitation":"(Ballard, 2019)","plainTextFormattedCitation":"(Ballard, 2019)","previouslyFormattedCitation":"(Ballard, 2019)"},"properties":{"noteIndex":0},"schema":"https://github.com/citation-style-language/schema/raw/master/csl-citation.json"}</w:instrText>
      </w:r>
      <w:r w:rsidR="00E86CEB">
        <w:fldChar w:fldCharType="separate"/>
      </w:r>
      <w:r w:rsidR="00E86CEB" w:rsidRPr="00E86CEB">
        <w:rPr>
          <w:noProof/>
        </w:rPr>
        <w:t>(Ballard, 2019)</w:t>
      </w:r>
      <w:r w:rsidR="00E86CEB">
        <w:fldChar w:fldCharType="end"/>
      </w:r>
      <w:r w:rsidR="00E86CEB">
        <w:t>.</w:t>
      </w:r>
      <w:r w:rsidRPr="00EB0201">
        <w:t xml:space="preserve"> </w:t>
      </w:r>
      <w:r w:rsidRPr="00B27AFB">
        <w:t xml:space="preserve">Anthropomorphism in both dogs and cats has resulted in pet owners preferring pet foods that contain nutrients found in their regular diet and are manufactured in a way that maintains the nutritional integrity of the ingredients while ensuring a healthy </w:t>
      </w:r>
      <w:r w:rsidRPr="00CA162B">
        <w:t>life</w:t>
      </w:r>
      <w:r w:rsidR="00EF1DE9">
        <w:t xml:space="preserve"> </w:t>
      </w:r>
      <w:r w:rsidR="00EF1DE9">
        <w:fldChar w:fldCharType="begin" w:fldLock="1"/>
      </w:r>
      <w:r w:rsidR="00EF1DE9">
        <w:instrText>ADDIN CSL_CITATION {"citationItems":[{"id":"ITEM-1","itemData":{"DOI":"10.3945/AJCN.2010.28701G","ISSN":"00029165","PMID":"20335547","abstract":"The increase in childhood obesity mainly reflects increased energy intake. However, it is not clear which food categories are responsible for this increase. Food availability data, which are calculated from annual food production, imports, beginning stocks, subtracting exports, ending stocks, and nonfood uses, provide clues about which categories are the primary contributors. Data from 1909 to 2007 show increases in per capita availability of several product classes: added oils increased from 16.1 to 39.4 kg/y, meat increased from 56.3 to 91.2 kg/y, cheese increased from 1.7 to 14.9 kg/y, and frozen dairy products increased from 0.7 to 11.5 kg/y. From 1970 to 2007, per capita availability of sweeteners increased from 54.1 to 62.0 kg/y. Carbonated beverage availability has increased, partly at the expense of fluid milk. Flour and cereal availability decreased from 1909 until the late 1960s but rebounded thereafter. Availability of fruit, fruit juices, and vegetables has increased. We conclude that the major contributors to increased energy intake over the last century are oils, shortening, meat, cheese, and frozen desserts, with more recent increases in added sweeteners, fruit, fruit juices, and vegetables. These changes may have influenced the prevalence of childhood obesity. © 2010 American Society for Nutrition.","author":[{"dropping-particle":"","family":"Barnard","given":"Neal D.","non-dropping-particle":"","parse-names":false,"suffix":""}],"container-title":"American Journal of Clinical Nutrition","id":"ITEM-1","issue":"5","issued":{"date-parts":[["2010","5","1"]]},"title":"Trends in food availability, 1909-2007 1-3","type":"article-journal","volume":"91"},"uris":["http://www.mendeley.com/documents/?uuid=3344380d-a537-3973-8ba1-7ad3a8b91d13"]}],"mendeley":{"formattedCitation":"(Barnard, 2010)","plainTextFormattedCitation":"(Barnard, 2010)","previouslyFormattedCitation":"(Barnard, 2010)"},"properties":{"noteIndex":0},"schema":"https://github.com/citation-style-language/schema/raw/master/csl-citation.json"}</w:instrText>
      </w:r>
      <w:r w:rsidR="00EF1DE9">
        <w:fldChar w:fldCharType="separate"/>
      </w:r>
      <w:r w:rsidR="00EF1DE9" w:rsidRPr="00EF1DE9">
        <w:rPr>
          <w:noProof/>
        </w:rPr>
        <w:t>(Barnard, 2010)</w:t>
      </w:r>
      <w:r w:rsidR="00EF1DE9">
        <w:fldChar w:fldCharType="end"/>
      </w:r>
      <w:r w:rsidR="00EF1DE9">
        <w:t>.</w:t>
      </w:r>
      <w:r w:rsidRPr="00CA162B">
        <w:t xml:space="preserve"> </w:t>
      </w:r>
      <w:r w:rsidRPr="00CA162B">
        <w:rPr>
          <w:color w:val="231F20"/>
          <w:shd w:val="clear" w:color="auto" w:fill="FFFFFF"/>
        </w:rPr>
        <w:t>Food is a substrate for the GI microbiome of cats and dogs, and it plays an important</w:t>
      </w:r>
      <w:r w:rsidRPr="00E06501">
        <w:rPr>
          <w:color w:val="231F20"/>
          <w:szCs w:val="40"/>
          <w:shd w:val="clear" w:color="auto" w:fill="FFFFFF"/>
        </w:rPr>
        <w:t xml:space="preserve"> role in regulating its composition and metabolism. In turn, the microbiome aids the host's nutrient digestion and the development of postbiotics, which are bacterially generated substances that can have an impact on pet health. As a result, pet owners can influence the microbiome of their cats and dogs by feeding them the right diet. However, there is a dearth of understanding of the influence these feeding choices have on the microbiome, and consequently on the general health of the cat. Pet foods are designed to provide the basic nutritional building blocks of carbohydrates, proteins, and fats, but they are increasingly incorporating microbiome-targeted components such as prebiotics and probiotics</w:t>
      </w:r>
      <w:r w:rsidR="00EF1DE9">
        <w:rPr>
          <w:color w:val="231F20"/>
          <w:szCs w:val="40"/>
          <w:shd w:val="clear" w:color="auto" w:fill="FFFFFF"/>
        </w:rPr>
        <w:t xml:space="preserve"> </w:t>
      </w:r>
      <w:r w:rsidR="00EF1DE9">
        <w:rPr>
          <w:color w:val="231F20"/>
          <w:szCs w:val="40"/>
          <w:shd w:val="clear" w:color="auto" w:fill="FFFFFF"/>
        </w:rPr>
        <w:fldChar w:fldCharType="begin" w:fldLock="1"/>
      </w:r>
      <w:r w:rsidR="00C50DD9">
        <w:rPr>
          <w:color w:val="231F20"/>
          <w:szCs w:val="40"/>
          <w:shd w:val="clear" w:color="auto" w:fill="FFFFFF"/>
        </w:rPr>
        <w:instrText>ADDIN CSL_CITATION {"citationItems":[{"id":"ITEM-1","itemData":{"DOI":"10.3389/FMICB.2020.01266","ISSN":"1664-302X","PMID":"32670224","abstract":"The gastrointestinal (GI) microbiome of cats and dogs is increasingly recognized as a metabolically active organ inextricably linked to pet health. Food serves as a substrate for the GI microbiome of cats and dogs and plays a significant role in defining the composition and metabolism of the GI microbiome. The microbiome, in turn, facilitates the host’s nutrient digestion and the production of postbiotics, which are bacterially derived compounds that can influence pet health. Consequently, pet owners have a role in shaping the microbiome of cats and dogs through the food they choose to provide. Yet, a clear understanding of the impact these food choices have on the microbiome, and thus on the overall health of the pet, is lacking. Pet foods are formulated to contain the typical nutritional building blocks of carbohydrates, proteins, and fats, but increasingly include microbiome-targeted ingredients, such as prebiotics and probiotics. Each of these categories, as well as their relative proportions in food, can affect the composition and/or function of the microbiome. Accumulating evidence suggests that dietary components may impact not only GI disease, but also allergies, oral health, weight management, diabetes, and kidney disease through changes in the GI microbiome. Until recently, the focus of microbiome research was to characterize alterations in microbiome composition in disease states, while less research effort has been devoted to understanding how changes in nutrition can influence pet health by modifying the microbiome function. This review summarizes the impact of pet food nutritional components on the composition and function of the microbiome and examines evidence for the role of nutrition in impacting host health through the microbiome in a variety of disease states. Understanding how nutrition can modulate GI microbiome composition and function may reveal new avenues for enhancing the health and resilience of cats and dogs.","author":[{"dropping-particle":"","family":"Wernimont","given":"Susan M.","non-dropping-particle":"","parse-names":false,"suffix":""},{"dropping-particle":"","family":"Radosevich","given":"Jennifer","non-dropping-particle":"","parse-names":false,"suffix":""},{"dropping-particle":"","family":"Jackson","given":"Matthew I.","non-dropping-particle":"","parse-names":false,"suffix":""},{"dropping-particle":"","family":"Ephraim","given":"Eden","non-dropping-particle":"","parse-names":false,"suffix":""},{"dropping-particle":"V.","family":"Badri","given":"Dayakar","non-dropping-particle":"","parse-names":false,"suffix":""},{"dropping-particle":"","family":"MacLeay","given":"Jennifer M.","non-dropping-particle":"","parse-names":false,"suffix":""},{"dropping-particle":"","family":"Jewell","given":"Dennis E.","non-dropping-particle":"","parse-names":false,"suffix":""},{"dropping-particle":"","family":"Suchodolski","given":"Jan S.","non-dropping-particle":"","parse-names":false,"suffix":""}],"container-title":"Frontiers in microbiology","id":"ITEM-1","issued":{"date-parts":[["2020","6","25"]]},"publisher":"Front Microbiol","title":"The Effects of Nutrition on the Gastrointestinal Microbiome of Cats and Dogs: Impact on Health and Disease","type":"article-journal","volume":"11"},"uris":["http://www.mendeley.com/documents/?uuid=5f277d2c-9444-30e6-a1e7-be98d658abfc"]}],"mendeley":{"formattedCitation":"(Wernimont et al., 2020)","plainTextFormattedCitation":"(Wernimont et al., 2020)","previouslyFormattedCitation":"(Wernimont et al., 2020)"},"properties":{"noteIndex":0},"schema":"https://github.com/citation-style-language/schema/raw/master/csl-citation.json"}</w:instrText>
      </w:r>
      <w:r w:rsidR="00EF1DE9">
        <w:rPr>
          <w:color w:val="231F20"/>
          <w:szCs w:val="40"/>
          <w:shd w:val="clear" w:color="auto" w:fill="FFFFFF"/>
        </w:rPr>
        <w:fldChar w:fldCharType="separate"/>
      </w:r>
      <w:r w:rsidR="00EF1DE9" w:rsidRPr="00EF1DE9">
        <w:rPr>
          <w:noProof/>
          <w:color w:val="231F20"/>
          <w:szCs w:val="40"/>
          <w:shd w:val="clear" w:color="auto" w:fill="FFFFFF"/>
        </w:rPr>
        <w:t>(Wernimont et al., 2020)</w:t>
      </w:r>
      <w:r w:rsidR="00EF1DE9">
        <w:rPr>
          <w:color w:val="231F20"/>
          <w:szCs w:val="40"/>
          <w:shd w:val="clear" w:color="auto" w:fill="FFFFFF"/>
        </w:rPr>
        <w:fldChar w:fldCharType="end"/>
      </w:r>
      <w:r w:rsidRPr="00E06501">
        <w:rPr>
          <w:color w:val="231F20"/>
          <w:szCs w:val="40"/>
          <w:shd w:val="clear" w:color="auto" w:fill="FFFFFF"/>
        </w:rPr>
        <w:t>.</w:t>
      </w:r>
      <w:r w:rsidRPr="00E06501">
        <w:rPr>
          <w:color w:val="212121"/>
          <w:shd w:val="clear" w:color="auto" w:fill="FFFFFF"/>
        </w:rPr>
        <w:t> </w:t>
      </w:r>
      <w:r w:rsidRPr="00EB0201">
        <w:t xml:space="preserve"> </w:t>
      </w:r>
      <w:r w:rsidRPr="00EB0201">
        <w:rPr>
          <w:color w:val="212121"/>
          <w:shd w:val="clear" w:color="auto" w:fill="FFFFFF"/>
        </w:rPr>
        <w:t>Microbiome now refers to both the bacterial cells themselves and their genetic material</w:t>
      </w:r>
      <w:r w:rsidR="00CA162B">
        <w:t xml:space="preserve">. </w:t>
      </w:r>
      <w:r w:rsidRPr="00AE117A">
        <w:t>Dehulled cereal grains like corn, wheat, oats, and barley; cereal byproducts like wheat madlings, wheat germ meal, and corn gluten meal; soybean products like soy grits; animal products like meat meal, meat and bone meal, meat byproducts, poultry byproducts, and fish meal; milk products like dried skim milk, dried whey; fats and oils like animal fat and groundnut cake; and supplements for minerals and vitamins</w:t>
      </w:r>
      <w:r w:rsidR="00055674">
        <w:t xml:space="preserve"> </w:t>
      </w:r>
      <w:r w:rsidR="00055674">
        <w:fldChar w:fldCharType="begin" w:fldLock="1"/>
      </w:r>
      <w:r w:rsidR="00055674">
        <w:instrText>ADDIN CSL_CITATION {"citationItems":[{"id":"ITEM-1","itemData":{"URL":"https://www.britannica.com/topic/feed-agriculture/Roughages","accessed":{"date-parts":[["2022","9","10"]]},"author":[{"dropping-particle":"","family":"K Loosi","given":"John","non-dropping-particle":"","parse-names":false,"suffix":""},{"dropping-particle":"","family":"J Holder","given":"Palmer","non-dropping-particle":"","parse-names":false,"suffix":""}],"id":"ITEM-1","issued":{"date-parts":[["2018","5","14"]]},"title":"basic types of feed | Britannica","type":"webpage"},"uris":["http://www.mendeley.com/documents/?uuid=829695d6-163f-3f12-8216-e0f526854152"]}],"mendeley":{"formattedCitation":"(K Loosi &amp; J Holder, 2018)","plainTextFormattedCitation":"(K Loosi &amp; J Holder, 2018)","previouslyFormattedCitation":"(K Loosi &amp; J Holder, 2018)"},"properties":{"noteIndex":0},"schema":"https://github.com/citation-style-language/schema/raw/master/csl-citation.json"}</w:instrText>
      </w:r>
      <w:r w:rsidR="00055674">
        <w:fldChar w:fldCharType="separate"/>
      </w:r>
      <w:r w:rsidR="00055674" w:rsidRPr="00055674">
        <w:rPr>
          <w:noProof/>
        </w:rPr>
        <w:t>(K Loosi &amp; J Holder, 2018)</w:t>
      </w:r>
      <w:r w:rsidR="00055674">
        <w:fldChar w:fldCharType="end"/>
      </w:r>
      <w:r w:rsidR="00055674">
        <w:t>.</w:t>
      </w:r>
    </w:p>
    <w:p w14:paraId="58A9B8B2" w14:textId="4BA63ED8" w:rsidR="00055674" w:rsidRDefault="00665694" w:rsidP="00055674">
      <w:r w:rsidRPr="00AE117A">
        <w:rPr>
          <w:shd w:val="clear" w:color="auto" w:fill="FFFFFF"/>
        </w:rPr>
        <w:t>Veterinarians, pet owners, and other stakeholders should carefully assess the efficacy, sufficiency, and safety of pet diets. To promote products in the public sector, pet food producers in the US must adhere to a number of laws and regulations from various federal, state, and local organizations. Although there are numerous protocols in place to assist guarantee the safety and sufficiency of pet food, neither customers nor veterinarians may be aware of them.</w:t>
      </w:r>
      <w:r w:rsidR="00055674">
        <w:rPr>
          <w:shd w:val="clear" w:color="auto" w:fill="FFFFFF"/>
        </w:rPr>
        <w:t xml:space="preserve"> </w:t>
      </w:r>
      <w:r w:rsidRPr="00AE117A">
        <w:rPr>
          <w:shd w:val="clear" w:color="auto" w:fill="FFFFFF"/>
        </w:rPr>
        <w:t xml:space="preserve">The objective of this article is to cover the pet food manufacturing processes that have been designed to help ensure safety and adequacy of pet meals in the </w:t>
      </w:r>
      <w:r w:rsidR="00F2080E">
        <w:rPr>
          <w:shd w:val="clear" w:color="auto" w:fill="FFFFFF"/>
        </w:rPr>
        <w:t>Bangladesh</w:t>
      </w:r>
      <w:r w:rsidRPr="00AE117A">
        <w:rPr>
          <w:shd w:val="clear" w:color="auto" w:fill="FFFFFF"/>
        </w:rPr>
        <w:t xml:space="preserve">. The veterinarian plays a crucial role in advising consumers </w:t>
      </w:r>
      <w:r w:rsidRPr="00055674">
        <w:t>regarding pet foods</w:t>
      </w:r>
      <w:r w:rsidR="00055674">
        <w:t xml:space="preserve"> </w:t>
      </w:r>
      <w:r w:rsidR="00055674" w:rsidRPr="00055674">
        <w:fldChar w:fldCharType="begin" w:fldLock="1"/>
      </w:r>
      <w:r w:rsidR="000D3760">
        <w:instrText>ADDIN CSL_CITATION {"citationItems":[{"id":"ITEM-1","itemData":{"DOI":"10.1053/J.TCAM.2008.04.003","ISSN":"19389736","PMID":"18656838","abstract":"The safety, adequacy, and efficacy of pet foods are important considerations for veterinarians and consumers. Manufacturers of pet foods in the United States are required to comply with multiple regulations from a variety of governmental and state agencies to market foods in the public sector. However, consumers and veterinarians may not be aware of the multiple systems in place that help ensure the safety and adequacy of foods for their pets. Since the veterinarian occupies a key role to make recommendations to consumers regarding pet foods, it is the purpose of this article to review the processes of pet food manufacturing, as well as the processes that have been developed to help ensure safety and adequacy of pet foods in the United States. © 2008 Elsevier Inc. All rights reserved.","author":[{"dropping-particle":"","family":"Zicker","given":"Steven C.","non-dropping-particle":"","parse-names":false,"suffix":""}],"container-title":"Topics in Companion Animal Medicine","id":"ITEM-1","issue":"3","issued":{"date-parts":[["2008","8"]]},"page":"121-126","title":"Evaluating Pet Foods: How Confident Are You When You Recommend a Commercial Pet Food?","type":"article-journal","volume":"23"},"uris":["http://www.mendeley.com/documents/?uuid=a1455df6-d902-31dd-a523-88885a75be33"]}],"mendeley":{"formattedCitation":"(Zicker, 2008)","plainTextFormattedCitation":"(Zicker, 2008)","previouslyFormattedCitation":"(Zicker, 2008)"},"properties":{"noteIndex":0},"schema":"https://github.com/citation-style-language/schema/raw/master/csl-citation.json"}</w:instrText>
      </w:r>
      <w:r w:rsidR="00055674" w:rsidRPr="00055674">
        <w:fldChar w:fldCharType="separate"/>
      </w:r>
      <w:r w:rsidR="00055674" w:rsidRPr="00055674">
        <w:rPr>
          <w:noProof/>
        </w:rPr>
        <w:t>(Zicker, 2008)</w:t>
      </w:r>
      <w:r w:rsidR="00055674" w:rsidRPr="00055674">
        <w:fldChar w:fldCharType="end"/>
      </w:r>
      <w:r w:rsidR="00055674" w:rsidRPr="00055674">
        <w:t>.</w:t>
      </w:r>
      <w:r w:rsidR="00055674">
        <w:t xml:space="preserve"> </w:t>
      </w:r>
    </w:p>
    <w:p w14:paraId="5124FD65" w14:textId="09F4BB78" w:rsidR="00665694" w:rsidRPr="001E1B45" w:rsidRDefault="00665694" w:rsidP="005A3C91">
      <w:r w:rsidRPr="00055674">
        <w:lastRenderedPageBreak/>
        <w:t>A facilitative fat improves the palatability and texture of meals, provides a rich source of dietary calories and energy, and helps in the absorption of fat-soluble vitamins.</w:t>
      </w:r>
      <w:r w:rsidR="00055674">
        <w:t xml:space="preserve"> </w:t>
      </w:r>
      <w:r w:rsidRPr="001E1B45">
        <w:t>Both lipid kinds can be consumed by dogs and cats without raising their risk of coronary artery disease, heart attacks, or strokes, which people are much more likely to experience. Unlike humans, dogs and cats frequently resist the onset of hypercholesterolemia and atherosclerosis. These fats provide food more flavor and texture, provide energy, and aid in the digestion of fat-soluble vitamins in dogs and cats</w:t>
      </w:r>
      <w:r w:rsidR="00C50DD9">
        <w:t xml:space="preserve"> </w:t>
      </w:r>
      <w:r w:rsidR="00C50DD9">
        <w:fldChar w:fldCharType="begin" w:fldLock="1"/>
      </w:r>
      <w:r w:rsidR="00E86CEB">
        <w:instrText>ADDIN CSL_CITATION {"citationItems":[{"id":"ITEM-1","itemData":{"DOI":"10.2460/JAVMA.229.5.680","ISSN":"00031488","PMID":"16948573","author":[{"dropping-particle":"","family":"Bauer","given":"John E.","non-dropping-particle":"","parse-names":false,"suffix":""}],"container-title":"Journal of the American Veterinary Medical Association","id":"ITEM-1","issue":"5","issued":{"date-parts":[["2006","9","1"]]},"page":"680-684","publisher":"American Veterinary Medical Association","title":"Facilitative and functional fats in diets of cats and dogs","type":"article-journal","volume":"229"},"uris":["http://www.mendeley.com/documents/?uuid=f0412eff-8119-3a82-8fb7-355b534a6130"]}],"mendeley":{"formattedCitation":"(Bauer, 2006)","plainTextFormattedCitation":"(Bauer, 2006)","previouslyFormattedCitation":"(Bauer, 2006)"},"properties":{"noteIndex":0},"schema":"https://github.com/citation-style-language/schema/raw/master/csl-citation.json"}</w:instrText>
      </w:r>
      <w:r w:rsidR="00C50DD9">
        <w:fldChar w:fldCharType="separate"/>
      </w:r>
      <w:r w:rsidR="00C50DD9" w:rsidRPr="00C50DD9">
        <w:rPr>
          <w:noProof/>
        </w:rPr>
        <w:t>(Bauer, 2006)</w:t>
      </w:r>
      <w:r w:rsidR="00C50DD9">
        <w:fldChar w:fldCharType="end"/>
      </w:r>
      <w:r w:rsidRPr="001E1B45">
        <w:t>.</w:t>
      </w:r>
    </w:p>
    <w:p w14:paraId="1319FA11" w14:textId="34AF7E3D" w:rsidR="00665694" w:rsidRPr="001E1B45" w:rsidRDefault="00665694" w:rsidP="005A3C91">
      <w:r w:rsidRPr="001E1B45">
        <w:t>By preventing tartar, the friction produced by chewing dry food will help maintain the condition of your cat's teeth. It doesn't require refrigeration once opened, making it easier to keep than wet food. Additionally, since dry food can be left out longer, your cat can decide when to eat. Wet food might be a bit messy for cats, although dry food is typically simpler to clean up after</w:t>
      </w:r>
      <w:r w:rsidRPr="001E1B45">
        <w:rPr>
          <w:color w:val="4E4B48"/>
        </w:rPr>
        <w:t>.</w:t>
      </w:r>
      <w:r w:rsidR="001E1B45">
        <w:rPr>
          <w:color w:val="4E4B48"/>
        </w:rPr>
        <w:t>[16]</w:t>
      </w:r>
    </w:p>
    <w:p w14:paraId="669B0C1B" w14:textId="2AC673E1" w:rsidR="00665694" w:rsidRPr="00EB0201" w:rsidRDefault="00665694" w:rsidP="005A3C91">
      <w:r w:rsidRPr="00EB0201">
        <w:rPr>
          <w:shd w:val="clear" w:color="auto" w:fill="FFFFFF"/>
        </w:rPr>
        <w:t xml:space="preserve">Many cat owners feed only dry food to their felines. "Dry food is fine as long as it is complete and balanced," says Dr. </w:t>
      </w:r>
      <w:proofErr w:type="spellStart"/>
      <w:r w:rsidRPr="00EB0201">
        <w:rPr>
          <w:shd w:val="clear" w:color="auto" w:fill="FFFFFF"/>
        </w:rPr>
        <w:t>Kallfelz</w:t>
      </w:r>
      <w:proofErr w:type="spellEnd"/>
      <w:r w:rsidRPr="00EB0201">
        <w:rPr>
          <w:shd w:val="clear" w:color="auto" w:fill="FFFFFF"/>
        </w:rPr>
        <w:t xml:space="preserve">. </w:t>
      </w:r>
      <w:r w:rsidRPr="00C80C52">
        <w:rPr>
          <w:shd w:val="clear" w:color="auto" w:fill="FFFFFF"/>
        </w:rPr>
        <w:t>Cans of cat food may cost more, while dry food may cost less and remain fresher for longer. Especially if they are prone to developing urinary tract blockages, cats that only consume dry food need to have access to plenty of fresh water. All cats should have access to fresh, clean water at all times</w:t>
      </w:r>
      <w:r w:rsidR="00C50DD9">
        <w:rPr>
          <w:shd w:val="clear" w:color="auto" w:fill="FFFFFF"/>
        </w:rPr>
        <w:t xml:space="preserve"> </w:t>
      </w:r>
      <w:r w:rsidR="00DB5383">
        <w:rPr>
          <w:shd w:val="clear" w:color="auto" w:fill="FFFFFF"/>
        </w:rPr>
        <w:fldChar w:fldCharType="begin" w:fldLock="1"/>
      </w:r>
      <w:r w:rsidR="00DB5383">
        <w:rPr>
          <w:shd w:val="clear" w:color="auto" w:fill="FFFFFF"/>
        </w:rPr>
        <w:instrText>ADDIN CSL_CITATION {"citationItems":[{"id":"ITEM-1","itemData":{"DOI":"10.3390/ANI11020273","ISSN":"20762615","abstract":"Background: Pet food storage plays a crucial role in maintaining the nutritional and sensory properties of purchased products over time. Methods: An online survey was developed to collect data regarding owners’ storage habits for both commercial and home-made diets. Results: The questionnaire was completed by 1545 dog owners and 676 cat owners. Pet and owner age played roles in the choice of the type of diet (commercial vs. home-cooked vs. raw meat-based) adopted. Kibble feeders (75.7%) usually bought one (50.1%) or two (24.6%) packages at a time, and most pets (64.4%) took a minimum four weeks to consume an entire bag. Almost half of the owners (43.5%) used a container to store pet food (plastic bins for 79.5%). Pet food was commonly stored in the kitchen (45.1%) and not exposed to direct light (94.5%); 23.6% of the kibble feeders said it might be exposed to high temperatures. Most commercial pet food feeders (67.3%) considered preservatives a potential health risk for pets. Among homemade diet feeders, 38.6% stored fish oil at room temperature. Conclusions: Pet owners should be educated in proper food storage management when receiving feeding instructions from veterinarians. More comprehensive information on the nature and importance of additives in pet food should be promoted by manufacturers.","author":[{"dropping-particle":"","family":"Morelli","given":"Giada","non-dropping-particle":"","parse-names":false,"suffix":""},{"dropping-particle":"","family":"Stefanutti","given":"Davide","non-dropping-particle":"","parse-names":false,"suffix":""},{"dropping-particle":"","family":"Ricci","given":"Rebecca","non-dropping-particle":"","parse-names":false,"suffix":""}],"container-title":"Animals","id":"ITEM-1","issue":"2","issued":{"date-parts":[["2021","2","1"]]},"page":"1-19","publisher":"MDPI AG","title":"A survey among dog and cat owners on pet food storage and preservation in the households","type":"article-journal","volume":"11"},"uris":["http://www.mendeley.com/documents/?uuid=fc0f11e5-444b-3bde-b8c8-ea64be5aa3b9"]}],"mendeley":{"formattedCitation":"(Morelli et al., 2021)","plainTextFormattedCitation":"(Morelli et al., 2021)","previouslyFormattedCitation":"(Morelli et al., 2021)"},"properties":{"noteIndex":0},"schema":"https://github.com/citation-style-language/schema/raw/master/csl-citation.json"}</w:instrText>
      </w:r>
      <w:r w:rsidR="00DB5383">
        <w:rPr>
          <w:shd w:val="clear" w:color="auto" w:fill="FFFFFF"/>
        </w:rPr>
        <w:fldChar w:fldCharType="separate"/>
      </w:r>
      <w:r w:rsidR="00DB5383" w:rsidRPr="00DB5383">
        <w:rPr>
          <w:noProof/>
          <w:shd w:val="clear" w:color="auto" w:fill="FFFFFF"/>
        </w:rPr>
        <w:t>(Morelli et al., 2021)</w:t>
      </w:r>
      <w:r w:rsidR="00DB5383">
        <w:rPr>
          <w:shd w:val="clear" w:color="auto" w:fill="FFFFFF"/>
        </w:rPr>
        <w:fldChar w:fldCharType="end"/>
      </w:r>
      <w:r w:rsidR="00DB5383">
        <w:rPr>
          <w:shd w:val="clear" w:color="auto" w:fill="FFFFFF"/>
        </w:rPr>
        <w:t xml:space="preserve">. </w:t>
      </w:r>
      <w:r w:rsidRPr="00EB0201">
        <w:t>According to the packaged label, the</w:t>
      </w:r>
      <w:r w:rsidRPr="00EB0201">
        <w:rPr>
          <w:sz w:val="36"/>
          <w:szCs w:val="36"/>
        </w:rPr>
        <w:t xml:space="preserve"> </w:t>
      </w:r>
      <w:r w:rsidRPr="00C80C52">
        <w:t xml:space="preserve">nutritional </w:t>
      </w:r>
      <w:r w:rsidRPr="00EB0201">
        <w:t>value of a dry kitten food should be 30-40 % CP, not less than 5% EE, 1.2-4 % CF, 7.5-9% Ash and no more than 10.0 % moisture</w:t>
      </w:r>
      <w:r w:rsidR="000D3760">
        <w:t xml:space="preserve"> </w:t>
      </w:r>
      <w:r w:rsidR="000D3760">
        <w:fldChar w:fldCharType="begin" w:fldLock="1"/>
      </w:r>
      <w:r w:rsidR="000D3760">
        <w:instrText>ADDIN CSL_CITATION {"citationItems":[{"id":"ITEM-1","itemData":{"DOI":"10.2460/javma.234.3.347","ISSN":"00031488","PMID":"19210254","abstract":"Objective-To compare guaranteed and measured concentrations of nutrients in commercial pet foods. Design-Cross-sectional study. Sample Population-Annual inspection reports of pet food analyses from 5 states. Procedures-Guaranteed and measured concentrations of crude protein (CP), crude fat (CF), crude fiber (CFb), moisture, and ash in pet foods were compared. The concentration difference for each nutrient was compared among types of food, target species, target life stages, manufacturers, and laboratories. Results-The guaranteed and measured concentrations of nutrients were significantly different. For all foods, mean concentration differences were as follows: CP, 1.5%; CF, 1.0%; CFb, -0.7%; moisture, -4.0%; and ash, -0.5%. Crude protein difference for treats was significantly larger than differences for dry and canned foods. Crude fat difference for dry foods was significantly less than differences for canned foods and treats. Crude fiber and moisture differences for canned foods were significantly less than the corresponding differences for dry foods and treats. Only CFb differences differed among target species, life stages, manufacturers, or laboratories. Conclusions and Clinical Relevance-Addition of 1.5% and 1 % to the guaranteed mini-mums for CP and CF, respectively; subtraction of 0.7%, 4%, and 0.5% from the guaranteed maximums for CFb, moisture, and ash, respectively; and addition of 0.23 kcal/g to the as-fed metabolizable energy value calculated by use of modified Atwater factors from guaranteed analyses provides a more accurate estimate of the nutrient and metabolizable energy content of commercial pet foods. Nevertheless, the actual compositionof a food should be determined whenever possible.","author":[{"dropping-particle":"","family":"Hill","given":"Richard C.","non-dropping-particle":"","parse-names":false,"suffix":""},{"dropping-particle":"","family":"Choate","given":"Christina J.","non-dropping-particle":"","parse-names":false,"suffix":""},{"dropping-particle":"","family":"Scott","given":"Karen C.","non-dropping-particle":"","parse-names":false,"suffix":""},{"dropping-particle":"","family":"Molenberghs","given":"Geert","non-dropping-particle":"","parse-names":false,"suffix":""}],"container-title":"Journal of the American Veterinary Medical Association","id":"ITEM-1","issue":"3","issued":{"date-parts":[["2009","2","1"]]},"page":"347-351","title":"Comparison of the guaranteed analysis with the measured nutrient composition of commercial pet foods","type":"article-journal","volume":"234"},"uris":["http://www.mendeley.com/documents/?uuid=638be68d-8522-35e6-876e-9065d3a2f26a"]}],"mendeley":{"formattedCitation":"(Hill et al., 2009)","plainTextFormattedCitation":"(Hill et al., 2009)","previouslyFormattedCitation":"(Hill et al., 2009)"},"properties":{"noteIndex":0},"schema":"https://github.com/citation-style-language/schema/raw/master/csl-citation.json"}</w:instrText>
      </w:r>
      <w:r w:rsidR="000D3760">
        <w:fldChar w:fldCharType="separate"/>
      </w:r>
      <w:r w:rsidR="000D3760" w:rsidRPr="000D3760">
        <w:rPr>
          <w:noProof/>
        </w:rPr>
        <w:t>(Hill et al., 2009)</w:t>
      </w:r>
      <w:r w:rsidR="000D3760">
        <w:fldChar w:fldCharType="end"/>
      </w:r>
      <w:r w:rsidR="000D3760">
        <w:t>.</w:t>
      </w:r>
      <w:r w:rsidRPr="00EB0201">
        <w:t xml:space="preserve">  In our analysis, The CF was 1.531%, which was located in the range. The ash content was 7.71 %, which also in the permissible range and moisture was 7.84% which also in the range the CP percent was 31.73 %, which was similar to the suggested threshold. The EE was 7.786%, which was also in the required level.</w:t>
      </w:r>
    </w:p>
    <w:p w14:paraId="652C4EE8" w14:textId="77777777" w:rsidR="00665694" w:rsidRDefault="00665694" w:rsidP="00665694">
      <w:pPr>
        <w:rPr>
          <w:rFonts w:cs="Times New Roman"/>
          <w:sz w:val="28"/>
          <w:szCs w:val="28"/>
        </w:rPr>
      </w:pPr>
    </w:p>
    <w:p w14:paraId="6FDC1815" w14:textId="14C08986" w:rsidR="00665694" w:rsidRPr="00EB0201" w:rsidRDefault="00665694" w:rsidP="005A3C91">
      <w:r w:rsidRPr="00EB0201">
        <w:t xml:space="preserve">The laboratory analysis revealed that the EE was lower than the indicated figure. The EE deficiency in dry </w:t>
      </w:r>
      <w:r w:rsidR="00A7231D">
        <w:t>cat</w:t>
      </w:r>
      <w:r w:rsidRPr="00EB0201">
        <w:t xml:space="preserve"> food was concerning. A related study found that companion animal diets played a substantial effect in food palatability and texture [48]. Fiber is given to canine and feline diets to promote gastrointestinal fullness while decreasing calorie intake. One negative aspect of high-fiber diets is that stool volume increases. Because dogs are less willing to consume huge soft feces, this can be beneficial in treating coprophagia.   In our study, the CF % was found to be lower than the reported value.</w:t>
      </w:r>
    </w:p>
    <w:p w14:paraId="6994DCDB" w14:textId="24FE8EA1" w:rsidR="00665694" w:rsidRPr="00EB0201" w:rsidRDefault="00665694" w:rsidP="005A3C91">
      <w:r w:rsidRPr="00EB0201">
        <w:lastRenderedPageBreak/>
        <w:t xml:space="preserve"> Although enzymes in the cats' gastrointestinal tract cannot break down dietary fiber into monosaccharide units for absorption in the small intestine, a portion of fiber may be digested by bacteria in the cats' large intestine. They create short-chain fatty acids and other end products by bacterial fermentation. Short-chain fatty acids are a vital energy source that work on the gastrointestinal tract's lining epithelium cells, and these fiber sources serve to maintain the health of the gastrointestinal tract</w:t>
      </w:r>
      <w:r w:rsidR="000D3760">
        <w:t xml:space="preserve"> </w:t>
      </w:r>
      <w:r w:rsidR="000D3760">
        <w:fldChar w:fldCharType="begin" w:fldLock="1"/>
      </w:r>
      <w:r w:rsidR="00514AF7">
        <w:instrText>ADDIN CSL_CITATION {"citationItems":[{"id":"ITEM-1","itemData":{"DOI":"10.3389/FMICB.2020.01266","ISSN":"1664-302X","PMID":"32670224","abstract":"The gastrointestinal (GI) microbiome of cats and dogs is increasingly recognized as a metabolically active organ inextricably linked to pet health. Food serves as a substrate for the GI microbiome of cats and dogs and plays a significant role in defining the composition and metabolism of the GI microbiome. The microbiome, in turn, facilitates the host’s nutrient digestion and the production of postbiotics, which are bacterially derived compounds that can influence pet health. Consequently, pet owners have a role in shaping the microbiome of cats and dogs through the food they choose to provide. Yet, a clear understanding of the impact these food choices have on the microbiome, and thus on the overall health of the pet, is lacking. Pet foods are formulated to contain the typical nutritional building blocks of carbohydrates, proteins, and fats, but increasingly include microbiome-targeted ingredients, such as prebiotics and probiotics. Each of these categories, as well as their relative proportions in food, can affect the composition and/or function of the microbiome. Accumulating evidence suggests that dietary components may impact not only GI disease, but also allergies, oral health, weight management, diabetes, and kidney disease through changes in the GI microbiome. Until recently, the focus of microbiome research was to characterize alterations in microbiome composition in disease states, while less research effort has been devoted to understanding how changes in nutrition can influence pet health by modifying the microbiome function. This review summarizes the impact of pet food nutritional components on the composition and function of the microbiome and examines evidence for the role of nutrition in impacting host health through the microbiome in a variety of disease states. Understanding how nutrition can modulate GI microbiome composition and function may reveal new avenues for enhancing the health and resilience of cats and dogs.","author":[{"dropping-particle":"","family":"Wernimont","given":"Susan M.","non-dropping-particle":"","parse-names":false,"suffix":""},{"dropping-particle":"","family":"Radosevich","given":"Jennifer","non-dropping-particle":"","parse-names":false,"suffix":""},{"dropping-particle":"","family":"Jackson","given":"Matthew I.","non-dropping-particle":"","parse-names":false,"suffix":""},{"dropping-particle":"","family":"Ephraim","given":"Eden","non-dropping-particle":"","parse-names":false,"suffix":""},{"dropping-particle":"V.","family":"Badri","given":"Dayakar","non-dropping-particle":"","parse-names":false,"suffix":""},{"dropping-particle":"","family":"MacLeay","given":"Jennifer M.","non-dropping-particle":"","parse-names":false,"suffix":""},{"dropping-particle":"","family":"Jewell","given":"Dennis E.","non-dropping-particle":"","parse-names":false,"suffix":""},{"dropping-particle":"","family":"Suchodolski","given":"Jan S.","non-dropping-particle":"","parse-names":false,"suffix":""}],"container-title":"Frontiers in microbiology","id":"ITEM-1","issued":{"date-parts":[["2020","6","25"]]},"publisher":"Front Microbiol","title":"The Effects of Nutrition on the Gastrointestinal Microbiome of Cats and Dogs: Impact on Health and Disease","type":"article-journal","volume":"11"},"uris":["http://www.mendeley.com/documents/?uuid=5f277d2c-9444-30e6-a1e7-be98d658abfc"]}],"mendeley":{"formattedCitation":"(Wernimont et al., 2020)","plainTextFormattedCitation":"(Wernimont et al., 2020)","previouslyFormattedCitation":"(Wernimont et al., 2020)"},"properties":{"noteIndex":0},"schema":"https://github.com/citation-style-language/schema/raw/master/csl-citation.json"}</w:instrText>
      </w:r>
      <w:r w:rsidR="000D3760">
        <w:fldChar w:fldCharType="separate"/>
      </w:r>
      <w:r w:rsidR="000D3760" w:rsidRPr="000D3760">
        <w:rPr>
          <w:noProof/>
        </w:rPr>
        <w:t>(Wernimont et al., 2020)</w:t>
      </w:r>
      <w:r w:rsidR="000D3760">
        <w:fldChar w:fldCharType="end"/>
      </w:r>
    </w:p>
    <w:p w14:paraId="0EE9A7E3" w14:textId="3C7345FD" w:rsidR="00665694" w:rsidRDefault="00665694" w:rsidP="005A3C91">
      <w:r>
        <w:t>N</w:t>
      </w:r>
      <w:r w:rsidRPr="006B789D">
        <w:t>atural polysaccharides' function in intestinal fermentation. Specific intestinal microbes’ breakdown and ferment polysaccharides that can't be broken down by stomach and intestinal enzymes. Numerous oligosaccharides that are advantageous to host health are produced as a result of polysaccharide degradation. SCFAs and other metabolites are produced during the fermentation of polysaccharides and oligosaccharides. SCFAs are readily absorbed and support the IEC's immune system and barrier function. Polysaccharides, oligosaccharides, or metabolites like SCFAs may encourage the growth of specific intestinal bacteria during intestinal fermentation, changing the composition of the intestinal microbiota and impacting the health of the host. Abbreviations: IECs, intestinal epithelial cells; SCFAs, short-chain fatty acids; OSs, oligosaccharides</w:t>
      </w:r>
      <w:r w:rsidR="00514AF7">
        <w:t xml:space="preserve"> </w:t>
      </w:r>
      <w:r w:rsidR="00514AF7">
        <w:fldChar w:fldCharType="begin" w:fldLock="1"/>
      </w:r>
      <w:r w:rsidR="00124A02">
        <w:instrText>ADDIN CSL_CITATION {"citationItems":[{"id":"ITEM-1","itemData":{"DOI":"10.3390/NU10081055","ISSN":"20726643","PMID":"30096921","abstract":"With the rapid development of modern society, many chronic diseases are increasing including diabetes, obesity, cardiovascular diseases, etc., which further cause an increased death rate worldwide. A high caloric diet with reduced natural polysaccharides, typically indigestible polysaccharides, is considered a health risk factor. With solid evidence accumulating that indigestible polysaccharides can effectively prevent and/or ameliorate symptoms of many chronic diseases, we give a narrative review of many natural polysaccharides extracted from various food resources which mainly contribute their health beneficial functions via intestinal fermentation.","author":[{"dropping-particle":"","family":"Zhang","given":"Tiehua","non-dropping-particle":"","parse-names":false,"suffix":""},{"dropping-particle":"","family":"Yang","given":"Yang","non-dropping-particle":"","parse-names":false,"suffix":""},{"dropping-particle":"","family":"Liang","given":"Yuan","non-dropping-particle":"","parse-names":false,"suffix":""},{"dropping-particle":"","family":"Jiao","given":"Xu","non-dropping-particle":"","parse-names":false,"suffix":""},{"dropping-particle":"","family":"Zhao","given":"Changhui","non-dropping-particle":"","parse-names":false,"suffix":""}],"container-title":"Nutrients","id":"ITEM-1","issue":"8","issued":{"date-parts":[["2018","8","9"]]},"publisher":"Multidisciplinary Digital Publishing Institute  (MDPI)","title":"Beneficial Effect of Intestinal Fermentation of Natural Polysaccharides","type":"article-journal","volume":"10"},"uris":["http://www.mendeley.com/documents/?uuid=8351c0e5-e0a2-323e-af3e-fee72eb4ed15"]}],"mendeley":{"formattedCitation":"(Zhang et al., 2018)","plainTextFormattedCitation":"(Zhang et al., 2018)","previouslyFormattedCitation":"(Zhang et al., 2018)"},"properties":{"noteIndex":0},"schema":"https://github.com/citation-style-language/schema/raw/master/csl-citation.json"}</w:instrText>
      </w:r>
      <w:r w:rsidR="00514AF7">
        <w:fldChar w:fldCharType="separate"/>
      </w:r>
      <w:r w:rsidR="00514AF7" w:rsidRPr="00514AF7">
        <w:rPr>
          <w:noProof/>
        </w:rPr>
        <w:t>(Zhang et al., 2018)</w:t>
      </w:r>
      <w:r w:rsidR="00514AF7">
        <w:fldChar w:fldCharType="end"/>
      </w:r>
    </w:p>
    <w:p w14:paraId="34DA5947" w14:textId="195FB584" w:rsidR="00665694" w:rsidRPr="00EB0201" w:rsidRDefault="00665694" w:rsidP="005A3C91">
      <w:r w:rsidRPr="00EB0201">
        <w:t xml:space="preserve">According to one published study, CF plays a significant role in controlling bowel movement, regulating immunological function, gut bacteria composition, diluting caloric density, contributing to reducing weight, and indirectly minimizing the incidence of obesity and diabetes mellitus in the pet population </w:t>
      </w:r>
      <w:r w:rsidR="00124A02">
        <w:fldChar w:fldCharType="begin" w:fldLock="1"/>
      </w:r>
      <w:r w:rsidR="00B3229D">
        <w:instrText>ADDIN CSL_CITATION {"citationItems":[{"id":"ITEM-1","itemData":{"DOI":"10.1186/S12967-017-1175-Y","ISSN":"14795876","PMID":"28388917","abstract":"Recent studies have suggested that the intestinal microbiome plays an important role in modulating risk of several chronic diseases, including inflammatory bowel disease, obesity, type 2 diabetes, cardiovascular disease, and cancer. At the same time, it is now understood that diet plays a significant role in shaping the microbiome, with experiments showing that dietary alterations can induce large, temporary microbial shifts within 24 h. Given this association, there may be significant therapeutic utility in altering microbial composition through diet. This review systematically evaluates current data regarding the effects of several common dietary components on intestinal microbiota. We show that consumption of particular types of food produces predictable shifts in existing host bacterial genera. Furthermore, the identity of these bacteria affects host immune and metabolic parameters, with broad implications for human health. Familiarity with these associations will be of tremendous use to the practitioner as well as the patient.","author":[{"dropping-particle":"","family":"Singh","given":"Rasnik K.","non-dropping-particle":"","parse-names":false,"suffix":""},{"dropping-particle":"","family":"Chang","given":"Hsin Wen","non-dropping-particle":"","parse-names":false,"suffix":""},{"dropping-particle":"","family":"Yan","given":"Di","non-dropping-particle":"","parse-names":false,"suffix":""},{"dropping-particle":"","family":"Lee","given":"Kristina M.","non-dropping-particle":"","parse-names":false,"suffix":""},{"dropping-particle":"","family":"Ucmak","given":"Derya","non-dropping-particle":"","parse-names":false,"suffix":""},{"dropping-particle":"","family":"Wong","given":"Kirsten","non-dropping-particle":"","parse-names":false,"suffix":""},{"dropping-particle":"","family":"Abrouk","given":"Michael","non-dropping-particle":"","parse-names":false,"suffix":""},{"dropping-particle":"","family":"Farahnik","given":"Benjamin","non-dropping-particle":"","parse-names":false,"suffix":""},{"dropping-particle":"","family":"Nakamura","given":"Mio","non-dropping-particle":"","parse-names":false,"suffix":""},{"dropping-particle":"","family":"Zhu","given":"Tian Hao","non-dropping-particle":"","parse-names":false,"suffix":""},{"dropping-particle":"","family":"Bhutani","given":"Tina","non-dropping-particle":"","parse-names":false,"suffix":""},{"dropping-particle":"","family":"Liao","given":"Wilson","non-dropping-particle":"","parse-names":false,"suffix":""}],"container-title":"Journal of Translational Medicine","id":"ITEM-1","issue":"1","issued":{"date-parts":[["2017","4","8"]]},"publisher":"BioMed Central","title":"Influence of diet on the gut microbiome and implications for human health","type":"article-journal","volume":"15"},"uris":["http://www.mendeley.com/documents/?uuid=1e98b4ea-b68e-3998-8d08-ce3cf1ed6b15"]}],"mendeley":{"formattedCitation":"(Singh et al., 2017)","plainTextFormattedCitation":"(Singh et al., 2017)","previouslyFormattedCitation":"(Singh et al., 2017)"},"properties":{"noteIndex":0},"schema":"https://github.com/citation-style-language/schema/raw/master/csl-citation.json"}</w:instrText>
      </w:r>
      <w:r w:rsidR="00124A02">
        <w:fldChar w:fldCharType="separate"/>
      </w:r>
      <w:r w:rsidR="00124A02" w:rsidRPr="00124A02">
        <w:rPr>
          <w:noProof/>
        </w:rPr>
        <w:t>(Singh et al., 2017)</w:t>
      </w:r>
      <w:r w:rsidR="00124A02">
        <w:fldChar w:fldCharType="end"/>
      </w:r>
    </w:p>
    <w:p w14:paraId="379FB9E8" w14:textId="0CEB8329" w:rsidR="00665694" w:rsidRDefault="00665694" w:rsidP="005A3C91">
      <w:r w:rsidRPr="00EB0201">
        <w:t xml:space="preserve"> It was also stated that a high fiber intake may impair the digestion and absorption of other nutrients. Minerals are the primary inorganic elements, accounting for just 4.0 percent of an animal's total body weight. To maintain the necessary conditions and preserve normal health, vital minerals must be present in the diet [</w:t>
      </w:r>
      <w:r w:rsidR="00AE371D">
        <w:t>20</w:t>
      </w:r>
      <w:r w:rsidRPr="00EB0201">
        <w:t>]. The cat needs optimal levels of calcium and phosphorous, however the optimal ratio of calcium to phosphorous in the ration has not yet been recognized.</w:t>
      </w:r>
    </w:p>
    <w:p w14:paraId="18975868" w14:textId="6B5015BA" w:rsidR="00164D95" w:rsidRPr="00EB0201" w:rsidRDefault="00164D95" w:rsidP="000D62DB">
      <w:r>
        <w:rPr>
          <w:shd w:val="clear" w:color="auto" w:fill="FFFFFF"/>
        </w:rPr>
        <w:t>The methionine (met) requirement of kittens is correlated with the concentration of dietary crude protein (CP).</w:t>
      </w:r>
      <w:r w:rsidR="000D62DB">
        <w:rPr>
          <w:shd w:val="clear" w:color="auto" w:fill="FFFFFF"/>
        </w:rPr>
        <w:t xml:space="preserve">  the met requirement of growing kittens, unlike omnivores and herbivores studied, was not positively correlated with the concentration of dietary CP. food intake and possibly altered hormonal secretion play a role in this growth response</w:t>
      </w:r>
      <w:r w:rsidR="00B3229D">
        <w:rPr>
          <w:shd w:val="clear" w:color="auto" w:fill="FFFFFF"/>
        </w:rPr>
        <w:t xml:space="preserve"> </w:t>
      </w:r>
      <w:r w:rsidR="00B3229D">
        <w:rPr>
          <w:shd w:val="clear" w:color="auto" w:fill="FFFFFF"/>
        </w:rPr>
        <w:fldChar w:fldCharType="begin" w:fldLock="1"/>
      </w:r>
      <w:r w:rsidR="00B3229D">
        <w:rPr>
          <w:shd w:val="clear" w:color="auto" w:fill="FFFFFF"/>
        </w:rPr>
        <w:instrText>ADDIN CSL_CITATION {"citationItems":[{"id":"ITEM-1","itemData":{"DOI":"10.1111/J.1439-0396.2007.00677.X","ISSN":"1439-0396","PMID":"17988350","abstract":"The objective of this study was to determine if the methionine (met) requirement of kittens is correlated with the concentration of dietary crude protein (CP). The study used 48 male kittens in two replications of six 4 × 4 Latin squares, each representing one concentration of met (1.5, 2.5, 3.5, 4.5, 6.0 or 9.0 g/kg diet) with four CP concentrations (150, 200, 300 and 500 g/kg diet) in 2-week periods. Cystine was present in the lowest CP diet at 5.3 g/kg diet and increased as dietary CP increased. Body weight gain, food intake, nitrogen balance and plasma amino acids, glucose, insulin, cortisol, somatomedin C, T3 and T4 concentrations on day 12 were measured. From breakpoint analysis of the nitrogen retention curves, the met requirement of kittens was found to be 3.1, 3.8, 3.1 and 2.4 g met/kg for the 150, 200, 300 and 500 g CP/kg diets, respectively. When met was limiting (1.5 or 2.5 g/kg diet), increasing dietary CP did not decrease, but rather increased food intake, body weight gain and nitrogen retention. Plasma met concentrations increased as dietary met increased and at 2.5-3.5 g met/kg diet were not different among kittens fed the various CP diets. Total plasma T3 and T4 increased significantly as dietary CP increased in kittens given the 2.5 and 4.5 g met/kg diets. Results indicate that food intake and possibly altered hormonal secretion play a role in this growth response. In conclusion, the met requirement of growing kittens, unlike omnivores and herbivores studied, was not positively correlated with the concentration of dietary CP. © 2007 The Authors. Journal compilation 2007 Blackwell Publishing Ltd.","author":[{"dropping-particle":"","family":"Strieker","given":"M. J.","non-dropping-particle":"","parse-names":false,"suffix":""},{"dropping-particle":"","family":"Morris","given":"J. G.","non-dropping-particle":"","parse-names":false,"suffix":""},{"dropping-particle":"","family":"Kass","given":"P. H.","non-dropping-particle":"","parse-names":false,"suffix":""},{"dropping-particle":"","family":"Rogers","given":"Q. R.","non-dropping-particle":"","parse-names":false,"suffix":""}],"container-title":"Journal of Animal Physiology and Animal Nutrition","id":"ITEM-1","issue":"11-12","issued":{"date-parts":[["2007","12","1"]]},"page":"465-474","publisher":"John Wiley &amp; Sons, Ltd","title":"Increasing dietary crude protein does not increase the methionine requirement in kittens*†‡","type":"article-journal","volume":"91"},"uris":["http://www.mendeley.com/documents/?uuid=845c0c29-e2a0-3659-b585-18880d7672dc"]}],"mendeley":{"formattedCitation":"(Strieker et al., 2007)","plainTextFormattedCitation":"(Strieker et al., 2007)","previouslyFormattedCitation":"(Strieker et al., 2007)"},"properties":{"noteIndex":0},"schema":"https://github.com/citation-style-language/schema/raw/master/csl-citation.json"}</w:instrText>
      </w:r>
      <w:r w:rsidR="00B3229D">
        <w:rPr>
          <w:shd w:val="clear" w:color="auto" w:fill="FFFFFF"/>
        </w:rPr>
        <w:fldChar w:fldCharType="separate"/>
      </w:r>
      <w:r w:rsidR="00B3229D" w:rsidRPr="00B3229D">
        <w:rPr>
          <w:noProof/>
          <w:shd w:val="clear" w:color="auto" w:fill="FFFFFF"/>
        </w:rPr>
        <w:t>(Strieker et al., 2007)</w:t>
      </w:r>
      <w:r w:rsidR="00B3229D">
        <w:rPr>
          <w:shd w:val="clear" w:color="auto" w:fill="FFFFFF"/>
        </w:rPr>
        <w:fldChar w:fldCharType="end"/>
      </w:r>
      <w:r w:rsidR="00B3229D">
        <w:rPr>
          <w:shd w:val="clear" w:color="auto" w:fill="FFFFFF"/>
        </w:rPr>
        <w:t>.</w:t>
      </w:r>
    </w:p>
    <w:p w14:paraId="05ABCD34" w14:textId="2273BA91" w:rsidR="00665694" w:rsidRPr="00EB0201" w:rsidRDefault="00665694" w:rsidP="005A3C91">
      <w:pPr>
        <w:rPr>
          <w:szCs w:val="24"/>
        </w:rPr>
      </w:pPr>
      <w:r w:rsidRPr="00EB0201">
        <w:lastRenderedPageBreak/>
        <w:t>In these rations, the calcium: phosphorus ratio was 0.5-1.5. High dietary phosphorus (P) and low calcium-to-phosphorus ratio (</w:t>
      </w:r>
      <w:proofErr w:type="spellStart"/>
      <w:r w:rsidRPr="00EB0201">
        <w:t>Ca</w:t>
      </w:r>
      <w:r w:rsidR="006C34F0">
        <w:t>:</w:t>
      </w:r>
      <w:r w:rsidR="00FF28B9">
        <w:t>P</w:t>
      </w:r>
      <w:proofErr w:type="spellEnd"/>
      <w:r w:rsidRPr="00EB0201">
        <w:t>) are associated with kidney damage in cats. There are no established guidelines for dietary P maximum for cats</w:t>
      </w:r>
      <w:r w:rsidR="00B3229D">
        <w:t xml:space="preserve"> </w:t>
      </w:r>
      <w:r w:rsidR="00B3229D">
        <w:fldChar w:fldCharType="begin" w:fldLock="1"/>
      </w:r>
      <w:r w:rsidR="008B4C7D">
        <w:instrText>ADDIN CSL_CITATION {"citationItems":[{"id":"ITEM-1","itemData":{"DOI":"10.1111/JVIM.15689","ISSN":"1939-1676","PMID":"31883277","abstract":"Background: High dietary phosphorus (P) and low calcium-to-phosphorus ratio (Ca:P) are associated with kidney damage in cats. There are no established guidelines for dietary P maximum for cats. Objectives: To quantify crude protein, P, Ca, and magnesium (Mg) concentrations in cat foods and compare among food formats (dry, canned, raw), primary protein ingredients, protein concentrations (low, moderate, high), grain-free versus grain-containing foods, foods intended for adult maintenance versus all life stages, and cost. Samples: Eighty-two commercial nonprescription cat foods. Methods: Descriptive study. Mineral concentrations were measured using inductively coupled argon plasma-optical emission spectroscopy. Crude protein was measured using the Dumas nitrogen combustion method. Mineral and crude protein concentrations were compared among food categories. Results: Twenty-seven foods contained ≥3.6 g P/1000 kcal metabolizable energy (ME), of which 7 exceeded 4.8 g/1000 kcal ME. Thirteen foods had low Ca:P ratio (≤1.0). The low-protein diet group had no products ≥3.6 g P/1000 kcal ME, which was significantly different compared to the high-protein diet group (52% of products had ≥3.6 g P/1000 kcal ME; P =.01). No significant differences in P content and Ca:P ratio were found among other diet categories. Canned foods had significantly lower Mg compared to dry (P &lt;.001) and raw (P =.007) foods. Declared minimum P and Ca were significantly lower than analyzed concentrations (P =.0005 and P =.003, respectively). Conclusions and Clinical Importance: The high number of foods with high P and low Ca suggest that pet food regulatory reform should be considered.","author":[{"dropping-particle":"","family":"Summers","given":"Stacie C.","non-dropping-particle":"","parse-names":false,"suffix":""},{"dropping-particle":"","family":"Stockman","given":"Jonathan","non-dropping-particle":"","parse-names":false,"suffix":""},{"dropping-particle":"","family":"Larsen","given":"Jennifer A.","non-dropping-particle":"","parse-names":false,"suffix":""},{"dropping-particle":"","family":"Zhang","given":"Lei","non-dropping-particle":"","parse-names":false,"suffix":""},{"dropping-particle":"","family":"Rodriguez","given":"Anais Sanchez","non-dropping-particle":"","parse-names":false,"suffix":""}],"container-title":"Journal of Veterinary Internal Medicine","id":"ITEM-1","issue":"1","issued":{"date-parts":[["2020","1","1"]]},"page":"266-273","publisher":"John Wiley &amp; Sons, Ltd","title":"Evaluation of phosphorus, calcium, and magnesium content in commercially available foods formulated for healthy cats","type":"article-journal","volume":"34"},"uris":["http://www.mendeley.com/documents/?uuid=74330ab1-bc39-3a2a-98c2-61d3d338597b"]}],"mendeley":{"formattedCitation":"(Summers et al., 2020)","plainTextFormattedCitation":"(Summers et al., 2020)","previouslyFormattedCitation":"(Summers et al., 2020)"},"properties":{"noteIndex":0},"schema":"https://github.com/citation-style-language/schema/raw/master/csl-citation.json"}</w:instrText>
      </w:r>
      <w:r w:rsidR="00B3229D">
        <w:fldChar w:fldCharType="separate"/>
      </w:r>
      <w:r w:rsidR="00B3229D" w:rsidRPr="00B3229D">
        <w:rPr>
          <w:noProof/>
        </w:rPr>
        <w:t>(Summers et al., 2020)</w:t>
      </w:r>
      <w:r w:rsidR="00B3229D">
        <w:fldChar w:fldCharType="end"/>
      </w:r>
      <w:r w:rsidR="00B3229D">
        <w:t>.</w:t>
      </w:r>
    </w:p>
    <w:p w14:paraId="2AEC0827" w14:textId="299498EF" w:rsidR="00665694" w:rsidRDefault="00665694" w:rsidP="00665694">
      <w:pPr>
        <w:rPr>
          <w:rFonts w:cs="Times New Roman"/>
        </w:rPr>
      </w:pPr>
    </w:p>
    <w:p w14:paraId="44BBC045" w14:textId="71CC00CA" w:rsidR="003140A1" w:rsidRDefault="003140A1" w:rsidP="00665694">
      <w:pPr>
        <w:rPr>
          <w:rFonts w:cs="Times New Roman"/>
        </w:rPr>
      </w:pPr>
    </w:p>
    <w:p w14:paraId="3A472A89" w14:textId="5737AC00" w:rsidR="003140A1" w:rsidRDefault="003140A1" w:rsidP="00665694">
      <w:pPr>
        <w:rPr>
          <w:rFonts w:cs="Times New Roman"/>
        </w:rPr>
      </w:pPr>
    </w:p>
    <w:p w14:paraId="0DCE5ADD" w14:textId="4080821D" w:rsidR="003140A1" w:rsidRDefault="003140A1" w:rsidP="00665694">
      <w:pPr>
        <w:rPr>
          <w:rFonts w:cs="Times New Roman"/>
        </w:rPr>
      </w:pPr>
    </w:p>
    <w:p w14:paraId="1D0C645C" w14:textId="7F72DE62" w:rsidR="003140A1" w:rsidRDefault="003140A1" w:rsidP="00665694">
      <w:pPr>
        <w:rPr>
          <w:rFonts w:cs="Times New Roman"/>
        </w:rPr>
      </w:pPr>
    </w:p>
    <w:p w14:paraId="74CA41F2" w14:textId="0E50D3EF" w:rsidR="003140A1" w:rsidRDefault="003140A1" w:rsidP="00665694">
      <w:pPr>
        <w:rPr>
          <w:rFonts w:cs="Times New Roman"/>
        </w:rPr>
      </w:pPr>
    </w:p>
    <w:p w14:paraId="4DDF2468" w14:textId="0484868C" w:rsidR="003140A1" w:rsidRDefault="003140A1" w:rsidP="00665694">
      <w:pPr>
        <w:rPr>
          <w:rFonts w:cs="Times New Roman"/>
        </w:rPr>
      </w:pPr>
    </w:p>
    <w:p w14:paraId="6B2A5763" w14:textId="52676973" w:rsidR="003140A1" w:rsidRDefault="003140A1" w:rsidP="00665694">
      <w:pPr>
        <w:rPr>
          <w:rFonts w:cs="Times New Roman"/>
        </w:rPr>
      </w:pPr>
    </w:p>
    <w:p w14:paraId="64453D9D" w14:textId="4F598BE6" w:rsidR="003140A1" w:rsidRDefault="003140A1" w:rsidP="00665694">
      <w:pPr>
        <w:rPr>
          <w:rFonts w:cs="Times New Roman"/>
        </w:rPr>
      </w:pPr>
    </w:p>
    <w:p w14:paraId="3958C48E" w14:textId="1D7958CD" w:rsidR="003140A1" w:rsidRDefault="003140A1" w:rsidP="00665694">
      <w:pPr>
        <w:rPr>
          <w:rFonts w:cs="Times New Roman"/>
        </w:rPr>
      </w:pPr>
    </w:p>
    <w:p w14:paraId="53506273" w14:textId="4DDDB589" w:rsidR="003140A1" w:rsidRDefault="003140A1" w:rsidP="00665694">
      <w:pPr>
        <w:rPr>
          <w:rFonts w:cs="Times New Roman"/>
        </w:rPr>
      </w:pPr>
    </w:p>
    <w:p w14:paraId="4D8A27DA" w14:textId="4827C34A" w:rsidR="003140A1" w:rsidRDefault="003140A1" w:rsidP="00665694">
      <w:pPr>
        <w:rPr>
          <w:rFonts w:cs="Times New Roman"/>
        </w:rPr>
      </w:pPr>
    </w:p>
    <w:p w14:paraId="387BD9B5" w14:textId="025BB6D8" w:rsidR="003140A1" w:rsidRDefault="003140A1" w:rsidP="00665694">
      <w:pPr>
        <w:rPr>
          <w:rFonts w:cs="Times New Roman"/>
        </w:rPr>
      </w:pPr>
    </w:p>
    <w:p w14:paraId="138237E4" w14:textId="05A6DAE2" w:rsidR="003140A1" w:rsidRDefault="003140A1" w:rsidP="00665694">
      <w:pPr>
        <w:rPr>
          <w:rFonts w:cs="Times New Roman"/>
        </w:rPr>
      </w:pPr>
    </w:p>
    <w:p w14:paraId="6D27CB4B" w14:textId="2AAEE91E" w:rsidR="003140A1" w:rsidRDefault="003140A1" w:rsidP="00665694">
      <w:pPr>
        <w:rPr>
          <w:rFonts w:cs="Times New Roman"/>
        </w:rPr>
      </w:pPr>
    </w:p>
    <w:p w14:paraId="1331FAE5" w14:textId="7F72D23E" w:rsidR="003140A1" w:rsidRDefault="003140A1" w:rsidP="00665694">
      <w:pPr>
        <w:rPr>
          <w:rFonts w:cs="Times New Roman"/>
        </w:rPr>
      </w:pPr>
    </w:p>
    <w:p w14:paraId="72F8976C" w14:textId="45D5F0A9" w:rsidR="003140A1" w:rsidRDefault="003140A1" w:rsidP="00665694">
      <w:pPr>
        <w:rPr>
          <w:rFonts w:cs="Times New Roman"/>
        </w:rPr>
      </w:pPr>
    </w:p>
    <w:p w14:paraId="3B7E68EC" w14:textId="7B8C044A" w:rsidR="003140A1" w:rsidRDefault="003140A1" w:rsidP="00665694">
      <w:pPr>
        <w:rPr>
          <w:rFonts w:cs="Times New Roman"/>
        </w:rPr>
      </w:pPr>
    </w:p>
    <w:p w14:paraId="458D93ED" w14:textId="6370CD7A" w:rsidR="003140A1" w:rsidRDefault="003140A1" w:rsidP="00665694">
      <w:pPr>
        <w:rPr>
          <w:rFonts w:cs="Times New Roman"/>
        </w:rPr>
      </w:pPr>
    </w:p>
    <w:p w14:paraId="6B084B7A" w14:textId="77777777" w:rsidR="003140A1" w:rsidRDefault="003140A1" w:rsidP="00665694">
      <w:pPr>
        <w:rPr>
          <w:rFonts w:cs="Times New Roman"/>
        </w:rPr>
      </w:pPr>
    </w:p>
    <w:p w14:paraId="64EC58E7" w14:textId="607D38E3" w:rsidR="00F700A7" w:rsidRDefault="003A7606" w:rsidP="003A7606">
      <w:pPr>
        <w:pStyle w:val="Heading1"/>
      </w:pPr>
      <w:r>
        <w:lastRenderedPageBreak/>
        <w:t>Conclusion</w:t>
      </w:r>
    </w:p>
    <w:p w14:paraId="2949C965" w14:textId="0796A86D" w:rsidR="005008A7" w:rsidRDefault="005008A7" w:rsidP="004803C5">
      <w:r w:rsidRPr="005008A7">
        <w:t>Balanced nutrition</w:t>
      </w:r>
      <w:r>
        <w:t>al food</w:t>
      </w:r>
      <w:r w:rsidRPr="005008A7">
        <w:t xml:space="preserve"> is essential for improving </w:t>
      </w:r>
      <w:r w:rsidR="004803C5">
        <w:t>kitten</w:t>
      </w:r>
      <w:r w:rsidRPr="005008A7">
        <w:t xml:space="preserve"> health. Regarding commercial</w:t>
      </w:r>
      <w:r>
        <w:t xml:space="preserve"> kitten </w:t>
      </w:r>
      <w:r w:rsidRPr="005008A7">
        <w:t xml:space="preserve">food, it's essential to pay attention to the nutritional concerns raised by the manufacturer. All of the </w:t>
      </w:r>
      <w:r>
        <w:t>kitten</w:t>
      </w:r>
      <w:r w:rsidRPr="005008A7">
        <w:t xml:space="preserve"> foods that we analyzed satisfied the nutritional needs according to the claim made on the label by the manufacturer. We need to analyze additional </w:t>
      </w:r>
      <w:r>
        <w:t>kitten food</w:t>
      </w:r>
      <w:r w:rsidRPr="005008A7">
        <w:t xml:space="preserve"> in detail in order to conduct a thorough study.</w:t>
      </w:r>
    </w:p>
    <w:p w14:paraId="39C821A2" w14:textId="4DBF1AFE" w:rsidR="00EF6848" w:rsidRDefault="00EF6848" w:rsidP="004803C5"/>
    <w:p w14:paraId="377B65A1" w14:textId="13F6A5C9" w:rsidR="00EF6848" w:rsidRDefault="00EF6848" w:rsidP="004803C5"/>
    <w:p w14:paraId="7842D0C1" w14:textId="364F79EB" w:rsidR="00EF6848" w:rsidRDefault="00EF6848" w:rsidP="004803C5"/>
    <w:p w14:paraId="22050550" w14:textId="35A998D8" w:rsidR="00EF6848" w:rsidRDefault="00EF6848" w:rsidP="004803C5"/>
    <w:p w14:paraId="46595496" w14:textId="6C0EC838" w:rsidR="00EF6848" w:rsidRDefault="00EF6848" w:rsidP="004803C5"/>
    <w:p w14:paraId="0E24025C" w14:textId="167B3A33" w:rsidR="00EF6848" w:rsidRDefault="00EF6848" w:rsidP="004803C5"/>
    <w:p w14:paraId="1074618A" w14:textId="5BCEA8A6" w:rsidR="00EF6848" w:rsidRDefault="00EF6848" w:rsidP="004803C5"/>
    <w:p w14:paraId="2228C704" w14:textId="1167AEB6" w:rsidR="00EF6848" w:rsidRDefault="00EF6848" w:rsidP="004803C5"/>
    <w:p w14:paraId="51A62FD1" w14:textId="6F854B80" w:rsidR="00EF6848" w:rsidRDefault="00EF6848" w:rsidP="004803C5"/>
    <w:p w14:paraId="67AE60E3" w14:textId="27C7DA2E" w:rsidR="00EF6848" w:rsidRDefault="00EF6848" w:rsidP="004803C5"/>
    <w:p w14:paraId="3909D7E6" w14:textId="49AC6D71" w:rsidR="00EF6848" w:rsidRDefault="00EF6848" w:rsidP="004803C5"/>
    <w:p w14:paraId="76EF6E8D" w14:textId="5A7103A5" w:rsidR="00EF6848" w:rsidRDefault="00EF6848" w:rsidP="004803C5"/>
    <w:p w14:paraId="1B8488FC" w14:textId="000DB6B7" w:rsidR="00EF6848" w:rsidRDefault="00EF6848" w:rsidP="004803C5"/>
    <w:p w14:paraId="311EF007" w14:textId="2E71A73D" w:rsidR="00ED4BA3" w:rsidRDefault="00ED4BA3" w:rsidP="004803C5"/>
    <w:p w14:paraId="59299597" w14:textId="77777777" w:rsidR="005A5B8A" w:rsidRDefault="005A5B8A" w:rsidP="004803C5"/>
    <w:p w14:paraId="3F19B758"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 xml:space="preserve">Most manufacturers would be expected, therefore, to keep nutrient composition above </w:t>
      </w:r>
    </w:p>
    <w:p w14:paraId="589B78D1"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 xml:space="preserve">guaranteed minima and below guaranteed maxima but differences between the guaranteed and actual </w:t>
      </w:r>
    </w:p>
    <w:p w14:paraId="5F76DF90"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w:t>
      </w:r>
    </w:p>
    <w:p w14:paraId="6E6B77E4"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29</w:t>
      </w:r>
    </w:p>
    <w:p w14:paraId="2BE36B34"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30</w:t>
      </w:r>
    </w:p>
    <w:p w14:paraId="4E9469A7"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31</w:t>
      </w:r>
    </w:p>
    <w:p w14:paraId="2EA61B9D"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32</w:t>
      </w:r>
    </w:p>
    <w:p w14:paraId="357E17C0"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33</w:t>
      </w:r>
    </w:p>
    <w:p w14:paraId="4161DFB1"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34</w:t>
      </w:r>
    </w:p>
    <w:p w14:paraId="62CF52F4"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35</w:t>
      </w:r>
    </w:p>
    <w:p w14:paraId="46AE49AF"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36</w:t>
      </w:r>
    </w:p>
    <w:p w14:paraId="274D9FC2"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37</w:t>
      </w:r>
    </w:p>
    <w:p w14:paraId="67F69F81"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38</w:t>
      </w:r>
    </w:p>
    <w:p w14:paraId="7B520362"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39</w:t>
      </w:r>
    </w:p>
    <w:p w14:paraId="1458B98B"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40</w:t>
      </w:r>
    </w:p>
    <w:p w14:paraId="2AD2D58D"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41</w:t>
      </w:r>
    </w:p>
    <w:p w14:paraId="755743B5"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42</w:t>
      </w:r>
    </w:p>
    <w:p w14:paraId="2FCD6D84"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43</w:t>
      </w:r>
    </w:p>
    <w:p w14:paraId="76EF370B"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44</w:t>
      </w:r>
    </w:p>
    <w:p w14:paraId="521F95E2"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45</w:t>
      </w:r>
    </w:p>
    <w:p w14:paraId="20C5E6BB"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46</w:t>
      </w:r>
    </w:p>
    <w:p w14:paraId="63314F6D"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47</w:t>
      </w:r>
    </w:p>
    <w:p w14:paraId="75C0EAFA"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48</w:t>
      </w:r>
    </w:p>
    <w:p w14:paraId="0503659F"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49</w:t>
      </w:r>
    </w:p>
    <w:p w14:paraId="6E5E2E58"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50</w:t>
      </w:r>
    </w:p>
    <w:p w14:paraId="2E24DEE8"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51</w:t>
      </w:r>
    </w:p>
    <w:p w14:paraId="57882459"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52</w:t>
      </w:r>
    </w:p>
    <w:p w14:paraId="1CE761C5"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53</w:t>
      </w:r>
    </w:p>
    <w:p w14:paraId="739E8A92"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w:t>
      </w:r>
    </w:p>
    <w:p w14:paraId="2436F23C"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 xml:space="preserve">analyses might vary among foods intended for different species, life stages or among manufacturers. </w:t>
      </w:r>
    </w:p>
    <w:p w14:paraId="6AF7B08D"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 xml:space="preserve">Differences above minima would be expected to be small where adding nutrients increases costs but larger </w:t>
      </w:r>
    </w:p>
    <w:p w14:paraId="3B3CF960"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 xml:space="preserve">where additional nutrients have to be included to provide a safety margin that allows for differences in </w:t>
      </w:r>
    </w:p>
    <w:p w14:paraId="2D379DEF"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ingredients and manufacturing conditions</w:t>
      </w:r>
    </w:p>
    <w:p w14:paraId="16CCBD06"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 xml:space="preserve">Most manufacturers would be expected, therefore, to keep nutrient composition above </w:t>
      </w:r>
    </w:p>
    <w:p w14:paraId="477C5131"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 xml:space="preserve">guaranteed minima and below guaranteed maxima but differences between the guaranteed and actual </w:t>
      </w:r>
    </w:p>
    <w:p w14:paraId="07439F9E"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w:t>
      </w:r>
    </w:p>
    <w:p w14:paraId="484F2992"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29</w:t>
      </w:r>
    </w:p>
    <w:p w14:paraId="1FFA9038"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30</w:t>
      </w:r>
    </w:p>
    <w:p w14:paraId="6A7B8770"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31</w:t>
      </w:r>
    </w:p>
    <w:p w14:paraId="2007BE63"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32</w:t>
      </w:r>
    </w:p>
    <w:p w14:paraId="641FA89D"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33</w:t>
      </w:r>
    </w:p>
    <w:p w14:paraId="2D948845"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34</w:t>
      </w:r>
    </w:p>
    <w:p w14:paraId="363C94DC"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35</w:t>
      </w:r>
    </w:p>
    <w:p w14:paraId="4D2794F0"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36</w:t>
      </w:r>
    </w:p>
    <w:p w14:paraId="02898CF0"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37</w:t>
      </w:r>
    </w:p>
    <w:p w14:paraId="71F08D2E"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38</w:t>
      </w:r>
    </w:p>
    <w:p w14:paraId="34650E2F"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39</w:t>
      </w:r>
    </w:p>
    <w:p w14:paraId="23DDDDD8"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40</w:t>
      </w:r>
    </w:p>
    <w:p w14:paraId="119466DC"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41</w:t>
      </w:r>
    </w:p>
    <w:p w14:paraId="053AD307"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42</w:t>
      </w:r>
    </w:p>
    <w:p w14:paraId="3CBE637F"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43</w:t>
      </w:r>
    </w:p>
    <w:p w14:paraId="6EFBE290"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44</w:t>
      </w:r>
    </w:p>
    <w:p w14:paraId="502FAFF0"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45</w:t>
      </w:r>
    </w:p>
    <w:p w14:paraId="507D6D51"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46</w:t>
      </w:r>
    </w:p>
    <w:p w14:paraId="76D7A22D"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47</w:t>
      </w:r>
    </w:p>
    <w:p w14:paraId="49758BD0"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48</w:t>
      </w:r>
    </w:p>
    <w:p w14:paraId="3D8180F5"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49</w:t>
      </w:r>
    </w:p>
    <w:p w14:paraId="2C3CFB0A"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50</w:t>
      </w:r>
    </w:p>
    <w:p w14:paraId="3A7785C6"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51</w:t>
      </w:r>
    </w:p>
    <w:p w14:paraId="1653E04A"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52</w:t>
      </w:r>
    </w:p>
    <w:p w14:paraId="2AD024D1"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53</w:t>
      </w:r>
    </w:p>
    <w:p w14:paraId="0E2126AB"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w:t>
      </w:r>
    </w:p>
    <w:p w14:paraId="28D51F33"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 xml:space="preserve">analyses might vary among foods intended for different species, life stages or among manufacturers. </w:t>
      </w:r>
    </w:p>
    <w:p w14:paraId="131AC065"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 xml:space="preserve">Differences above minima would be expected to be small where adding nutrients increases costs but larger </w:t>
      </w:r>
    </w:p>
    <w:p w14:paraId="0453A681"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 xml:space="preserve">where additional nutrients have to be included to provide a safety margin that allows for differences in </w:t>
      </w:r>
    </w:p>
    <w:p w14:paraId="1827651A"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ingredients and manufacturing conditions</w:t>
      </w:r>
    </w:p>
    <w:p w14:paraId="231B29AD" w14:textId="425532BF"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 xml:space="preserve">t manufacturers would be expected, therefore, to keep nutrient composition above </w:t>
      </w:r>
    </w:p>
    <w:p w14:paraId="641AA431"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 xml:space="preserve">guaranteed minima and below guaranteed maxima but differences between the guaranteed and actual </w:t>
      </w:r>
    </w:p>
    <w:p w14:paraId="6D19DD8A"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w:t>
      </w:r>
    </w:p>
    <w:p w14:paraId="1454ECFF"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29</w:t>
      </w:r>
    </w:p>
    <w:p w14:paraId="1914C1D7"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30</w:t>
      </w:r>
    </w:p>
    <w:p w14:paraId="4C5D085B"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31</w:t>
      </w:r>
    </w:p>
    <w:p w14:paraId="28166E31"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32</w:t>
      </w:r>
    </w:p>
    <w:p w14:paraId="7F8E0D30"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33</w:t>
      </w:r>
    </w:p>
    <w:p w14:paraId="079CDDE8"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34</w:t>
      </w:r>
    </w:p>
    <w:p w14:paraId="27F9BD50"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35</w:t>
      </w:r>
    </w:p>
    <w:p w14:paraId="32E06A19"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36</w:t>
      </w:r>
    </w:p>
    <w:p w14:paraId="66531839"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37</w:t>
      </w:r>
    </w:p>
    <w:p w14:paraId="1CD52610"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38</w:t>
      </w:r>
    </w:p>
    <w:p w14:paraId="3822081C"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39</w:t>
      </w:r>
    </w:p>
    <w:p w14:paraId="0C9DDAEA"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40</w:t>
      </w:r>
    </w:p>
    <w:p w14:paraId="1EE3F417"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41</w:t>
      </w:r>
    </w:p>
    <w:p w14:paraId="2A17C8DC"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42</w:t>
      </w:r>
    </w:p>
    <w:p w14:paraId="6D8163BB"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43</w:t>
      </w:r>
    </w:p>
    <w:p w14:paraId="17DBE589"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44</w:t>
      </w:r>
    </w:p>
    <w:p w14:paraId="6A01821F"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45</w:t>
      </w:r>
    </w:p>
    <w:p w14:paraId="56E9D8CB"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46</w:t>
      </w:r>
    </w:p>
    <w:p w14:paraId="642ED569"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47</w:t>
      </w:r>
    </w:p>
    <w:p w14:paraId="73BE0C09"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48</w:t>
      </w:r>
    </w:p>
    <w:p w14:paraId="5CE0AEE0"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49</w:t>
      </w:r>
    </w:p>
    <w:p w14:paraId="32A1C016"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50</w:t>
      </w:r>
    </w:p>
    <w:p w14:paraId="0252D760"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51</w:t>
      </w:r>
    </w:p>
    <w:p w14:paraId="3F1D2703"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52</w:t>
      </w:r>
    </w:p>
    <w:p w14:paraId="5C6E6D37"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53</w:t>
      </w:r>
    </w:p>
    <w:p w14:paraId="1360C0A2"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w:t>
      </w:r>
    </w:p>
    <w:p w14:paraId="01CABEAD"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 xml:space="preserve">analyses might vary among foods intended for different species, life stages or among manufacturers. </w:t>
      </w:r>
    </w:p>
    <w:p w14:paraId="5A01B2AF"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 xml:space="preserve">Differences above minima would be expected to be small where adding nutrients increases costs but larger </w:t>
      </w:r>
    </w:p>
    <w:p w14:paraId="0E30DA7E"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 xml:space="preserve">where additional nutrients have to be included to provide a safety margin that allows for differences in </w:t>
      </w:r>
    </w:p>
    <w:p w14:paraId="033AC202"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ingredients and manufacturing conditions</w:t>
      </w:r>
    </w:p>
    <w:p w14:paraId="3D06D9ED"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 xml:space="preserve">Most manufacturers would be expected, therefore, to keep nutrient composition above </w:t>
      </w:r>
    </w:p>
    <w:p w14:paraId="4AE32826"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 xml:space="preserve">guaranteed minima and below guaranteed maxima but differences between the guaranteed and actual </w:t>
      </w:r>
    </w:p>
    <w:p w14:paraId="0788057C"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w:t>
      </w:r>
    </w:p>
    <w:p w14:paraId="08472B0F"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29</w:t>
      </w:r>
    </w:p>
    <w:p w14:paraId="2D4B9D17"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30</w:t>
      </w:r>
    </w:p>
    <w:p w14:paraId="48D64F80"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31</w:t>
      </w:r>
    </w:p>
    <w:p w14:paraId="60B4BAAA"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32</w:t>
      </w:r>
    </w:p>
    <w:p w14:paraId="1069EB72"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33</w:t>
      </w:r>
    </w:p>
    <w:p w14:paraId="4A7A262B"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34</w:t>
      </w:r>
    </w:p>
    <w:p w14:paraId="4B170A79"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35</w:t>
      </w:r>
    </w:p>
    <w:p w14:paraId="4DF9AF67"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36</w:t>
      </w:r>
    </w:p>
    <w:p w14:paraId="7ECAEE63"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37</w:t>
      </w:r>
    </w:p>
    <w:p w14:paraId="4A28425A"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38</w:t>
      </w:r>
    </w:p>
    <w:p w14:paraId="0586503D"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39</w:t>
      </w:r>
    </w:p>
    <w:p w14:paraId="0CC0E9F6"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40</w:t>
      </w:r>
    </w:p>
    <w:p w14:paraId="5FDC45E0"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41</w:t>
      </w:r>
    </w:p>
    <w:p w14:paraId="20719578"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42</w:t>
      </w:r>
    </w:p>
    <w:p w14:paraId="407FD012"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43</w:t>
      </w:r>
    </w:p>
    <w:p w14:paraId="025E1437"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44</w:t>
      </w:r>
    </w:p>
    <w:p w14:paraId="6E3A3501"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45</w:t>
      </w:r>
    </w:p>
    <w:p w14:paraId="4A105BF4"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46</w:t>
      </w:r>
    </w:p>
    <w:p w14:paraId="70A48278"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47</w:t>
      </w:r>
    </w:p>
    <w:p w14:paraId="722E25D5"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48</w:t>
      </w:r>
    </w:p>
    <w:p w14:paraId="6F6E607A"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49</w:t>
      </w:r>
    </w:p>
    <w:p w14:paraId="78780B26"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50</w:t>
      </w:r>
    </w:p>
    <w:p w14:paraId="3050A120"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51</w:t>
      </w:r>
    </w:p>
    <w:p w14:paraId="204206E5"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52</w:t>
      </w:r>
    </w:p>
    <w:p w14:paraId="200F307F"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53</w:t>
      </w:r>
    </w:p>
    <w:p w14:paraId="01C43F8C"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3</w:t>
      </w:r>
    </w:p>
    <w:p w14:paraId="60C6954E"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 xml:space="preserve">analyses might vary among foods intended for different species, life stages or among manufacturers. </w:t>
      </w:r>
    </w:p>
    <w:p w14:paraId="3D5ABB10"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 xml:space="preserve">Differences above minima would be expected to be small where adding nutrients increases costs but larger </w:t>
      </w:r>
    </w:p>
    <w:p w14:paraId="5CC72A9B" w14:textId="77777777" w:rsidR="00146915" w:rsidRPr="00146915" w:rsidRDefault="00146915" w:rsidP="00146915">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 xml:space="preserve">where additional nutrients have to be included to provide a safety margin that allows for differences in </w:t>
      </w:r>
    </w:p>
    <w:p w14:paraId="468FB9EC" w14:textId="12DC7498" w:rsidR="005A5B8A" w:rsidRPr="005A5B8A" w:rsidRDefault="00146915" w:rsidP="005A5B8A">
      <w:pPr>
        <w:shd w:val="clear" w:color="auto" w:fill="FFFFFF"/>
        <w:spacing w:after="0" w:line="0" w:lineRule="auto"/>
        <w:rPr>
          <w:rFonts w:ascii="ff2" w:eastAsia="Times New Roman" w:hAnsi="ff2" w:cs="Times New Roman"/>
          <w:color w:val="000000"/>
          <w:sz w:val="72"/>
          <w:szCs w:val="72"/>
        </w:rPr>
      </w:pPr>
      <w:r w:rsidRPr="00146915">
        <w:rPr>
          <w:rFonts w:ascii="ff2" w:eastAsia="Times New Roman" w:hAnsi="ff2" w:cs="Times New Roman"/>
          <w:color w:val="000000"/>
          <w:sz w:val="72"/>
          <w:szCs w:val="72"/>
        </w:rPr>
        <w:t>ingredients and manufacturing conditions</w:t>
      </w:r>
    </w:p>
    <w:p w14:paraId="3927ACFD" w14:textId="0C8ADEBD" w:rsidR="00AE371D" w:rsidRDefault="00AE371D" w:rsidP="005C5659">
      <w:pPr>
        <w:pStyle w:val="Heading1"/>
      </w:pPr>
      <w:r>
        <w:lastRenderedPageBreak/>
        <w:t>References:</w:t>
      </w:r>
    </w:p>
    <w:p w14:paraId="381F7336" w14:textId="4EC0A925" w:rsidR="008B4C7D" w:rsidRPr="008B4C7D" w:rsidRDefault="006D2466" w:rsidP="008B4C7D">
      <w:pPr>
        <w:widowControl w:val="0"/>
        <w:autoSpaceDE w:val="0"/>
        <w:autoSpaceDN w:val="0"/>
        <w:adjustRightInd w:val="0"/>
        <w:spacing w:after="0" w:line="240" w:lineRule="auto"/>
        <w:ind w:left="480" w:hanging="480"/>
        <w:rPr>
          <w:rFonts w:ascii="Helvetica" w:hAnsi="Helvetica" w:cs="Times New Roman"/>
          <w:noProof/>
          <w:szCs w:val="24"/>
        </w:rPr>
      </w:pPr>
      <w:r>
        <w:rPr>
          <w:rFonts w:ascii="Helvetica" w:hAnsi="Helvetica"/>
          <w:color w:val="212121"/>
        </w:rPr>
        <w:fldChar w:fldCharType="begin" w:fldLock="1"/>
      </w:r>
      <w:r>
        <w:rPr>
          <w:rFonts w:ascii="Helvetica" w:hAnsi="Helvetica"/>
          <w:color w:val="212121"/>
        </w:rPr>
        <w:instrText xml:space="preserve">ADDIN Mendeley Bibliography CSL_BIBLIOGRAPHY </w:instrText>
      </w:r>
      <w:r>
        <w:rPr>
          <w:rFonts w:ascii="Helvetica" w:hAnsi="Helvetica"/>
          <w:color w:val="212121"/>
        </w:rPr>
        <w:fldChar w:fldCharType="separate"/>
      </w:r>
      <w:r w:rsidR="008B4C7D" w:rsidRPr="008B4C7D">
        <w:rPr>
          <w:rFonts w:ascii="Helvetica" w:hAnsi="Helvetica" w:cs="Times New Roman"/>
          <w:noProof/>
          <w:szCs w:val="24"/>
        </w:rPr>
        <w:t xml:space="preserve">Ballard, J. (2019, December 13). </w:t>
      </w:r>
      <w:r w:rsidR="008B4C7D" w:rsidRPr="008B4C7D">
        <w:rPr>
          <w:rFonts w:ascii="Helvetica" w:hAnsi="Helvetica" w:cs="Times New Roman"/>
          <w:i/>
          <w:iCs/>
          <w:noProof/>
          <w:szCs w:val="24"/>
        </w:rPr>
        <w:t>Most pet owners say their pets are part of the family | YouGov</w:t>
      </w:r>
      <w:r w:rsidR="008B4C7D" w:rsidRPr="008B4C7D">
        <w:rPr>
          <w:rFonts w:ascii="Helvetica" w:hAnsi="Helvetica" w:cs="Times New Roman"/>
          <w:noProof/>
          <w:szCs w:val="24"/>
        </w:rPr>
        <w:t>. https://today.yougov.com/topics/society/articles-reports/2019/12/13/how-americas-pet-owners-feel-about-their-furry-fri</w:t>
      </w:r>
    </w:p>
    <w:p w14:paraId="2993A115" w14:textId="77777777" w:rsidR="008B4C7D" w:rsidRPr="008B4C7D" w:rsidRDefault="008B4C7D" w:rsidP="008B4C7D">
      <w:pPr>
        <w:widowControl w:val="0"/>
        <w:autoSpaceDE w:val="0"/>
        <w:autoSpaceDN w:val="0"/>
        <w:adjustRightInd w:val="0"/>
        <w:spacing w:after="0" w:line="240" w:lineRule="auto"/>
        <w:ind w:left="480" w:hanging="480"/>
        <w:rPr>
          <w:rFonts w:ascii="Helvetica" w:hAnsi="Helvetica" w:cs="Times New Roman"/>
          <w:noProof/>
          <w:szCs w:val="24"/>
        </w:rPr>
      </w:pPr>
      <w:r w:rsidRPr="008B4C7D">
        <w:rPr>
          <w:rFonts w:ascii="Helvetica" w:hAnsi="Helvetica" w:cs="Times New Roman"/>
          <w:noProof/>
          <w:szCs w:val="24"/>
        </w:rPr>
        <w:t xml:space="preserve">Barnard, N. D. (2010). Trends in food availability, 1909-2007 1-3. </w:t>
      </w:r>
      <w:r w:rsidRPr="008B4C7D">
        <w:rPr>
          <w:rFonts w:ascii="Helvetica" w:hAnsi="Helvetica" w:cs="Times New Roman"/>
          <w:i/>
          <w:iCs/>
          <w:noProof/>
          <w:szCs w:val="24"/>
        </w:rPr>
        <w:t>American Journal of Clinical Nutrition</w:t>
      </w:r>
      <w:r w:rsidRPr="008B4C7D">
        <w:rPr>
          <w:rFonts w:ascii="Helvetica" w:hAnsi="Helvetica" w:cs="Times New Roman"/>
          <w:noProof/>
          <w:szCs w:val="24"/>
        </w:rPr>
        <w:t xml:space="preserve">, </w:t>
      </w:r>
      <w:r w:rsidRPr="008B4C7D">
        <w:rPr>
          <w:rFonts w:ascii="Helvetica" w:hAnsi="Helvetica" w:cs="Times New Roman"/>
          <w:i/>
          <w:iCs/>
          <w:noProof/>
          <w:szCs w:val="24"/>
        </w:rPr>
        <w:t>91</w:t>
      </w:r>
      <w:r w:rsidRPr="008B4C7D">
        <w:rPr>
          <w:rFonts w:ascii="Helvetica" w:hAnsi="Helvetica" w:cs="Times New Roman"/>
          <w:noProof/>
          <w:szCs w:val="24"/>
        </w:rPr>
        <w:t>(5). https://doi.org/10.3945/AJCN.2010.28701G</w:t>
      </w:r>
    </w:p>
    <w:p w14:paraId="1F975A87" w14:textId="77777777" w:rsidR="008B4C7D" w:rsidRPr="008B4C7D" w:rsidRDefault="008B4C7D" w:rsidP="008B4C7D">
      <w:pPr>
        <w:widowControl w:val="0"/>
        <w:autoSpaceDE w:val="0"/>
        <w:autoSpaceDN w:val="0"/>
        <w:adjustRightInd w:val="0"/>
        <w:spacing w:after="0" w:line="240" w:lineRule="auto"/>
        <w:ind w:left="480" w:hanging="480"/>
        <w:rPr>
          <w:rFonts w:ascii="Helvetica" w:hAnsi="Helvetica" w:cs="Times New Roman"/>
          <w:noProof/>
          <w:szCs w:val="24"/>
        </w:rPr>
      </w:pPr>
      <w:r w:rsidRPr="008B4C7D">
        <w:rPr>
          <w:rFonts w:ascii="Helvetica" w:hAnsi="Helvetica" w:cs="Times New Roman"/>
          <w:noProof/>
          <w:szCs w:val="24"/>
        </w:rPr>
        <w:t xml:space="preserve">Bauer, J. E. (2006). Facilitative and functional fats in diets of cats and dogs. </w:t>
      </w:r>
      <w:r w:rsidRPr="008B4C7D">
        <w:rPr>
          <w:rFonts w:ascii="Helvetica" w:hAnsi="Helvetica" w:cs="Times New Roman"/>
          <w:i/>
          <w:iCs/>
          <w:noProof/>
          <w:szCs w:val="24"/>
        </w:rPr>
        <w:t>Journal of the American Veterinary Medical Association</w:t>
      </w:r>
      <w:r w:rsidRPr="008B4C7D">
        <w:rPr>
          <w:rFonts w:ascii="Helvetica" w:hAnsi="Helvetica" w:cs="Times New Roman"/>
          <w:noProof/>
          <w:szCs w:val="24"/>
        </w:rPr>
        <w:t xml:space="preserve">, </w:t>
      </w:r>
      <w:r w:rsidRPr="008B4C7D">
        <w:rPr>
          <w:rFonts w:ascii="Helvetica" w:hAnsi="Helvetica" w:cs="Times New Roman"/>
          <w:i/>
          <w:iCs/>
          <w:noProof/>
          <w:szCs w:val="24"/>
        </w:rPr>
        <w:t>229</w:t>
      </w:r>
      <w:r w:rsidRPr="008B4C7D">
        <w:rPr>
          <w:rFonts w:ascii="Helvetica" w:hAnsi="Helvetica" w:cs="Times New Roman"/>
          <w:noProof/>
          <w:szCs w:val="24"/>
        </w:rPr>
        <w:t>(5), 680–684. https://doi.org/10.2460/JAVMA.229.5.680</w:t>
      </w:r>
    </w:p>
    <w:p w14:paraId="0C78B3DB" w14:textId="77777777" w:rsidR="008B4C7D" w:rsidRPr="008B4C7D" w:rsidRDefault="008B4C7D" w:rsidP="008B4C7D">
      <w:pPr>
        <w:widowControl w:val="0"/>
        <w:autoSpaceDE w:val="0"/>
        <w:autoSpaceDN w:val="0"/>
        <w:adjustRightInd w:val="0"/>
        <w:spacing w:after="0" w:line="240" w:lineRule="auto"/>
        <w:ind w:left="480" w:hanging="480"/>
        <w:rPr>
          <w:rFonts w:ascii="Helvetica" w:hAnsi="Helvetica" w:cs="Times New Roman"/>
          <w:noProof/>
          <w:szCs w:val="24"/>
        </w:rPr>
      </w:pPr>
      <w:r w:rsidRPr="008B4C7D">
        <w:rPr>
          <w:rFonts w:ascii="Helvetica" w:hAnsi="Helvetica" w:cs="Times New Roman"/>
          <w:noProof/>
          <w:szCs w:val="24"/>
        </w:rPr>
        <w:t xml:space="preserve">Cortinovis, C., &amp; Caloni, F. (2016). Household food items toxic to dogs and cats. </w:t>
      </w:r>
      <w:r w:rsidRPr="008B4C7D">
        <w:rPr>
          <w:rFonts w:ascii="Helvetica" w:hAnsi="Helvetica" w:cs="Times New Roman"/>
          <w:i/>
          <w:iCs/>
          <w:noProof/>
          <w:szCs w:val="24"/>
        </w:rPr>
        <w:t>Frontiers in Veterinary Science</w:t>
      </w:r>
      <w:r w:rsidRPr="008B4C7D">
        <w:rPr>
          <w:rFonts w:ascii="Helvetica" w:hAnsi="Helvetica" w:cs="Times New Roman"/>
          <w:noProof/>
          <w:szCs w:val="24"/>
        </w:rPr>
        <w:t xml:space="preserve">, </w:t>
      </w:r>
      <w:r w:rsidRPr="008B4C7D">
        <w:rPr>
          <w:rFonts w:ascii="Helvetica" w:hAnsi="Helvetica" w:cs="Times New Roman"/>
          <w:i/>
          <w:iCs/>
          <w:noProof/>
          <w:szCs w:val="24"/>
        </w:rPr>
        <w:t>3</w:t>
      </w:r>
      <w:r w:rsidRPr="008B4C7D">
        <w:rPr>
          <w:rFonts w:ascii="Helvetica" w:hAnsi="Helvetica" w:cs="Times New Roman"/>
          <w:noProof/>
          <w:szCs w:val="24"/>
        </w:rPr>
        <w:t>(MAR). https://doi.org/10.3389/FVETS.2016.00026</w:t>
      </w:r>
    </w:p>
    <w:p w14:paraId="0D987EA0" w14:textId="77777777" w:rsidR="008B4C7D" w:rsidRPr="008B4C7D" w:rsidRDefault="008B4C7D" w:rsidP="008B4C7D">
      <w:pPr>
        <w:widowControl w:val="0"/>
        <w:autoSpaceDE w:val="0"/>
        <w:autoSpaceDN w:val="0"/>
        <w:adjustRightInd w:val="0"/>
        <w:spacing w:after="0" w:line="240" w:lineRule="auto"/>
        <w:ind w:left="480" w:hanging="480"/>
        <w:rPr>
          <w:rFonts w:ascii="Helvetica" w:hAnsi="Helvetica" w:cs="Times New Roman"/>
          <w:noProof/>
          <w:szCs w:val="24"/>
        </w:rPr>
      </w:pPr>
      <w:r w:rsidRPr="008B4C7D">
        <w:rPr>
          <w:rFonts w:ascii="Helvetica" w:hAnsi="Helvetica" w:cs="Times New Roman"/>
          <w:noProof/>
          <w:szCs w:val="24"/>
        </w:rPr>
        <w:t xml:space="preserve">Cvetkovska, L. (2022, April 6). </w:t>
      </w:r>
      <w:r w:rsidRPr="008B4C7D">
        <w:rPr>
          <w:rFonts w:ascii="Helvetica" w:hAnsi="Helvetica" w:cs="Times New Roman"/>
          <w:i/>
          <w:iCs/>
          <w:noProof/>
          <w:szCs w:val="24"/>
        </w:rPr>
        <w:t>61 Fun Cat Statistics That Are the Cat’s Meow! (2022 UPDATE)</w:t>
      </w:r>
      <w:r w:rsidRPr="008B4C7D">
        <w:rPr>
          <w:rFonts w:ascii="Helvetica" w:hAnsi="Helvetica" w:cs="Times New Roman"/>
          <w:noProof/>
          <w:szCs w:val="24"/>
        </w:rPr>
        <w:t>. https://petpedia.co/cat-statistics/</w:t>
      </w:r>
    </w:p>
    <w:p w14:paraId="2E3E7E18" w14:textId="77777777" w:rsidR="008B4C7D" w:rsidRPr="008B4C7D" w:rsidRDefault="008B4C7D" w:rsidP="008B4C7D">
      <w:pPr>
        <w:widowControl w:val="0"/>
        <w:autoSpaceDE w:val="0"/>
        <w:autoSpaceDN w:val="0"/>
        <w:adjustRightInd w:val="0"/>
        <w:spacing w:after="0" w:line="240" w:lineRule="auto"/>
        <w:ind w:left="480" w:hanging="480"/>
        <w:rPr>
          <w:rFonts w:ascii="Helvetica" w:hAnsi="Helvetica" w:cs="Times New Roman"/>
          <w:noProof/>
          <w:szCs w:val="24"/>
        </w:rPr>
      </w:pPr>
      <w:r w:rsidRPr="008B4C7D">
        <w:rPr>
          <w:rFonts w:ascii="Helvetica" w:hAnsi="Helvetica" w:cs="Times New Roman"/>
          <w:noProof/>
          <w:szCs w:val="24"/>
        </w:rPr>
        <w:t xml:space="preserve">Dr. Coats Jennifer. (2022, September 7). </w:t>
      </w:r>
      <w:r w:rsidRPr="008B4C7D">
        <w:rPr>
          <w:rFonts w:ascii="Helvetica" w:hAnsi="Helvetica" w:cs="Times New Roman"/>
          <w:i/>
          <w:iCs/>
          <w:noProof/>
          <w:szCs w:val="24"/>
        </w:rPr>
        <w:t>What to Feed Kittens: Kitten Feeding Guide for Every Lifestage | BeChewy</w:t>
      </w:r>
      <w:r w:rsidRPr="008B4C7D">
        <w:rPr>
          <w:rFonts w:ascii="Helvetica" w:hAnsi="Helvetica" w:cs="Times New Roman"/>
          <w:noProof/>
          <w:szCs w:val="24"/>
        </w:rPr>
        <w:t>. https://be.chewy.com/what-to-feed-kittens/</w:t>
      </w:r>
    </w:p>
    <w:p w14:paraId="2E781A83" w14:textId="77777777" w:rsidR="008B4C7D" w:rsidRPr="008B4C7D" w:rsidRDefault="008B4C7D" w:rsidP="008B4C7D">
      <w:pPr>
        <w:widowControl w:val="0"/>
        <w:autoSpaceDE w:val="0"/>
        <w:autoSpaceDN w:val="0"/>
        <w:adjustRightInd w:val="0"/>
        <w:spacing w:after="0" w:line="240" w:lineRule="auto"/>
        <w:ind w:left="480" w:hanging="480"/>
        <w:rPr>
          <w:rFonts w:ascii="Helvetica" w:hAnsi="Helvetica" w:cs="Times New Roman"/>
          <w:noProof/>
          <w:szCs w:val="24"/>
        </w:rPr>
      </w:pPr>
      <w:r w:rsidRPr="008B4C7D">
        <w:rPr>
          <w:rFonts w:ascii="Helvetica" w:hAnsi="Helvetica" w:cs="Times New Roman"/>
          <w:noProof/>
          <w:szCs w:val="24"/>
        </w:rPr>
        <w:t xml:space="preserve">Heinze, R. C. (n.d.). </w:t>
      </w:r>
      <w:r w:rsidRPr="008B4C7D">
        <w:rPr>
          <w:rFonts w:ascii="Helvetica" w:hAnsi="Helvetica" w:cs="Times New Roman"/>
          <w:i/>
          <w:iCs/>
          <w:noProof/>
          <w:szCs w:val="24"/>
        </w:rPr>
        <w:t>Pondering Pet Protein: How much protein should my pet get? – Clinical Nutrition Service at Cummings School</w:t>
      </w:r>
      <w:r w:rsidRPr="008B4C7D">
        <w:rPr>
          <w:rFonts w:ascii="Helvetica" w:hAnsi="Helvetica" w:cs="Times New Roman"/>
          <w:noProof/>
          <w:szCs w:val="24"/>
        </w:rPr>
        <w:t>. Retrieved September 9, 2022, from https://vetnutrition.tufts.edu/2019/12/how-much-protein-should-my-pet-get/</w:t>
      </w:r>
    </w:p>
    <w:p w14:paraId="509DEB7B" w14:textId="77777777" w:rsidR="008B4C7D" w:rsidRPr="008B4C7D" w:rsidRDefault="008B4C7D" w:rsidP="008B4C7D">
      <w:pPr>
        <w:widowControl w:val="0"/>
        <w:autoSpaceDE w:val="0"/>
        <w:autoSpaceDN w:val="0"/>
        <w:adjustRightInd w:val="0"/>
        <w:spacing w:after="0" w:line="240" w:lineRule="auto"/>
        <w:ind w:left="480" w:hanging="480"/>
        <w:rPr>
          <w:rFonts w:ascii="Helvetica" w:hAnsi="Helvetica" w:cs="Times New Roman"/>
          <w:noProof/>
          <w:szCs w:val="24"/>
        </w:rPr>
      </w:pPr>
      <w:r w:rsidRPr="008B4C7D">
        <w:rPr>
          <w:rFonts w:ascii="Helvetica" w:hAnsi="Helvetica" w:cs="Times New Roman"/>
          <w:noProof/>
          <w:szCs w:val="24"/>
        </w:rPr>
        <w:t xml:space="preserve">Hill, R. C., Choate, C. J., Scott, K. C., &amp; Molenberghs, G. (2009). Comparison of the guaranteed analysis with the measured nutrient composition of commercial pet foods. </w:t>
      </w:r>
      <w:r w:rsidRPr="008B4C7D">
        <w:rPr>
          <w:rFonts w:ascii="Helvetica" w:hAnsi="Helvetica" w:cs="Times New Roman"/>
          <w:i/>
          <w:iCs/>
          <w:noProof/>
          <w:szCs w:val="24"/>
        </w:rPr>
        <w:t>Journal of the American Veterinary Medical Association</w:t>
      </w:r>
      <w:r w:rsidRPr="008B4C7D">
        <w:rPr>
          <w:rFonts w:ascii="Helvetica" w:hAnsi="Helvetica" w:cs="Times New Roman"/>
          <w:noProof/>
          <w:szCs w:val="24"/>
        </w:rPr>
        <w:t xml:space="preserve">, </w:t>
      </w:r>
      <w:r w:rsidRPr="008B4C7D">
        <w:rPr>
          <w:rFonts w:ascii="Helvetica" w:hAnsi="Helvetica" w:cs="Times New Roman"/>
          <w:i/>
          <w:iCs/>
          <w:noProof/>
          <w:szCs w:val="24"/>
        </w:rPr>
        <w:t>234</w:t>
      </w:r>
      <w:r w:rsidRPr="008B4C7D">
        <w:rPr>
          <w:rFonts w:ascii="Helvetica" w:hAnsi="Helvetica" w:cs="Times New Roman"/>
          <w:noProof/>
          <w:szCs w:val="24"/>
        </w:rPr>
        <w:t>(3), 347–351. https://doi.org/10.2460/javma.234.3.347</w:t>
      </w:r>
    </w:p>
    <w:p w14:paraId="555FA9FF" w14:textId="77777777" w:rsidR="008B4C7D" w:rsidRPr="008B4C7D" w:rsidRDefault="008B4C7D" w:rsidP="008B4C7D">
      <w:pPr>
        <w:widowControl w:val="0"/>
        <w:autoSpaceDE w:val="0"/>
        <w:autoSpaceDN w:val="0"/>
        <w:adjustRightInd w:val="0"/>
        <w:spacing w:after="0" w:line="240" w:lineRule="auto"/>
        <w:ind w:left="480" w:hanging="480"/>
        <w:rPr>
          <w:rFonts w:ascii="Helvetica" w:hAnsi="Helvetica" w:cs="Times New Roman"/>
          <w:noProof/>
          <w:szCs w:val="24"/>
        </w:rPr>
      </w:pPr>
      <w:r w:rsidRPr="008B4C7D">
        <w:rPr>
          <w:rFonts w:ascii="Helvetica" w:hAnsi="Helvetica" w:cs="Times New Roman"/>
          <w:noProof/>
          <w:szCs w:val="24"/>
        </w:rPr>
        <w:t xml:space="preserve">K Loosi, J., &amp; J Holder, P. (2018, May 14). </w:t>
      </w:r>
      <w:r w:rsidRPr="008B4C7D">
        <w:rPr>
          <w:rFonts w:ascii="Helvetica" w:hAnsi="Helvetica" w:cs="Times New Roman"/>
          <w:i/>
          <w:iCs/>
          <w:noProof/>
          <w:szCs w:val="24"/>
        </w:rPr>
        <w:t>basic types of feed | Britannica</w:t>
      </w:r>
      <w:r w:rsidRPr="008B4C7D">
        <w:rPr>
          <w:rFonts w:ascii="Helvetica" w:hAnsi="Helvetica" w:cs="Times New Roman"/>
          <w:noProof/>
          <w:szCs w:val="24"/>
        </w:rPr>
        <w:t>. https://www.britannica.com/topic/feed-agriculture/Roughages</w:t>
      </w:r>
    </w:p>
    <w:p w14:paraId="52096D15" w14:textId="77777777" w:rsidR="008B4C7D" w:rsidRPr="008B4C7D" w:rsidRDefault="008B4C7D" w:rsidP="008B4C7D">
      <w:pPr>
        <w:widowControl w:val="0"/>
        <w:autoSpaceDE w:val="0"/>
        <w:autoSpaceDN w:val="0"/>
        <w:adjustRightInd w:val="0"/>
        <w:spacing w:after="0" w:line="240" w:lineRule="auto"/>
        <w:ind w:left="480" w:hanging="480"/>
        <w:rPr>
          <w:rFonts w:ascii="Helvetica" w:hAnsi="Helvetica" w:cs="Times New Roman"/>
          <w:noProof/>
          <w:szCs w:val="24"/>
        </w:rPr>
      </w:pPr>
      <w:r w:rsidRPr="008B4C7D">
        <w:rPr>
          <w:rFonts w:ascii="Helvetica" w:hAnsi="Helvetica" w:cs="Times New Roman"/>
          <w:noProof/>
          <w:szCs w:val="24"/>
        </w:rPr>
        <w:t xml:space="preserve">Llera, R. D., &amp; Ward, E. D. (2022). </w:t>
      </w:r>
      <w:r w:rsidRPr="008B4C7D">
        <w:rPr>
          <w:rFonts w:ascii="Helvetica" w:hAnsi="Helvetica" w:cs="Times New Roman"/>
          <w:i/>
          <w:iCs/>
          <w:noProof/>
          <w:szCs w:val="24"/>
        </w:rPr>
        <w:t>nutrition-feeding-guidelines-for-cats | VCA Animal Hospital</w:t>
      </w:r>
      <w:r w:rsidRPr="008B4C7D">
        <w:rPr>
          <w:rFonts w:ascii="Helvetica" w:hAnsi="Helvetica" w:cs="Times New Roman"/>
          <w:noProof/>
          <w:szCs w:val="24"/>
        </w:rPr>
        <w:t>. https://vcahospitals.com/know-your-pet/nutrition-feeding-guidelines-for-cats</w:t>
      </w:r>
    </w:p>
    <w:p w14:paraId="4EAAA97A" w14:textId="77777777" w:rsidR="008B4C7D" w:rsidRPr="008B4C7D" w:rsidRDefault="008B4C7D" w:rsidP="008B4C7D">
      <w:pPr>
        <w:widowControl w:val="0"/>
        <w:autoSpaceDE w:val="0"/>
        <w:autoSpaceDN w:val="0"/>
        <w:adjustRightInd w:val="0"/>
        <w:spacing w:after="0" w:line="240" w:lineRule="auto"/>
        <w:ind w:left="480" w:hanging="480"/>
        <w:rPr>
          <w:rFonts w:ascii="Helvetica" w:hAnsi="Helvetica" w:cs="Times New Roman"/>
          <w:noProof/>
          <w:szCs w:val="24"/>
        </w:rPr>
      </w:pPr>
      <w:r w:rsidRPr="008B4C7D">
        <w:rPr>
          <w:rFonts w:ascii="Helvetica" w:hAnsi="Helvetica" w:cs="Times New Roman"/>
          <w:noProof/>
          <w:szCs w:val="24"/>
        </w:rPr>
        <w:t xml:space="preserve">Lundgren, K., &amp; M.A. Segal, R. (2022, September 6). </w:t>
      </w:r>
      <w:r w:rsidRPr="008B4C7D">
        <w:rPr>
          <w:rFonts w:ascii="Helvetica" w:hAnsi="Helvetica" w:cs="Times New Roman"/>
          <w:i/>
          <w:iCs/>
          <w:noProof/>
          <w:szCs w:val="24"/>
        </w:rPr>
        <w:t>The Joys of Owning a Cat - HelpGuide.org</w:t>
      </w:r>
      <w:r w:rsidRPr="008B4C7D">
        <w:rPr>
          <w:rFonts w:ascii="Helvetica" w:hAnsi="Helvetica" w:cs="Times New Roman"/>
          <w:noProof/>
          <w:szCs w:val="24"/>
        </w:rPr>
        <w:t>. https://www.helpguide.org/articles/healthy-living/joys-of-owning-a-cat.htm</w:t>
      </w:r>
    </w:p>
    <w:p w14:paraId="043487EA" w14:textId="77777777" w:rsidR="008B4C7D" w:rsidRPr="008B4C7D" w:rsidRDefault="008B4C7D" w:rsidP="008B4C7D">
      <w:pPr>
        <w:widowControl w:val="0"/>
        <w:autoSpaceDE w:val="0"/>
        <w:autoSpaceDN w:val="0"/>
        <w:adjustRightInd w:val="0"/>
        <w:spacing w:after="0" w:line="240" w:lineRule="auto"/>
        <w:ind w:left="480" w:hanging="480"/>
        <w:rPr>
          <w:rFonts w:ascii="Helvetica" w:hAnsi="Helvetica" w:cs="Times New Roman"/>
          <w:noProof/>
          <w:szCs w:val="24"/>
        </w:rPr>
      </w:pPr>
      <w:r w:rsidRPr="008B4C7D">
        <w:rPr>
          <w:rFonts w:ascii="Helvetica" w:hAnsi="Helvetica" w:cs="Times New Roman"/>
          <w:noProof/>
          <w:szCs w:val="24"/>
        </w:rPr>
        <w:t xml:space="preserve">Michael, L. (2022). </w:t>
      </w:r>
      <w:r w:rsidRPr="008B4C7D">
        <w:rPr>
          <w:rFonts w:ascii="Helvetica" w:hAnsi="Helvetica" w:cs="Times New Roman"/>
          <w:i/>
          <w:iCs/>
          <w:noProof/>
          <w:szCs w:val="24"/>
        </w:rPr>
        <w:t>How Many Cats Are In The World? - (Answered &amp; Explained)</w:t>
      </w:r>
      <w:r w:rsidRPr="008B4C7D">
        <w:rPr>
          <w:rFonts w:ascii="Helvetica" w:hAnsi="Helvetica" w:cs="Times New Roman"/>
          <w:noProof/>
          <w:szCs w:val="24"/>
        </w:rPr>
        <w:t>. https://betterwithcats.net/how-many-cats-are-in-the-world/</w:t>
      </w:r>
    </w:p>
    <w:p w14:paraId="6E4EC045" w14:textId="77777777" w:rsidR="008B4C7D" w:rsidRPr="008B4C7D" w:rsidRDefault="008B4C7D" w:rsidP="008B4C7D">
      <w:pPr>
        <w:widowControl w:val="0"/>
        <w:autoSpaceDE w:val="0"/>
        <w:autoSpaceDN w:val="0"/>
        <w:adjustRightInd w:val="0"/>
        <w:spacing w:after="0" w:line="240" w:lineRule="auto"/>
        <w:ind w:left="480" w:hanging="480"/>
        <w:rPr>
          <w:rFonts w:ascii="Helvetica" w:hAnsi="Helvetica" w:cs="Times New Roman"/>
          <w:noProof/>
          <w:szCs w:val="24"/>
        </w:rPr>
      </w:pPr>
      <w:r w:rsidRPr="008B4C7D">
        <w:rPr>
          <w:rFonts w:ascii="Helvetica" w:hAnsi="Helvetica" w:cs="Times New Roman"/>
          <w:noProof/>
          <w:szCs w:val="24"/>
        </w:rPr>
        <w:t xml:space="preserve">Morelli, G., Stefanutti, D., &amp; Ricci, R. (2021). A survey among dog and cat owners on pet food storage and preservation in the households. </w:t>
      </w:r>
      <w:r w:rsidRPr="008B4C7D">
        <w:rPr>
          <w:rFonts w:ascii="Helvetica" w:hAnsi="Helvetica" w:cs="Times New Roman"/>
          <w:i/>
          <w:iCs/>
          <w:noProof/>
          <w:szCs w:val="24"/>
        </w:rPr>
        <w:t>Animals</w:t>
      </w:r>
      <w:r w:rsidRPr="008B4C7D">
        <w:rPr>
          <w:rFonts w:ascii="Helvetica" w:hAnsi="Helvetica" w:cs="Times New Roman"/>
          <w:noProof/>
          <w:szCs w:val="24"/>
        </w:rPr>
        <w:t xml:space="preserve">, </w:t>
      </w:r>
      <w:r w:rsidRPr="008B4C7D">
        <w:rPr>
          <w:rFonts w:ascii="Helvetica" w:hAnsi="Helvetica" w:cs="Times New Roman"/>
          <w:i/>
          <w:iCs/>
          <w:noProof/>
          <w:szCs w:val="24"/>
        </w:rPr>
        <w:t>11</w:t>
      </w:r>
      <w:r w:rsidRPr="008B4C7D">
        <w:rPr>
          <w:rFonts w:ascii="Helvetica" w:hAnsi="Helvetica" w:cs="Times New Roman"/>
          <w:noProof/>
          <w:szCs w:val="24"/>
        </w:rPr>
        <w:t>(2), 1–19. https://doi.org/10.3390/ANI11020273</w:t>
      </w:r>
    </w:p>
    <w:p w14:paraId="5E3313F8" w14:textId="77777777" w:rsidR="008B4C7D" w:rsidRPr="008B4C7D" w:rsidRDefault="008B4C7D" w:rsidP="008B4C7D">
      <w:pPr>
        <w:widowControl w:val="0"/>
        <w:autoSpaceDE w:val="0"/>
        <w:autoSpaceDN w:val="0"/>
        <w:adjustRightInd w:val="0"/>
        <w:spacing w:after="0" w:line="240" w:lineRule="auto"/>
        <w:ind w:left="480" w:hanging="480"/>
        <w:rPr>
          <w:rFonts w:ascii="Helvetica" w:hAnsi="Helvetica" w:cs="Times New Roman"/>
          <w:noProof/>
          <w:szCs w:val="24"/>
        </w:rPr>
      </w:pPr>
      <w:r w:rsidRPr="008B4C7D">
        <w:rPr>
          <w:rFonts w:ascii="Helvetica" w:hAnsi="Helvetica" w:cs="Times New Roman"/>
          <w:noProof/>
          <w:szCs w:val="24"/>
        </w:rPr>
        <w:t xml:space="preserve">Singh, R. K., Chang, H. W., Yan, D., Lee, K. M., Ucmak, D., Wong, K., Abrouk, M., Farahnik, B., Nakamura, M., Zhu, T. H., Bhutani, T., &amp; Liao, W. (2017). Influence of diet on the gut microbiome and implications for human health. </w:t>
      </w:r>
      <w:r w:rsidRPr="008B4C7D">
        <w:rPr>
          <w:rFonts w:ascii="Helvetica" w:hAnsi="Helvetica" w:cs="Times New Roman"/>
          <w:i/>
          <w:iCs/>
          <w:noProof/>
          <w:szCs w:val="24"/>
        </w:rPr>
        <w:t>Journal of Translational Medicine</w:t>
      </w:r>
      <w:r w:rsidRPr="008B4C7D">
        <w:rPr>
          <w:rFonts w:ascii="Helvetica" w:hAnsi="Helvetica" w:cs="Times New Roman"/>
          <w:noProof/>
          <w:szCs w:val="24"/>
        </w:rPr>
        <w:t xml:space="preserve">, </w:t>
      </w:r>
      <w:r w:rsidRPr="008B4C7D">
        <w:rPr>
          <w:rFonts w:ascii="Helvetica" w:hAnsi="Helvetica" w:cs="Times New Roman"/>
          <w:i/>
          <w:iCs/>
          <w:noProof/>
          <w:szCs w:val="24"/>
        </w:rPr>
        <w:t>15</w:t>
      </w:r>
      <w:r w:rsidRPr="008B4C7D">
        <w:rPr>
          <w:rFonts w:ascii="Helvetica" w:hAnsi="Helvetica" w:cs="Times New Roman"/>
          <w:noProof/>
          <w:szCs w:val="24"/>
        </w:rPr>
        <w:t>(1). https://doi.org/10.1186/S12967-017-1175-Y</w:t>
      </w:r>
    </w:p>
    <w:p w14:paraId="68920980" w14:textId="77777777" w:rsidR="008B4C7D" w:rsidRPr="008B4C7D" w:rsidRDefault="008B4C7D" w:rsidP="008B4C7D">
      <w:pPr>
        <w:widowControl w:val="0"/>
        <w:autoSpaceDE w:val="0"/>
        <w:autoSpaceDN w:val="0"/>
        <w:adjustRightInd w:val="0"/>
        <w:spacing w:after="0" w:line="240" w:lineRule="auto"/>
        <w:ind w:left="480" w:hanging="480"/>
        <w:rPr>
          <w:rFonts w:ascii="Helvetica" w:hAnsi="Helvetica" w:cs="Times New Roman"/>
          <w:noProof/>
          <w:szCs w:val="24"/>
        </w:rPr>
      </w:pPr>
      <w:r w:rsidRPr="008B4C7D">
        <w:rPr>
          <w:rFonts w:ascii="Helvetica" w:hAnsi="Helvetica" w:cs="Times New Roman"/>
          <w:noProof/>
          <w:szCs w:val="24"/>
        </w:rPr>
        <w:t xml:space="preserve">Stanley, I. H., Conwell, Y., Bowen, C., &amp; Van Orden, K. A. (2014). Pet ownership may attenuate loneliness among older adult primary care patients who live alone. </w:t>
      </w:r>
      <w:r w:rsidRPr="008B4C7D">
        <w:rPr>
          <w:rFonts w:ascii="Helvetica" w:hAnsi="Helvetica" w:cs="Times New Roman"/>
          <w:i/>
          <w:iCs/>
          <w:noProof/>
          <w:szCs w:val="24"/>
        </w:rPr>
        <w:t>Aging and Mental Health</w:t>
      </w:r>
      <w:r w:rsidRPr="008B4C7D">
        <w:rPr>
          <w:rFonts w:ascii="Helvetica" w:hAnsi="Helvetica" w:cs="Times New Roman"/>
          <w:noProof/>
          <w:szCs w:val="24"/>
        </w:rPr>
        <w:t xml:space="preserve">, </w:t>
      </w:r>
      <w:r w:rsidRPr="008B4C7D">
        <w:rPr>
          <w:rFonts w:ascii="Helvetica" w:hAnsi="Helvetica" w:cs="Times New Roman"/>
          <w:i/>
          <w:iCs/>
          <w:noProof/>
          <w:szCs w:val="24"/>
        </w:rPr>
        <w:t>18</w:t>
      </w:r>
      <w:r w:rsidRPr="008B4C7D">
        <w:rPr>
          <w:rFonts w:ascii="Helvetica" w:hAnsi="Helvetica" w:cs="Times New Roman"/>
          <w:noProof/>
          <w:szCs w:val="24"/>
        </w:rPr>
        <w:t>(3), 394–399. https://doi.org/10.1080/13607863.2013.837147</w:t>
      </w:r>
    </w:p>
    <w:p w14:paraId="45836FBB" w14:textId="77777777" w:rsidR="008B4C7D" w:rsidRPr="008B4C7D" w:rsidRDefault="008B4C7D" w:rsidP="008B4C7D">
      <w:pPr>
        <w:widowControl w:val="0"/>
        <w:autoSpaceDE w:val="0"/>
        <w:autoSpaceDN w:val="0"/>
        <w:adjustRightInd w:val="0"/>
        <w:spacing w:after="0" w:line="240" w:lineRule="auto"/>
        <w:ind w:left="480" w:hanging="480"/>
        <w:rPr>
          <w:rFonts w:ascii="Helvetica" w:hAnsi="Helvetica" w:cs="Times New Roman"/>
          <w:noProof/>
          <w:szCs w:val="24"/>
        </w:rPr>
      </w:pPr>
      <w:r w:rsidRPr="008B4C7D">
        <w:rPr>
          <w:rFonts w:ascii="Helvetica" w:hAnsi="Helvetica" w:cs="Times New Roman"/>
          <w:noProof/>
          <w:szCs w:val="24"/>
        </w:rPr>
        <w:t xml:space="preserve">Strieker, M. J., Morris, J. G., Kass, P. H., &amp; Rogers, Q. R. (2007). Increasing dietary crude protein does not increase the methionine requirement in kittens*†‡. </w:t>
      </w:r>
      <w:r w:rsidRPr="008B4C7D">
        <w:rPr>
          <w:rFonts w:ascii="Helvetica" w:hAnsi="Helvetica" w:cs="Times New Roman"/>
          <w:i/>
          <w:iCs/>
          <w:noProof/>
          <w:szCs w:val="24"/>
        </w:rPr>
        <w:t xml:space="preserve">Journal of Animal </w:t>
      </w:r>
      <w:r w:rsidRPr="008B4C7D">
        <w:rPr>
          <w:rFonts w:ascii="Helvetica" w:hAnsi="Helvetica" w:cs="Times New Roman"/>
          <w:i/>
          <w:iCs/>
          <w:noProof/>
          <w:szCs w:val="24"/>
        </w:rPr>
        <w:lastRenderedPageBreak/>
        <w:t>Physiology and Animal Nutrition</w:t>
      </w:r>
      <w:r w:rsidRPr="008B4C7D">
        <w:rPr>
          <w:rFonts w:ascii="Helvetica" w:hAnsi="Helvetica" w:cs="Times New Roman"/>
          <w:noProof/>
          <w:szCs w:val="24"/>
        </w:rPr>
        <w:t xml:space="preserve">, </w:t>
      </w:r>
      <w:r w:rsidRPr="008B4C7D">
        <w:rPr>
          <w:rFonts w:ascii="Helvetica" w:hAnsi="Helvetica" w:cs="Times New Roman"/>
          <w:i/>
          <w:iCs/>
          <w:noProof/>
          <w:szCs w:val="24"/>
        </w:rPr>
        <w:t>91</w:t>
      </w:r>
      <w:r w:rsidRPr="008B4C7D">
        <w:rPr>
          <w:rFonts w:ascii="Helvetica" w:hAnsi="Helvetica" w:cs="Times New Roman"/>
          <w:noProof/>
          <w:szCs w:val="24"/>
        </w:rPr>
        <w:t>(11–12), 465–474. https://doi.org/10.1111/J.1439-0396.2007.00677.X</w:t>
      </w:r>
    </w:p>
    <w:p w14:paraId="5E6238EA" w14:textId="77777777" w:rsidR="008B4C7D" w:rsidRPr="008B4C7D" w:rsidRDefault="008B4C7D" w:rsidP="008B4C7D">
      <w:pPr>
        <w:widowControl w:val="0"/>
        <w:autoSpaceDE w:val="0"/>
        <w:autoSpaceDN w:val="0"/>
        <w:adjustRightInd w:val="0"/>
        <w:spacing w:after="0" w:line="240" w:lineRule="auto"/>
        <w:ind w:left="480" w:hanging="480"/>
        <w:rPr>
          <w:rFonts w:ascii="Helvetica" w:hAnsi="Helvetica" w:cs="Times New Roman"/>
          <w:noProof/>
          <w:szCs w:val="24"/>
        </w:rPr>
      </w:pPr>
      <w:r w:rsidRPr="008B4C7D">
        <w:rPr>
          <w:rFonts w:ascii="Helvetica" w:hAnsi="Helvetica" w:cs="Times New Roman"/>
          <w:noProof/>
          <w:szCs w:val="24"/>
        </w:rPr>
        <w:t xml:space="preserve">Summers, S. C., Stockman, J., Larsen, J. A., Zhang, L., &amp; Rodriguez, A. S. (2020). Evaluation of phosphorus, calcium, and magnesium content in commercially available foods formulated for healthy cats. </w:t>
      </w:r>
      <w:r w:rsidRPr="008B4C7D">
        <w:rPr>
          <w:rFonts w:ascii="Helvetica" w:hAnsi="Helvetica" w:cs="Times New Roman"/>
          <w:i/>
          <w:iCs/>
          <w:noProof/>
          <w:szCs w:val="24"/>
        </w:rPr>
        <w:t>Journal of Veterinary Internal Medicine</w:t>
      </w:r>
      <w:r w:rsidRPr="008B4C7D">
        <w:rPr>
          <w:rFonts w:ascii="Helvetica" w:hAnsi="Helvetica" w:cs="Times New Roman"/>
          <w:noProof/>
          <w:szCs w:val="24"/>
        </w:rPr>
        <w:t xml:space="preserve">, </w:t>
      </w:r>
      <w:r w:rsidRPr="008B4C7D">
        <w:rPr>
          <w:rFonts w:ascii="Helvetica" w:hAnsi="Helvetica" w:cs="Times New Roman"/>
          <w:i/>
          <w:iCs/>
          <w:noProof/>
          <w:szCs w:val="24"/>
        </w:rPr>
        <w:t>34</w:t>
      </w:r>
      <w:r w:rsidRPr="008B4C7D">
        <w:rPr>
          <w:rFonts w:ascii="Helvetica" w:hAnsi="Helvetica" w:cs="Times New Roman"/>
          <w:noProof/>
          <w:szCs w:val="24"/>
        </w:rPr>
        <w:t>(1), 266–273. https://doi.org/10.1111/JVIM.15689</w:t>
      </w:r>
    </w:p>
    <w:p w14:paraId="792E5CFE" w14:textId="77777777" w:rsidR="008B4C7D" w:rsidRPr="008B4C7D" w:rsidRDefault="008B4C7D" w:rsidP="008B4C7D">
      <w:pPr>
        <w:widowControl w:val="0"/>
        <w:autoSpaceDE w:val="0"/>
        <w:autoSpaceDN w:val="0"/>
        <w:adjustRightInd w:val="0"/>
        <w:spacing w:after="0" w:line="240" w:lineRule="auto"/>
        <w:ind w:left="480" w:hanging="480"/>
        <w:rPr>
          <w:rFonts w:ascii="Helvetica" w:hAnsi="Helvetica" w:cs="Times New Roman"/>
          <w:noProof/>
          <w:szCs w:val="24"/>
        </w:rPr>
      </w:pPr>
      <w:r w:rsidRPr="008B4C7D">
        <w:rPr>
          <w:rFonts w:ascii="Helvetica" w:hAnsi="Helvetica" w:cs="Times New Roman"/>
          <w:noProof/>
          <w:szCs w:val="24"/>
        </w:rPr>
        <w:t xml:space="preserve">Thiex, N. (2009). Evaluation of Analytical Methods for the Determination of Moisture, Crude Protein, Crude Fat, and Crude Fiber in Distillers Dried Grains with Solubles. </w:t>
      </w:r>
      <w:r w:rsidRPr="008B4C7D">
        <w:rPr>
          <w:rFonts w:ascii="Helvetica" w:hAnsi="Helvetica" w:cs="Times New Roman"/>
          <w:i/>
          <w:iCs/>
          <w:noProof/>
          <w:szCs w:val="24"/>
        </w:rPr>
        <w:t>Journal of AOAC INTERNATIONAL</w:t>
      </w:r>
      <w:r w:rsidRPr="008B4C7D">
        <w:rPr>
          <w:rFonts w:ascii="Helvetica" w:hAnsi="Helvetica" w:cs="Times New Roman"/>
          <w:noProof/>
          <w:szCs w:val="24"/>
        </w:rPr>
        <w:t xml:space="preserve">, </w:t>
      </w:r>
      <w:r w:rsidRPr="008B4C7D">
        <w:rPr>
          <w:rFonts w:ascii="Helvetica" w:hAnsi="Helvetica" w:cs="Times New Roman"/>
          <w:i/>
          <w:iCs/>
          <w:noProof/>
          <w:szCs w:val="24"/>
        </w:rPr>
        <w:t>92</w:t>
      </w:r>
      <w:r w:rsidRPr="008B4C7D">
        <w:rPr>
          <w:rFonts w:ascii="Helvetica" w:hAnsi="Helvetica" w:cs="Times New Roman"/>
          <w:noProof/>
          <w:szCs w:val="24"/>
        </w:rPr>
        <w:t>(1), 61–73. https://doi.org/10.1093/JAOAC/92.1.61</w:t>
      </w:r>
    </w:p>
    <w:p w14:paraId="02B28360" w14:textId="77777777" w:rsidR="008B4C7D" w:rsidRPr="008B4C7D" w:rsidRDefault="008B4C7D" w:rsidP="008B4C7D">
      <w:pPr>
        <w:widowControl w:val="0"/>
        <w:autoSpaceDE w:val="0"/>
        <w:autoSpaceDN w:val="0"/>
        <w:adjustRightInd w:val="0"/>
        <w:spacing w:after="0" w:line="240" w:lineRule="auto"/>
        <w:ind w:left="480" w:hanging="480"/>
        <w:rPr>
          <w:rFonts w:ascii="Helvetica" w:hAnsi="Helvetica" w:cs="Times New Roman"/>
          <w:noProof/>
          <w:szCs w:val="24"/>
        </w:rPr>
      </w:pPr>
      <w:r w:rsidRPr="008B4C7D">
        <w:rPr>
          <w:rFonts w:ascii="Helvetica" w:hAnsi="Helvetica" w:cs="Times New Roman"/>
          <w:noProof/>
          <w:szCs w:val="24"/>
        </w:rPr>
        <w:t xml:space="preserve">Wernimont, S. M., Radosevich, J., Jackson, M. I., Ephraim, E., Badri, D. V., MacLeay, J. M., Jewell, D. E., &amp; Suchodolski, J. S. (2020). The Effects of Nutrition on the Gastrointestinal Microbiome of Cats and Dogs: Impact on Health and Disease. </w:t>
      </w:r>
      <w:r w:rsidRPr="008B4C7D">
        <w:rPr>
          <w:rFonts w:ascii="Helvetica" w:hAnsi="Helvetica" w:cs="Times New Roman"/>
          <w:i/>
          <w:iCs/>
          <w:noProof/>
          <w:szCs w:val="24"/>
        </w:rPr>
        <w:t>Frontiers in Microbiology</w:t>
      </w:r>
      <w:r w:rsidRPr="008B4C7D">
        <w:rPr>
          <w:rFonts w:ascii="Helvetica" w:hAnsi="Helvetica" w:cs="Times New Roman"/>
          <w:noProof/>
          <w:szCs w:val="24"/>
        </w:rPr>
        <w:t xml:space="preserve">, </w:t>
      </w:r>
      <w:r w:rsidRPr="008B4C7D">
        <w:rPr>
          <w:rFonts w:ascii="Helvetica" w:hAnsi="Helvetica" w:cs="Times New Roman"/>
          <w:i/>
          <w:iCs/>
          <w:noProof/>
          <w:szCs w:val="24"/>
        </w:rPr>
        <w:t>11</w:t>
      </w:r>
      <w:r w:rsidRPr="008B4C7D">
        <w:rPr>
          <w:rFonts w:ascii="Helvetica" w:hAnsi="Helvetica" w:cs="Times New Roman"/>
          <w:noProof/>
          <w:szCs w:val="24"/>
        </w:rPr>
        <w:t>. https://doi.org/10.3389/FMICB.2020.01266</w:t>
      </w:r>
    </w:p>
    <w:p w14:paraId="15669A2C" w14:textId="77777777" w:rsidR="008B4C7D" w:rsidRPr="008B4C7D" w:rsidRDefault="008B4C7D" w:rsidP="008B4C7D">
      <w:pPr>
        <w:widowControl w:val="0"/>
        <w:autoSpaceDE w:val="0"/>
        <w:autoSpaceDN w:val="0"/>
        <w:adjustRightInd w:val="0"/>
        <w:spacing w:after="0" w:line="240" w:lineRule="auto"/>
        <w:ind w:left="480" w:hanging="480"/>
        <w:rPr>
          <w:rFonts w:ascii="Helvetica" w:hAnsi="Helvetica" w:cs="Times New Roman"/>
          <w:noProof/>
          <w:szCs w:val="24"/>
        </w:rPr>
      </w:pPr>
      <w:r w:rsidRPr="008B4C7D">
        <w:rPr>
          <w:rFonts w:ascii="Helvetica" w:hAnsi="Helvetica" w:cs="Times New Roman"/>
          <w:noProof/>
          <w:szCs w:val="24"/>
        </w:rPr>
        <w:t xml:space="preserve">Zhang, T., Yang, Y., Liang, Y., Jiao, X., &amp; Zhao, C. (2018). Beneficial Effect of Intestinal Fermentation of Natural Polysaccharides. </w:t>
      </w:r>
      <w:r w:rsidRPr="008B4C7D">
        <w:rPr>
          <w:rFonts w:ascii="Helvetica" w:hAnsi="Helvetica" w:cs="Times New Roman"/>
          <w:i/>
          <w:iCs/>
          <w:noProof/>
          <w:szCs w:val="24"/>
        </w:rPr>
        <w:t>Nutrients</w:t>
      </w:r>
      <w:r w:rsidRPr="008B4C7D">
        <w:rPr>
          <w:rFonts w:ascii="Helvetica" w:hAnsi="Helvetica" w:cs="Times New Roman"/>
          <w:noProof/>
          <w:szCs w:val="24"/>
        </w:rPr>
        <w:t xml:space="preserve">, </w:t>
      </w:r>
      <w:r w:rsidRPr="008B4C7D">
        <w:rPr>
          <w:rFonts w:ascii="Helvetica" w:hAnsi="Helvetica" w:cs="Times New Roman"/>
          <w:i/>
          <w:iCs/>
          <w:noProof/>
          <w:szCs w:val="24"/>
        </w:rPr>
        <w:t>10</w:t>
      </w:r>
      <w:r w:rsidRPr="008B4C7D">
        <w:rPr>
          <w:rFonts w:ascii="Helvetica" w:hAnsi="Helvetica" w:cs="Times New Roman"/>
          <w:noProof/>
          <w:szCs w:val="24"/>
        </w:rPr>
        <w:t>(8). https://doi.org/10.3390/NU10081055</w:t>
      </w:r>
    </w:p>
    <w:p w14:paraId="1C35487B" w14:textId="77777777" w:rsidR="008B4C7D" w:rsidRPr="008B4C7D" w:rsidRDefault="008B4C7D" w:rsidP="008B4C7D">
      <w:pPr>
        <w:widowControl w:val="0"/>
        <w:autoSpaceDE w:val="0"/>
        <w:autoSpaceDN w:val="0"/>
        <w:adjustRightInd w:val="0"/>
        <w:spacing w:after="0" w:line="240" w:lineRule="auto"/>
        <w:ind w:left="480" w:hanging="480"/>
        <w:rPr>
          <w:rFonts w:ascii="Helvetica" w:hAnsi="Helvetica"/>
          <w:noProof/>
        </w:rPr>
      </w:pPr>
      <w:r w:rsidRPr="008B4C7D">
        <w:rPr>
          <w:rFonts w:ascii="Helvetica" w:hAnsi="Helvetica" w:cs="Times New Roman"/>
          <w:noProof/>
          <w:szCs w:val="24"/>
        </w:rPr>
        <w:t xml:space="preserve">Zicker, S. C. (2008). Evaluating Pet Foods: How Confident Are You When You Recommend a Commercial Pet Food? </w:t>
      </w:r>
      <w:r w:rsidRPr="008B4C7D">
        <w:rPr>
          <w:rFonts w:ascii="Helvetica" w:hAnsi="Helvetica" w:cs="Times New Roman"/>
          <w:i/>
          <w:iCs/>
          <w:noProof/>
          <w:szCs w:val="24"/>
        </w:rPr>
        <w:t>Topics in Companion Animal Medicine</w:t>
      </w:r>
      <w:r w:rsidRPr="008B4C7D">
        <w:rPr>
          <w:rFonts w:ascii="Helvetica" w:hAnsi="Helvetica" w:cs="Times New Roman"/>
          <w:noProof/>
          <w:szCs w:val="24"/>
        </w:rPr>
        <w:t xml:space="preserve">, </w:t>
      </w:r>
      <w:r w:rsidRPr="008B4C7D">
        <w:rPr>
          <w:rFonts w:ascii="Helvetica" w:hAnsi="Helvetica" w:cs="Times New Roman"/>
          <w:i/>
          <w:iCs/>
          <w:noProof/>
          <w:szCs w:val="24"/>
        </w:rPr>
        <w:t>23</w:t>
      </w:r>
      <w:r w:rsidRPr="008B4C7D">
        <w:rPr>
          <w:rFonts w:ascii="Helvetica" w:hAnsi="Helvetica" w:cs="Times New Roman"/>
          <w:noProof/>
          <w:szCs w:val="24"/>
        </w:rPr>
        <w:t>(3), 121–126. https://doi.org/10.1053/J.TCAM.2008.04.003</w:t>
      </w:r>
    </w:p>
    <w:p w14:paraId="12204306" w14:textId="591A0D9F" w:rsidR="006D2466" w:rsidRDefault="006D2466" w:rsidP="00F271FD">
      <w:pPr>
        <w:shd w:val="clear" w:color="auto" w:fill="FFFFFF"/>
        <w:spacing w:after="0" w:line="240" w:lineRule="auto"/>
        <w:rPr>
          <w:rFonts w:ascii="Helvetica" w:hAnsi="Helvetica"/>
          <w:color w:val="212121"/>
        </w:rPr>
      </w:pPr>
      <w:r>
        <w:rPr>
          <w:rFonts w:ascii="Helvetica" w:hAnsi="Helvetica"/>
          <w:color w:val="212121"/>
        </w:rPr>
        <w:fldChar w:fldCharType="end"/>
      </w:r>
    </w:p>
    <w:p w14:paraId="7FEE13CD" w14:textId="0EDADD88" w:rsidR="006F015E" w:rsidRDefault="006F015E" w:rsidP="00F271FD">
      <w:pPr>
        <w:shd w:val="clear" w:color="auto" w:fill="FFFFFF"/>
        <w:spacing w:after="0" w:line="240" w:lineRule="auto"/>
        <w:rPr>
          <w:rFonts w:ascii="Helvetica" w:hAnsi="Helvetica"/>
          <w:color w:val="212121"/>
        </w:rPr>
      </w:pPr>
    </w:p>
    <w:p w14:paraId="7D71696B" w14:textId="77777777" w:rsidR="006F015E" w:rsidRDefault="006F015E">
      <w:pPr>
        <w:spacing w:after="200" w:line="276" w:lineRule="auto"/>
        <w:jc w:val="left"/>
        <w:rPr>
          <w:rFonts w:ascii="Helvetica" w:hAnsi="Helvetica"/>
          <w:color w:val="212121"/>
        </w:rPr>
      </w:pPr>
      <w:r>
        <w:rPr>
          <w:rFonts w:ascii="Helvetica" w:hAnsi="Helvetica"/>
          <w:color w:val="212121"/>
        </w:rPr>
        <w:br w:type="page"/>
      </w:r>
    </w:p>
    <w:p w14:paraId="57E6D5AA" w14:textId="77777777" w:rsidR="006F015E" w:rsidRDefault="006F015E" w:rsidP="006F015E">
      <w:pPr>
        <w:pStyle w:val="Heading1"/>
      </w:pPr>
      <w:r w:rsidRPr="00F700A7">
        <w:lastRenderedPageBreak/>
        <w:t>Acknowledgement</w:t>
      </w:r>
    </w:p>
    <w:p w14:paraId="4D9FBABE" w14:textId="77777777" w:rsidR="006F015E" w:rsidRDefault="006F015E" w:rsidP="006F015E">
      <w:r>
        <w:t xml:space="preserve"> I’m most grateful to Almighty Allah. I am very grateful to my honorable supervisor veterinary surgeon </w:t>
      </w:r>
      <w:r>
        <w:rPr>
          <w:b/>
          <w:bCs/>
        </w:rPr>
        <w:t xml:space="preserve">Dr. Mir. Md. Afzal Hossain </w:t>
      </w:r>
      <w:r>
        <w:t>sir and</w:t>
      </w:r>
      <w:r>
        <w:rPr>
          <w:b/>
          <w:bCs/>
        </w:rPr>
        <w:t xml:space="preserve"> </w:t>
      </w:r>
      <w:r w:rsidRPr="004803C5">
        <w:t xml:space="preserve">Author expresses gratitude to </w:t>
      </w:r>
      <w:r>
        <w:t xml:space="preserve">the </w:t>
      </w:r>
      <w:r w:rsidRPr="004803C5">
        <w:t>Department of Animal Nutrition Laboratory</w:t>
      </w:r>
      <w:r>
        <w:t>, Chattogram Veterinary and Animal Sciences University, Chattogram, Bangladesh.</w:t>
      </w:r>
    </w:p>
    <w:p w14:paraId="03CBD8A7" w14:textId="77777777" w:rsidR="006F015E" w:rsidRDefault="006F015E" w:rsidP="006F015E"/>
    <w:p w14:paraId="3E43390A" w14:textId="77777777" w:rsidR="006F015E" w:rsidRDefault="006F015E" w:rsidP="006F015E"/>
    <w:p w14:paraId="33EFFB37" w14:textId="77777777" w:rsidR="006F015E" w:rsidRDefault="006F015E" w:rsidP="006F015E"/>
    <w:p w14:paraId="18854ADE" w14:textId="77777777" w:rsidR="006F015E" w:rsidRDefault="006F015E" w:rsidP="006F015E"/>
    <w:p w14:paraId="4C95F0FA" w14:textId="77777777" w:rsidR="006F015E" w:rsidRDefault="006F015E" w:rsidP="006F015E"/>
    <w:p w14:paraId="2F4A87DB" w14:textId="77777777" w:rsidR="006F015E" w:rsidRDefault="006F015E" w:rsidP="006F015E"/>
    <w:p w14:paraId="594A98A6" w14:textId="77777777" w:rsidR="006F015E" w:rsidRDefault="006F015E" w:rsidP="006F015E"/>
    <w:p w14:paraId="1DCF0C12" w14:textId="77777777" w:rsidR="006F015E" w:rsidRDefault="006F015E" w:rsidP="006F015E"/>
    <w:p w14:paraId="2B0EDA5E" w14:textId="77777777" w:rsidR="006F015E" w:rsidRDefault="006F015E" w:rsidP="006F015E"/>
    <w:p w14:paraId="73DC1B17" w14:textId="77777777" w:rsidR="006F015E" w:rsidRDefault="006F015E" w:rsidP="006F015E"/>
    <w:p w14:paraId="5E08447A" w14:textId="77777777" w:rsidR="006F015E" w:rsidRDefault="006F015E" w:rsidP="006F015E"/>
    <w:p w14:paraId="7E37F7B9" w14:textId="77777777" w:rsidR="006F015E" w:rsidRDefault="006F015E" w:rsidP="006F015E"/>
    <w:p w14:paraId="44277AA1" w14:textId="77777777" w:rsidR="006F015E" w:rsidRDefault="006F015E" w:rsidP="006F015E"/>
    <w:p w14:paraId="3998473C" w14:textId="77777777" w:rsidR="006F015E" w:rsidRDefault="006F015E" w:rsidP="006F015E"/>
    <w:p w14:paraId="21F18CFC" w14:textId="77777777" w:rsidR="006F015E" w:rsidRDefault="006F015E" w:rsidP="006F015E"/>
    <w:p w14:paraId="4ABA5E43" w14:textId="77777777" w:rsidR="006F015E" w:rsidRDefault="006F015E" w:rsidP="006F015E"/>
    <w:p w14:paraId="6ABF0B73" w14:textId="77777777" w:rsidR="006F015E" w:rsidRPr="005008A7" w:rsidRDefault="006F015E" w:rsidP="006F015E"/>
    <w:p w14:paraId="3E27362F" w14:textId="77777777" w:rsidR="006F015E" w:rsidRPr="00953F89" w:rsidRDefault="006F015E" w:rsidP="006F015E">
      <w:pPr>
        <w:pStyle w:val="Heading1"/>
      </w:pPr>
      <w:r>
        <w:lastRenderedPageBreak/>
        <w:t xml:space="preserve">Biography </w:t>
      </w:r>
    </w:p>
    <w:p w14:paraId="01568923" w14:textId="77777777" w:rsidR="006F015E" w:rsidRDefault="006F015E" w:rsidP="006F015E">
      <w:r>
        <w:t xml:space="preserve">I am </w:t>
      </w:r>
      <w:r w:rsidRPr="001F0489">
        <w:rPr>
          <w:b/>
          <w:bCs/>
        </w:rPr>
        <w:t>Monirul Islam</w:t>
      </w:r>
      <w:r>
        <w:t xml:space="preserve"> from </w:t>
      </w:r>
      <w:proofErr w:type="spellStart"/>
      <w:r>
        <w:t>Nikli</w:t>
      </w:r>
      <w:proofErr w:type="spellEnd"/>
      <w:r>
        <w:t xml:space="preserve">, </w:t>
      </w:r>
      <w:proofErr w:type="spellStart"/>
      <w:r>
        <w:t>Kishoregonj</w:t>
      </w:r>
      <w:proofErr w:type="spellEnd"/>
      <w:r>
        <w:t>. I passed Secondary School Certificate examination in 2012 (G.P.A 5.00 out of 5.00) and Higher Secondary School Certificate examination in 2014 (G.P.A 4.80 out of 5.00). I am a student of 22</w:t>
      </w:r>
      <w:r>
        <w:rPr>
          <w:vertAlign w:val="superscript"/>
        </w:rPr>
        <w:t>nd</w:t>
      </w:r>
      <w:r>
        <w:t xml:space="preserve"> batch and now I am an intern student under the Faculty of Veterinary Medicine in Chattogram Veterinary and Animal Sciences University. Inshallah in the future I would like to work in the field of veterinary Sector.</w:t>
      </w:r>
    </w:p>
    <w:p w14:paraId="77F50C04" w14:textId="6334B109" w:rsidR="006D2466" w:rsidRDefault="006D2466" w:rsidP="006F015E">
      <w:pPr>
        <w:shd w:val="clear" w:color="auto" w:fill="FFFFFF"/>
        <w:spacing w:after="0" w:line="240" w:lineRule="auto"/>
        <w:rPr>
          <w:rFonts w:ascii="Helvetica" w:hAnsi="Helvetica"/>
          <w:color w:val="212121"/>
        </w:rPr>
      </w:pPr>
    </w:p>
    <w:sectPr w:rsidR="006D2466" w:rsidSect="00D9473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6C5F4" w14:textId="77777777" w:rsidR="00427F7F" w:rsidRDefault="00427F7F" w:rsidP="00EB0201">
      <w:pPr>
        <w:spacing w:after="0" w:line="240" w:lineRule="auto"/>
      </w:pPr>
      <w:r>
        <w:separator/>
      </w:r>
    </w:p>
  </w:endnote>
  <w:endnote w:type="continuationSeparator" w:id="0">
    <w:p w14:paraId="0816BC08" w14:textId="77777777" w:rsidR="00427F7F" w:rsidRDefault="00427F7F" w:rsidP="00EB0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f2">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811269"/>
      <w:docPartObj>
        <w:docPartGallery w:val="Page Numbers (Bottom of Page)"/>
        <w:docPartUnique/>
      </w:docPartObj>
    </w:sdtPr>
    <w:sdtEndPr>
      <w:rPr>
        <w:color w:val="7F7F7F" w:themeColor="background1" w:themeShade="7F"/>
        <w:spacing w:val="60"/>
      </w:rPr>
    </w:sdtEndPr>
    <w:sdtContent>
      <w:p w14:paraId="517F6BA4" w14:textId="0D17BA18" w:rsidR="00D9473C" w:rsidRDefault="00D9473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597AE84" w14:textId="77777777" w:rsidR="00045146" w:rsidRDefault="00045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5F657" w14:textId="77777777" w:rsidR="00427F7F" w:rsidRDefault="00427F7F" w:rsidP="00EB0201">
      <w:pPr>
        <w:spacing w:after="0" w:line="240" w:lineRule="auto"/>
      </w:pPr>
      <w:r>
        <w:separator/>
      </w:r>
    </w:p>
  </w:footnote>
  <w:footnote w:type="continuationSeparator" w:id="0">
    <w:p w14:paraId="4A2DE9C7" w14:textId="77777777" w:rsidR="00427F7F" w:rsidRDefault="00427F7F" w:rsidP="00EB0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B8C"/>
    <w:multiLevelType w:val="multilevel"/>
    <w:tmpl w:val="0C08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F4F52"/>
    <w:multiLevelType w:val="hybridMultilevel"/>
    <w:tmpl w:val="27DC7164"/>
    <w:lvl w:ilvl="0" w:tplc="E356F4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C1EA4"/>
    <w:multiLevelType w:val="multilevel"/>
    <w:tmpl w:val="7EE4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88580D"/>
    <w:multiLevelType w:val="multilevel"/>
    <w:tmpl w:val="471A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D1900"/>
    <w:multiLevelType w:val="hybridMultilevel"/>
    <w:tmpl w:val="7562B128"/>
    <w:lvl w:ilvl="0" w:tplc="F86E1CE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25D5C"/>
    <w:multiLevelType w:val="multilevel"/>
    <w:tmpl w:val="BB0C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C2B8A"/>
    <w:multiLevelType w:val="multilevel"/>
    <w:tmpl w:val="EAC0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3B5431"/>
    <w:multiLevelType w:val="multilevel"/>
    <w:tmpl w:val="4EFE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87662"/>
    <w:multiLevelType w:val="multilevel"/>
    <w:tmpl w:val="DB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2C029D"/>
    <w:multiLevelType w:val="multilevel"/>
    <w:tmpl w:val="F49C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8057C"/>
    <w:multiLevelType w:val="multilevel"/>
    <w:tmpl w:val="DC425364"/>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asciiTheme="minorHAnsi" w:hAnsiTheme="minorHAns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3E222B"/>
    <w:multiLevelType w:val="multilevel"/>
    <w:tmpl w:val="E804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785B7E"/>
    <w:multiLevelType w:val="multilevel"/>
    <w:tmpl w:val="7B36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101FEF"/>
    <w:multiLevelType w:val="multilevel"/>
    <w:tmpl w:val="B414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EF25D7"/>
    <w:multiLevelType w:val="multilevel"/>
    <w:tmpl w:val="9F20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2E5041"/>
    <w:multiLevelType w:val="multilevel"/>
    <w:tmpl w:val="13D6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C07A1C"/>
    <w:multiLevelType w:val="multilevel"/>
    <w:tmpl w:val="A66C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8D595B"/>
    <w:multiLevelType w:val="multilevel"/>
    <w:tmpl w:val="A5F0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5C5B6E"/>
    <w:multiLevelType w:val="hybridMultilevel"/>
    <w:tmpl w:val="99828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EA658C"/>
    <w:multiLevelType w:val="multilevel"/>
    <w:tmpl w:val="E64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6684187">
    <w:abstractNumId w:val="14"/>
  </w:num>
  <w:num w:numId="2" w16cid:durableId="403261144">
    <w:abstractNumId w:val="11"/>
  </w:num>
  <w:num w:numId="3" w16cid:durableId="376324272">
    <w:abstractNumId w:val="1"/>
  </w:num>
  <w:num w:numId="4" w16cid:durableId="1997954016">
    <w:abstractNumId w:val="18"/>
  </w:num>
  <w:num w:numId="5" w16cid:durableId="46144887">
    <w:abstractNumId w:val="2"/>
  </w:num>
  <w:num w:numId="6" w16cid:durableId="2078698116">
    <w:abstractNumId w:val="3"/>
  </w:num>
  <w:num w:numId="7" w16cid:durableId="1263688292">
    <w:abstractNumId w:val="16"/>
  </w:num>
  <w:num w:numId="8" w16cid:durableId="465392806">
    <w:abstractNumId w:val="17"/>
  </w:num>
  <w:num w:numId="9" w16cid:durableId="294723354">
    <w:abstractNumId w:val="7"/>
  </w:num>
  <w:num w:numId="10" w16cid:durableId="1949239743">
    <w:abstractNumId w:val="19"/>
  </w:num>
  <w:num w:numId="11" w16cid:durableId="817458286">
    <w:abstractNumId w:val="8"/>
  </w:num>
  <w:num w:numId="12" w16cid:durableId="1417091473">
    <w:abstractNumId w:val="6"/>
  </w:num>
  <w:num w:numId="13" w16cid:durableId="416751964">
    <w:abstractNumId w:val="9"/>
  </w:num>
  <w:num w:numId="14" w16cid:durableId="204754273">
    <w:abstractNumId w:val="13"/>
  </w:num>
  <w:num w:numId="15" w16cid:durableId="643124174">
    <w:abstractNumId w:val="12"/>
  </w:num>
  <w:num w:numId="16" w16cid:durableId="641926474">
    <w:abstractNumId w:val="5"/>
  </w:num>
  <w:num w:numId="17" w16cid:durableId="1333290191">
    <w:abstractNumId w:val="10"/>
  </w:num>
  <w:num w:numId="18" w16cid:durableId="730468328">
    <w:abstractNumId w:val="0"/>
  </w:num>
  <w:num w:numId="19" w16cid:durableId="2091809124">
    <w:abstractNumId w:val="15"/>
  </w:num>
  <w:num w:numId="20" w16cid:durableId="3467556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24"/>
    <w:rsid w:val="00000F62"/>
    <w:rsid w:val="00005C72"/>
    <w:rsid w:val="0001451E"/>
    <w:rsid w:val="00045146"/>
    <w:rsid w:val="00055674"/>
    <w:rsid w:val="00056D1E"/>
    <w:rsid w:val="0006465F"/>
    <w:rsid w:val="00077C93"/>
    <w:rsid w:val="00083FA3"/>
    <w:rsid w:val="000A178C"/>
    <w:rsid w:val="000A3C24"/>
    <w:rsid w:val="000A4235"/>
    <w:rsid w:val="000B075B"/>
    <w:rsid w:val="000D3760"/>
    <w:rsid w:val="000D3A39"/>
    <w:rsid w:val="000D62DB"/>
    <w:rsid w:val="000E28B1"/>
    <w:rsid w:val="000F38B4"/>
    <w:rsid w:val="00115D1A"/>
    <w:rsid w:val="00124A02"/>
    <w:rsid w:val="0013335B"/>
    <w:rsid w:val="00142363"/>
    <w:rsid w:val="00146915"/>
    <w:rsid w:val="00164D95"/>
    <w:rsid w:val="00181BB4"/>
    <w:rsid w:val="001B5E44"/>
    <w:rsid w:val="001C5013"/>
    <w:rsid w:val="001C73E3"/>
    <w:rsid w:val="001D56E2"/>
    <w:rsid w:val="001D676F"/>
    <w:rsid w:val="001E1B45"/>
    <w:rsid w:val="001F0489"/>
    <w:rsid w:val="00206833"/>
    <w:rsid w:val="00206DEF"/>
    <w:rsid w:val="00232FB5"/>
    <w:rsid w:val="00243B90"/>
    <w:rsid w:val="0026160F"/>
    <w:rsid w:val="0027119E"/>
    <w:rsid w:val="00275065"/>
    <w:rsid w:val="002973E7"/>
    <w:rsid w:val="002A001C"/>
    <w:rsid w:val="002A1360"/>
    <w:rsid w:val="002A5DE7"/>
    <w:rsid w:val="002B4287"/>
    <w:rsid w:val="002B4486"/>
    <w:rsid w:val="002B6C61"/>
    <w:rsid w:val="002D66BA"/>
    <w:rsid w:val="002F32F6"/>
    <w:rsid w:val="003140A1"/>
    <w:rsid w:val="00320677"/>
    <w:rsid w:val="00332CC8"/>
    <w:rsid w:val="0033586A"/>
    <w:rsid w:val="00346B82"/>
    <w:rsid w:val="0035071B"/>
    <w:rsid w:val="00372935"/>
    <w:rsid w:val="0039027B"/>
    <w:rsid w:val="003A7606"/>
    <w:rsid w:val="003C782E"/>
    <w:rsid w:val="003D001A"/>
    <w:rsid w:val="003E2CB3"/>
    <w:rsid w:val="003F0DE7"/>
    <w:rsid w:val="00407C26"/>
    <w:rsid w:val="00415031"/>
    <w:rsid w:val="00427F7F"/>
    <w:rsid w:val="004343F1"/>
    <w:rsid w:val="004512EA"/>
    <w:rsid w:val="00466970"/>
    <w:rsid w:val="004803C5"/>
    <w:rsid w:val="004837F5"/>
    <w:rsid w:val="004902B7"/>
    <w:rsid w:val="004905F2"/>
    <w:rsid w:val="00496709"/>
    <w:rsid w:val="004B6581"/>
    <w:rsid w:val="004C3D4B"/>
    <w:rsid w:val="004C4720"/>
    <w:rsid w:val="004E05F4"/>
    <w:rsid w:val="004F437D"/>
    <w:rsid w:val="005008A7"/>
    <w:rsid w:val="005020F5"/>
    <w:rsid w:val="00514AF7"/>
    <w:rsid w:val="00514C50"/>
    <w:rsid w:val="00523B56"/>
    <w:rsid w:val="0053398D"/>
    <w:rsid w:val="00540652"/>
    <w:rsid w:val="00541EC7"/>
    <w:rsid w:val="0054406C"/>
    <w:rsid w:val="00547433"/>
    <w:rsid w:val="00553FB3"/>
    <w:rsid w:val="00570725"/>
    <w:rsid w:val="005761DB"/>
    <w:rsid w:val="00584086"/>
    <w:rsid w:val="005A231C"/>
    <w:rsid w:val="005A3C91"/>
    <w:rsid w:val="005A5B8A"/>
    <w:rsid w:val="005B0AED"/>
    <w:rsid w:val="005B138C"/>
    <w:rsid w:val="005B682A"/>
    <w:rsid w:val="005C5659"/>
    <w:rsid w:val="005E64B0"/>
    <w:rsid w:val="0061248D"/>
    <w:rsid w:val="00612F26"/>
    <w:rsid w:val="0062661B"/>
    <w:rsid w:val="006518C5"/>
    <w:rsid w:val="00655977"/>
    <w:rsid w:val="00664E66"/>
    <w:rsid w:val="00665694"/>
    <w:rsid w:val="006A1320"/>
    <w:rsid w:val="006A16ED"/>
    <w:rsid w:val="006B5730"/>
    <w:rsid w:val="006B789D"/>
    <w:rsid w:val="006C02D1"/>
    <w:rsid w:val="006C34F0"/>
    <w:rsid w:val="006D2466"/>
    <w:rsid w:val="006E70CB"/>
    <w:rsid w:val="006F015E"/>
    <w:rsid w:val="006F29C3"/>
    <w:rsid w:val="006F4683"/>
    <w:rsid w:val="00730996"/>
    <w:rsid w:val="007344F9"/>
    <w:rsid w:val="00750AE0"/>
    <w:rsid w:val="007510D1"/>
    <w:rsid w:val="007521E9"/>
    <w:rsid w:val="007549F8"/>
    <w:rsid w:val="0076250F"/>
    <w:rsid w:val="007916A2"/>
    <w:rsid w:val="00795975"/>
    <w:rsid w:val="007A1809"/>
    <w:rsid w:val="007A757F"/>
    <w:rsid w:val="007B111C"/>
    <w:rsid w:val="007B4364"/>
    <w:rsid w:val="007B43C0"/>
    <w:rsid w:val="007C65D2"/>
    <w:rsid w:val="007E0303"/>
    <w:rsid w:val="007E644F"/>
    <w:rsid w:val="007E799F"/>
    <w:rsid w:val="00805FF9"/>
    <w:rsid w:val="008156E7"/>
    <w:rsid w:val="00822990"/>
    <w:rsid w:val="008322CF"/>
    <w:rsid w:val="00861695"/>
    <w:rsid w:val="008A7240"/>
    <w:rsid w:val="008B26FB"/>
    <w:rsid w:val="008B4C7D"/>
    <w:rsid w:val="008B5485"/>
    <w:rsid w:val="008D2279"/>
    <w:rsid w:val="008E04CB"/>
    <w:rsid w:val="008E39F6"/>
    <w:rsid w:val="008F3A86"/>
    <w:rsid w:val="009014D8"/>
    <w:rsid w:val="009053B2"/>
    <w:rsid w:val="009140F2"/>
    <w:rsid w:val="00916EC8"/>
    <w:rsid w:val="00940654"/>
    <w:rsid w:val="00953F89"/>
    <w:rsid w:val="0095531D"/>
    <w:rsid w:val="00971AA8"/>
    <w:rsid w:val="00985A76"/>
    <w:rsid w:val="0099665E"/>
    <w:rsid w:val="009A4B39"/>
    <w:rsid w:val="009A6E78"/>
    <w:rsid w:val="009B0E3B"/>
    <w:rsid w:val="009C77D4"/>
    <w:rsid w:val="009D7CB2"/>
    <w:rsid w:val="009F169C"/>
    <w:rsid w:val="00A00201"/>
    <w:rsid w:val="00A067DD"/>
    <w:rsid w:val="00A13FF2"/>
    <w:rsid w:val="00A17687"/>
    <w:rsid w:val="00A35AAF"/>
    <w:rsid w:val="00A471CB"/>
    <w:rsid w:val="00A51DD0"/>
    <w:rsid w:val="00A66E35"/>
    <w:rsid w:val="00A7231D"/>
    <w:rsid w:val="00A801BC"/>
    <w:rsid w:val="00A86EF0"/>
    <w:rsid w:val="00AB01FE"/>
    <w:rsid w:val="00AB3103"/>
    <w:rsid w:val="00AC76E3"/>
    <w:rsid w:val="00AE117A"/>
    <w:rsid w:val="00AE371D"/>
    <w:rsid w:val="00AE44CE"/>
    <w:rsid w:val="00AF392A"/>
    <w:rsid w:val="00B04764"/>
    <w:rsid w:val="00B12CA9"/>
    <w:rsid w:val="00B15E19"/>
    <w:rsid w:val="00B27AFB"/>
    <w:rsid w:val="00B3229D"/>
    <w:rsid w:val="00B375A3"/>
    <w:rsid w:val="00B50B3A"/>
    <w:rsid w:val="00B54B6E"/>
    <w:rsid w:val="00B57660"/>
    <w:rsid w:val="00B64BE0"/>
    <w:rsid w:val="00B64C67"/>
    <w:rsid w:val="00B656C9"/>
    <w:rsid w:val="00B740E9"/>
    <w:rsid w:val="00B94952"/>
    <w:rsid w:val="00BB0FA1"/>
    <w:rsid w:val="00BB5107"/>
    <w:rsid w:val="00BC0BD0"/>
    <w:rsid w:val="00BC514F"/>
    <w:rsid w:val="00BE4926"/>
    <w:rsid w:val="00BF0AF7"/>
    <w:rsid w:val="00BF171A"/>
    <w:rsid w:val="00BF2C50"/>
    <w:rsid w:val="00BF6432"/>
    <w:rsid w:val="00BF78F4"/>
    <w:rsid w:val="00C027F1"/>
    <w:rsid w:val="00C02854"/>
    <w:rsid w:val="00C03ACF"/>
    <w:rsid w:val="00C10193"/>
    <w:rsid w:val="00C158B5"/>
    <w:rsid w:val="00C22AA4"/>
    <w:rsid w:val="00C32A3C"/>
    <w:rsid w:val="00C35FCA"/>
    <w:rsid w:val="00C46F94"/>
    <w:rsid w:val="00C50DD9"/>
    <w:rsid w:val="00C716EA"/>
    <w:rsid w:val="00C74BC2"/>
    <w:rsid w:val="00C80C52"/>
    <w:rsid w:val="00C911B9"/>
    <w:rsid w:val="00C92B0A"/>
    <w:rsid w:val="00C97FAA"/>
    <w:rsid w:val="00CA162B"/>
    <w:rsid w:val="00CB7814"/>
    <w:rsid w:val="00CC0077"/>
    <w:rsid w:val="00CD232A"/>
    <w:rsid w:val="00CD7193"/>
    <w:rsid w:val="00CE447A"/>
    <w:rsid w:val="00CE5382"/>
    <w:rsid w:val="00D04B28"/>
    <w:rsid w:val="00D1162E"/>
    <w:rsid w:val="00D12F03"/>
    <w:rsid w:val="00D1403A"/>
    <w:rsid w:val="00D2270A"/>
    <w:rsid w:val="00D22CC3"/>
    <w:rsid w:val="00D54E6D"/>
    <w:rsid w:val="00D60968"/>
    <w:rsid w:val="00D63567"/>
    <w:rsid w:val="00D81B58"/>
    <w:rsid w:val="00D87A5A"/>
    <w:rsid w:val="00D9473C"/>
    <w:rsid w:val="00DA2605"/>
    <w:rsid w:val="00DA3131"/>
    <w:rsid w:val="00DB1CF9"/>
    <w:rsid w:val="00DB5383"/>
    <w:rsid w:val="00DB7461"/>
    <w:rsid w:val="00DC558C"/>
    <w:rsid w:val="00DC5945"/>
    <w:rsid w:val="00DD5347"/>
    <w:rsid w:val="00DE06E1"/>
    <w:rsid w:val="00DE0AFB"/>
    <w:rsid w:val="00DF27BC"/>
    <w:rsid w:val="00E06501"/>
    <w:rsid w:val="00E129B1"/>
    <w:rsid w:val="00E20B1B"/>
    <w:rsid w:val="00E3252A"/>
    <w:rsid w:val="00E32E1D"/>
    <w:rsid w:val="00E33576"/>
    <w:rsid w:val="00E36B1C"/>
    <w:rsid w:val="00E47AC7"/>
    <w:rsid w:val="00E52429"/>
    <w:rsid w:val="00E55669"/>
    <w:rsid w:val="00E66C63"/>
    <w:rsid w:val="00E86CEB"/>
    <w:rsid w:val="00E95087"/>
    <w:rsid w:val="00E95B19"/>
    <w:rsid w:val="00EA553E"/>
    <w:rsid w:val="00EA567E"/>
    <w:rsid w:val="00EB0201"/>
    <w:rsid w:val="00EC1745"/>
    <w:rsid w:val="00ED4BA3"/>
    <w:rsid w:val="00EF1DE9"/>
    <w:rsid w:val="00EF53B9"/>
    <w:rsid w:val="00EF6848"/>
    <w:rsid w:val="00F0403E"/>
    <w:rsid w:val="00F069E1"/>
    <w:rsid w:val="00F2080E"/>
    <w:rsid w:val="00F21CC0"/>
    <w:rsid w:val="00F271FD"/>
    <w:rsid w:val="00F326DA"/>
    <w:rsid w:val="00F33638"/>
    <w:rsid w:val="00F418CB"/>
    <w:rsid w:val="00F51CE2"/>
    <w:rsid w:val="00F52F16"/>
    <w:rsid w:val="00F63613"/>
    <w:rsid w:val="00F700A7"/>
    <w:rsid w:val="00F7495E"/>
    <w:rsid w:val="00F75A32"/>
    <w:rsid w:val="00F8771B"/>
    <w:rsid w:val="00FA2DF9"/>
    <w:rsid w:val="00FA6CFC"/>
    <w:rsid w:val="00FA7338"/>
    <w:rsid w:val="00FC5639"/>
    <w:rsid w:val="00FD7044"/>
    <w:rsid w:val="00FE4CAB"/>
    <w:rsid w:val="00FE6999"/>
    <w:rsid w:val="00FF2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CE274"/>
  <w15:docId w15:val="{3483A9AC-9229-43CE-9C5C-742F0DE5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15E"/>
    <w:pPr>
      <w:spacing w:after="16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76250F"/>
    <w:pPr>
      <w:keepNext/>
      <w:keepLines/>
      <w:spacing w:before="240" w:after="120" w:line="480" w:lineRule="auto"/>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A3C91"/>
    <w:pPr>
      <w:keepNext/>
      <w:keepLines/>
      <w:spacing w:before="40" w:after="0"/>
      <w:jc w:val="left"/>
      <w:outlineLvl w:val="1"/>
    </w:pPr>
    <w:rPr>
      <w:rFonts w:eastAsiaTheme="majorEastAsia" w:cstheme="majorBidi"/>
      <w:b/>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C24"/>
    <w:rPr>
      <w:rFonts w:ascii="Tahoma" w:hAnsi="Tahoma" w:cs="Tahoma"/>
      <w:sz w:val="16"/>
      <w:szCs w:val="16"/>
    </w:rPr>
  </w:style>
  <w:style w:type="paragraph" w:customStyle="1" w:styleId="article-author-txt">
    <w:name w:val="article-author-txt"/>
    <w:basedOn w:val="Normal"/>
    <w:rsid w:val="00F326DA"/>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F069E1"/>
    <w:pPr>
      <w:spacing w:before="100" w:beforeAutospacing="1" w:after="100" w:afterAutospacing="1" w:line="240" w:lineRule="auto"/>
    </w:pPr>
    <w:rPr>
      <w:rFonts w:eastAsia="Times New Roman" w:cs="Times New Roman"/>
      <w:szCs w:val="24"/>
    </w:rPr>
  </w:style>
  <w:style w:type="paragraph" w:customStyle="1" w:styleId="p-meta">
    <w:name w:val="p-meta"/>
    <w:basedOn w:val="Normal"/>
    <w:rsid w:val="00000F62"/>
    <w:pPr>
      <w:spacing w:before="100" w:beforeAutospacing="1" w:after="100" w:afterAutospacing="1" w:line="240" w:lineRule="auto"/>
    </w:pPr>
    <w:rPr>
      <w:rFonts w:eastAsia="Times New Roman" w:cs="Times New Roman"/>
      <w:szCs w:val="24"/>
    </w:rPr>
  </w:style>
  <w:style w:type="character" w:customStyle="1" w:styleId="custom-author">
    <w:name w:val="custom-author"/>
    <w:basedOn w:val="DefaultParagraphFont"/>
    <w:rsid w:val="00000F62"/>
  </w:style>
  <w:style w:type="character" w:styleId="Hyperlink">
    <w:name w:val="Hyperlink"/>
    <w:basedOn w:val="DefaultParagraphFont"/>
    <w:uiPriority w:val="99"/>
    <w:unhideWhenUsed/>
    <w:rsid w:val="00000F62"/>
    <w:rPr>
      <w:color w:val="0000FF"/>
      <w:u w:val="single"/>
    </w:rPr>
  </w:style>
  <w:style w:type="character" w:customStyle="1" w:styleId="custom-date">
    <w:name w:val="custom-date"/>
    <w:basedOn w:val="DefaultParagraphFont"/>
    <w:rsid w:val="00000F62"/>
  </w:style>
  <w:style w:type="character" w:styleId="Strong">
    <w:name w:val="Strong"/>
    <w:basedOn w:val="DefaultParagraphFont"/>
    <w:uiPriority w:val="22"/>
    <w:qFormat/>
    <w:rsid w:val="00000F62"/>
    <w:rPr>
      <w:b/>
      <w:bCs/>
    </w:rPr>
  </w:style>
  <w:style w:type="table" w:styleId="TableGrid">
    <w:name w:val="Table Grid"/>
    <w:basedOn w:val="TableNormal"/>
    <w:uiPriority w:val="39"/>
    <w:rsid w:val="006A1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2z0e">
    <w:name w:val="f22z0e"/>
    <w:basedOn w:val="Normal"/>
    <w:rsid w:val="006C02D1"/>
    <w:pPr>
      <w:spacing w:before="100" w:beforeAutospacing="1" w:after="100" w:afterAutospacing="1" w:line="240" w:lineRule="auto"/>
    </w:pPr>
    <w:rPr>
      <w:rFonts w:eastAsia="Times New Roman" w:cs="Times New Roman"/>
      <w:szCs w:val="24"/>
    </w:rPr>
  </w:style>
  <w:style w:type="character" w:customStyle="1" w:styleId="deojoe">
    <w:name w:val="deojoe"/>
    <w:basedOn w:val="DefaultParagraphFont"/>
    <w:rsid w:val="006C02D1"/>
  </w:style>
  <w:style w:type="character" w:styleId="UnresolvedMention">
    <w:name w:val="Unresolved Mention"/>
    <w:basedOn w:val="DefaultParagraphFont"/>
    <w:uiPriority w:val="99"/>
    <w:semiHidden/>
    <w:unhideWhenUsed/>
    <w:rsid w:val="004F437D"/>
    <w:rPr>
      <w:color w:val="605E5C"/>
      <w:shd w:val="clear" w:color="auto" w:fill="E1DFDD"/>
    </w:rPr>
  </w:style>
  <w:style w:type="paragraph" w:styleId="ListParagraph">
    <w:name w:val="List Paragraph"/>
    <w:basedOn w:val="Normal"/>
    <w:uiPriority w:val="34"/>
    <w:qFormat/>
    <w:rsid w:val="004F437D"/>
    <w:pPr>
      <w:ind w:left="720"/>
      <w:contextualSpacing/>
    </w:pPr>
  </w:style>
  <w:style w:type="paragraph" w:customStyle="1" w:styleId="nova-legacy-e-listitem">
    <w:name w:val="nova-legacy-e-list__item"/>
    <w:basedOn w:val="Normal"/>
    <w:rsid w:val="009D7CB2"/>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EB0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201"/>
  </w:style>
  <w:style w:type="paragraph" w:styleId="Footer">
    <w:name w:val="footer"/>
    <w:basedOn w:val="Normal"/>
    <w:link w:val="FooterChar"/>
    <w:uiPriority w:val="99"/>
    <w:unhideWhenUsed/>
    <w:rsid w:val="00EB0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201"/>
  </w:style>
  <w:style w:type="character" w:customStyle="1" w:styleId="mf-jss1497">
    <w:name w:val="mf-jss1497"/>
    <w:basedOn w:val="DefaultParagraphFont"/>
    <w:rsid w:val="00E06501"/>
  </w:style>
  <w:style w:type="paragraph" w:styleId="NoSpacing">
    <w:name w:val="No Spacing"/>
    <w:uiPriority w:val="1"/>
    <w:qFormat/>
    <w:rsid w:val="006B789D"/>
    <w:pPr>
      <w:spacing w:after="0" w:line="240" w:lineRule="auto"/>
    </w:pPr>
  </w:style>
  <w:style w:type="character" w:styleId="FollowedHyperlink">
    <w:name w:val="FollowedHyperlink"/>
    <w:basedOn w:val="DefaultParagraphFont"/>
    <w:uiPriority w:val="99"/>
    <w:semiHidden/>
    <w:unhideWhenUsed/>
    <w:rsid w:val="00F271FD"/>
    <w:rPr>
      <w:color w:val="954F72" w:themeColor="followedHyperlink"/>
      <w:u w:val="single"/>
    </w:rPr>
  </w:style>
  <w:style w:type="character" w:customStyle="1" w:styleId="byline">
    <w:name w:val="byline"/>
    <w:basedOn w:val="DefaultParagraphFont"/>
    <w:rsid w:val="00FA2DF9"/>
  </w:style>
  <w:style w:type="character" w:customStyle="1" w:styleId="author">
    <w:name w:val="author"/>
    <w:basedOn w:val="DefaultParagraphFont"/>
    <w:rsid w:val="00FA2DF9"/>
  </w:style>
  <w:style w:type="character" w:customStyle="1" w:styleId="Heading1Char">
    <w:name w:val="Heading 1 Char"/>
    <w:basedOn w:val="DefaultParagraphFont"/>
    <w:link w:val="Heading1"/>
    <w:uiPriority w:val="9"/>
    <w:rsid w:val="0076250F"/>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5A3C91"/>
    <w:rPr>
      <w:rFonts w:ascii="Times New Roman" w:eastAsiaTheme="majorEastAsia" w:hAnsi="Times New Roman" w:cstheme="majorBidi"/>
      <w:b/>
      <w:i/>
      <w:color w:val="000000" w:themeColor="text1"/>
      <w:sz w:val="24"/>
      <w:szCs w:val="26"/>
    </w:rPr>
  </w:style>
  <w:style w:type="character" w:styleId="PlaceholderText">
    <w:name w:val="Placeholder Text"/>
    <w:basedOn w:val="DefaultParagraphFont"/>
    <w:uiPriority w:val="99"/>
    <w:semiHidden/>
    <w:rsid w:val="005A3C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202">
      <w:bodyDiv w:val="1"/>
      <w:marLeft w:val="0"/>
      <w:marRight w:val="0"/>
      <w:marTop w:val="0"/>
      <w:marBottom w:val="0"/>
      <w:divBdr>
        <w:top w:val="none" w:sz="0" w:space="0" w:color="auto"/>
        <w:left w:val="none" w:sz="0" w:space="0" w:color="auto"/>
        <w:bottom w:val="none" w:sz="0" w:space="0" w:color="auto"/>
        <w:right w:val="none" w:sz="0" w:space="0" w:color="auto"/>
      </w:divBdr>
    </w:div>
    <w:div w:id="18556400">
      <w:bodyDiv w:val="1"/>
      <w:marLeft w:val="0"/>
      <w:marRight w:val="0"/>
      <w:marTop w:val="0"/>
      <w:marBottom w:val="0"/>
      <w:divBdr>
        <w:top w:val="none" w:sz="0" w:space="0" w:color="auto"/>
        <w:left w:val="none" w:sz="0" w:space="0" w:color="auto"/>
        <w:bottom w:val="none" w:sz="0" w:space="0" w:color="auto"/>
        <w:right w:val="none" w:sz="0" w:space="0" w:color="auto"/>
      </w:divBdr>
    </w:div>
    <w:div w:id="21443923">
      <w:bodyDiv w:val="1"/>
      <w:marLeft w:val="0"/>
      <w:marRight w:val="0"/>
      <w:marTop w:val="0"/>
      <w:marBottom w:val="0"/>
      <w:divBdr>
        <w:top w:val="none" w:sz="0" w:space="0" w:color="auto"/>
        <w:left w:val="none" w:sz="0" w:space="0" w:color="auto"/>
        <w:bottom w:val="none" w:sz="0" w:space="0" w:color="auto"/>
        <w:right w:val="none" w:sz="0" w:space="0" w:color="auto"/>
      </w:divBdr>
      <w:divsChild>
        <w:div w:id="1465080714">
          <w:marLeft w:val="0"/>
          <w:marRight w:val="0"/>
          <w:marTop w:val="0"/>
          <w:marBottom w:val="0"/>
          <w:divBdr>
            <w:top w:val="none" w:sz="0" w:space="0" w:color="auto"/>
            <w:left w:val="none" w:sz="0" w:space="0" w:color="auto"/>
            <w:bottom w:val="none" w:sz="0" w:space="0" w:color="auto"/>
            <w:right w:val="none" w:sz="0" w:space="0" w:color="auto"/>
          </w:divBdr>
          <w:divsChild>
            <w:div w:id="1356928324">
              <w:marLeft w:val="0"/>
              <w:marRight w:val="0"/>
              <w:marTop w:val="0"/>
              <w:marBottom w:val="0"/>
              <w:divBdr>
                <w:top w:val="none" w:sz="0" w:space="0" w:color="auto"/>
                <w:left w:val="none" w:sz="0" w:space="0" w:color="auto"/>
                <w:bottom w:val="none" w:sz="0" w:space="0" w:color="auto"/>
                <w:right w:val="none" w:sz="0" w:space="0" w:color="auto"/>
              </w:divBdr>
              <w:divsChild>
                <w:div w:id="409079571">
                  <w:marLeft w:val="0"/>
                  <w:marRight w:val="0"/>
                  <w:marTop w:val="0"/>
                  <w:marBottom w:val="0"/>
                  <w:divBdr>
                    <w:top w:val="none" w:sz="0" w:space="0" w:color="auto"/>
                    <w:left w:val="none" w:sz="0" w:space="0" w:color="auto"/>
                    <w:bottom w:val="none" w:sz="0" w:space="0" w:color="auto"/>
                    <w:right w:val="none" w:sz="0" w:space="0" w:color="auto"/>
                  </w:divBdr>
                  <w:divsChild>
                    <w:div w:id="291133469">
                      <w:marLeft w:val="0"/>
                      <w:marRight w:val="0"/>
                      <w:marTop w:val="0"/>
                      <w:marBottom w:val="0"/>
                      <w:divBdr>
                        <w:top w:val="none" w:sz="0" w:space="0" w:color="auto"/>
                        <w:left w:val="none" w:sz="0" w:space="0" w:color="auto"/>
                        <w:bottom w:val="none" w:sz="0" w:space="0" w:color="auto"/>
                        <w:right w:val="none" w:sz="0" w:space="0" w:color="auto"/>
                      </w:divBdr>
                    </w:div>
                    <w:div w:id="2039308598">
                      <w:marLeft w:val="0"/>
                      <w:marRight w:val="0"/>
                      <w:marTop w:val="0"/>
                      <w:marBottom w:val="0"/>
                      <w:divBdr>
                        <w:top w:val="none" w:sz="0" w:space="0" w:color="auto"/>
                        <w:left w:val="none" w:sz="0" w:space="0" w:color="auto"/>
                        <w:bottom w:val="none" w:sz="0" w:space="0" w:color="auto"/>
                        <w:right w:val="none" w:sz="0" w:space="0" w:color="auto"/>
                      </w:divBdr>
                    </w:div>
                    <w:div w:id="2129464314">
                      <w:marLeft w:val="0"/>
                      <w:marRight w:val="0"/>
                      <w:marTop w:val="0"/>
                      <w:marBottom w:val="0"/>
                      <w:divBdr>
                        <w:top w:val="none" w:sz="0" w:space="0" w:color="auto"/>
                        <w:left w:val="none" w:sz="0" w:space="0" w:color="auto"/>
                        <w:bottom w:val="none" w:sz="0" w:space="0" w:color="auto"/>
                        <w:right w:val="none" w:sz="0" w:space="0" w:color="auto"/>
                      </w:divBdr>
                    </w:div>
                    <w:div w:id="1869487559">
                      <w:marLeft w:val="0"/>
                      <w:marRight w:val="0"/>
                      <w:marTop w:val="0"/>
                      <w:marBottom w:val="0"/>
                      <w:divBdr>
                        <w:top w:val="none" w:sz="0" w:space="0" w:color="auto"/>
                        <w:left w:val="none" w:sz="0" w:space="0" w:color="auto"/>
                        <w:bottom w:val="none" w:sz="0" w:space="0" w:color="auto"/>
                        <w:right w:val="none" w:sz="0" w:space="0" w:color="auto"/>
                      </w:divBdr>
                    </w:div>
                    <w:div w:id="2004552110">
                      <w:marLeft w:val="0"/>
                      <w:marRight w:val="0"/>
                      <w:marTop w:val="0"/>
                      <w:marBottom w:val="0"/>
                      <w:divBdr>
                        <w:top w:val="none" w:sz="0" w:space="0" w:color="auto"/>
                        <w:left w:val="none" w:sz="0" w:space="0" w:color="auto"/>
                        <w:bottom w:val="none" w:sz="0" w:space="0" w:color="auto"/>
                        <w:right w:val="none" w:sz="0" w:space="0" w:color="auto"/>
                      </w:divBdr>
                    </w:div>
                    <w:div w:id="1448767855">
                      <w:marLeft w:val="0"/>
                      <w:marRight w:val="0"/>
                      <w:marTop w:val="0"/>
                      <w:marBottom w:val="0"/>
                      <w:divBdr>
                        <w:top w:val="none" w:sz="0" w:space="0" w:color="auto"/>
                        <w:left w:val="none" w:sz="0" w:space="0" w:color="auto"/>
                        <w:bottom w:val="none" w:sz="0" w:space="0" w:color="auto"/>
                        <w:right w:val="none" w:sz="0" w:space="0" w:color="auto"/>
                      </w:divBdr>
                    </w:div>
                    <w:div w:id="1221091412">
                      <w:marLeft w:val="0"/>
                      <w:marRight w:val="0"/>
                      <w:marTop w:val="0"/>
                      <w:marBottom w:val="0"/>
                      <w:divBdr>
                        <w:top w:val="none" w:sz="0" w:space="0" w:color="auto"/>
                        <w:left w:val="none" w:sz="0" w:space="0" w:color="auto"/>
                        <w:bottom w:val="none" w:sz="0" w:space="0" w:color="auto"/>
                        <w:right w:val="none" w:sz="0" w:space="0" w:color="auto"/>
                      </w:divBdr>
                    </w:div>
                    <w:div w:id="566065964">
                      <w:marLeft w:val="0"/>
                      <w:marRight w:val="0"/>
                      <w:marTop w:val="0"/>
                      <w:marBottom w:val="0"/>
                      <w:divBdr>
                        <w:top w:val="none" w:sz="0" w:space="0" w:color="auto"/>
                        <w:left w:val="none" w:sz="0" w:space="0" w:color="auto"/>
                        <w:bottom w:val="none" w:sz="0" w:space="0" w:color="auto"/>
                        <w:right w:val="none" w:sz="0" w:space="0" w:color="auto"/>
                      </w:divBdr>
                    </w:div>
                    <w:div w:id="2047949300">
                      <w:marLeft w:val="0"/>
                      <w:marRight w:val="0"/>
                      <w:marTop w:val="0"/>
                      <w:marBottom w:val="0"/>
                      <w:divBdr>
                        <w:top w:val="none" w:sz="0" w:space="0" w:color="auto"/>
                        <w:left w:val="none" w:sz="0" w:space="0" w:color="auto"/>
                        <w:bottom w:val="none" w:sz="0" w:space="0" w:color="auto"/>
                        <w:right w:val="none" w:sz="0" w:space="0" w:color="auto"/>
                      </w:divBdr>
                    </w:div>
                    <w:div w:id="1302492886">
                      <w:marLeft w:val="0"/>
                      <w:marRight w:val="0"/>
                      <w:marTop w:val="0"/>
                      <w:marBottom w:val="0"/>
                      <w:divBdr>
                        <w:top w:val="none" w:sz="0" w:space="0" w:color="auto"/>
                        <w:left w:val="none" w:sz="0" w:space="0" w:color="auto"/>
                        <w:bottom w:val="none" w:sz="0" w:space="0" w:color="auto"/>
                        <w:right w:val="none" w:sz="0" w:space="0" w:color="auto"/>
                      </w:divBdr>
                    </w:div>
                    <w:div w:id="172913614">
                      <w:marLeft w:val="0"/>
                      <w:marRight w:val="0"/>
                      <w:marTop w:val="0"/>
                      <w:marBottom w:val="0"/>
                      <w:divBdr>
                        <w:top w:val="none" w:sz="0" w:space="0" w:color="auto"/>
                        <w:left w:val="none" w:sz="0" w:space="0" w:color="auto"/>
                        <w:bottom w:val="none" w:sz="0" w:space="0" w:color="auto"/>
                        <w:right w:val="none" w:sz="0" w:space="0" w:color="auto"/>
                      </w:divBdr>
                    </w:div>
                    <w:div w:id="1296984706">
                      <w:marLeft w:val="0"/>
                      <w:marRight w:val="0"/>
                      <w:marTop w:val="0"/>
                      <w:marBottom w:val="0"/>
                      <w:divBdr>
                        <w:top w:val="none" w:sz="0" w:space="0" w:color="auto"/>
                        <w:left w:val="none" w:sz="0" w:space="0" w:color="auto"/>
                        <w:bottom w:val="none" w:sz="0" w:space="0" w:color="auto"/>
                        <w:right w:val="none" w:sz="0" w:space="0" w:color="auto"/>
                      </w:divBdr>
                    </w:div>
                    <w:div w:id="622033409">
                      <w:marLeft w:val="0"/>
                      <w:marRight w:val="0"/>
                      <w:marTop w:val="0"/>
                      <w:marBottom w:val="0"/>
                      <w:divBdr>
                        <w:top w:val="none" w:sz="0" w:space="0" w:color="auto"/>
                        <w:left w:val="none" w:sz="0" w:space="0" w:color="auto"/>
                        <w:bottom w:val="none" w:sz="0" w:space="0" w:color="auto"/>
                        <w:right w:val="none" w:sz="0" w:space="0" w:color="auto"/>
                      </w:divBdr>
                    </w:div>
                    <w:div w:id="602495173">
                      <w:marLeft w:val="0"/>
                      <w:marRight w:val="0"/>
                      <w:marTop w:val="0"/>
                      <w:marBottom w:val="0"/>
                      <w:divBdr>
                        <w:top w:val="none" w:sz="0" w:space="0" w:color="auto"/>
                        <w:left w:val="none" w:sz="0" w:space="0" w:color="auto"/>
                        <w:bottom w:val="none" w:sz="0" w:space="0" w:color="auto"/>
                        <w:right w:val="none" w:sz="0" w:space="0" w:color="auto"/>
                      </w:divBdr>
                    </w:div>
                    <w:div w:id="635961776">
                      <w:marLeft w:val="0"/>
                      <w:marRight w:val="0"/>
                      <w:marTop w:val="0"/>
                      <w:marBottom w:val="0"/>
                      <w:divBdr>
                        <w:top w:val="none" w:sz="0" w:space="0" w:color="auto"/>
                        <w:left w:val="none" w:sz="0" w:space="0" w:color="auto"/>
                        <w:bottom w:val="none" w:sz="0" w:space="0" w:color="auto"/>
                        <w:right w:val="none" w:sz="0" w:space="0" w:color="auto"/>
                      </w:divBdr>
                    </w:div>
                    <w:div w:id="949315283">
                      <w:marLeft w:val="0"/>
                      <w:marRight w:val="0"/>
                      <w:marTop w:val="0"/>
                      <w:marBottom w:val="0"/>
                      <w:divBdr>
                        <w:top w:val="none" w:sz="0" w:space="0" w:color="auto"/>
                        <w:left w:val="none" w:sz="0" w:space="0" w:color="auto"/>
                        <w:bottom w:val="none" w:sz="0" w:space="0" w:color="auto"/>
                        <w:right w:val="none" w:sz="0" w:space="0" w:color="auto"/>
                      </w:divBdr>
                    </w:div>
                    <w:div w:id="1567491062">
                      <w:marLeft w:val="0"/>
                      <w:marRight w:val="0"/>
                      <w:marTop w:val="0"/>
                      <w:marBottom w:val="0"/>
                      <w:divBdr>
                        <w:top w:val="none" w:sz="0" w:space="0" w:color="auto"/>
                        <w:left w:val="none" w:sz="0" w:space="0" w:color="auto"/>
                        <w:bottom w:val="none" w:sz="0" w:space="0" w:color="auto"/>
                        <w:right w:val="none" w:sz="0" w:space="0" w:color="auto"/>
                      </w:divBdr>
                    </w:div>
                    <w:div w:id="103958994">
                      <w:marLeft w:val="0"/>
                      <w:marRight w:val="0"/>
                      <w:marTop w:val="0"/>
                      <w:marBottom w:val="0"/>
                      <w:divBdr>
                        <w:top w:val="none" w:sz="0" w:space="0" w:color="auto"/>
                        <w:left w:val="none" w:sz="0" w:space="0" w:color="auto"/>
                        <w:bottom w:val="none" w:sz="0" w:space="0" w:color="auto"/>
                        <w:right w:val="none" w:sz="0" w:space="0" w:color="auto"/>
                      </w:divBdr>
                    </w:div>
                    <w:div w:id="453788897">
                      <w:marLeft w:val="0"/>
                      <w:marRight w:val="0"/>
                      <w:marTop w:val="0"/>
                      <w:marBottom w:val="0"/>
                      <w:divBdr>
                        <w:top w:val="none" w:sz="0" w:space="0" w:color="auto"/>
                        <w:left w:val="none" w:sz="0" w:space="0" w:color="auto"/>
                        <w:bottom w:val="none" w:sz="0" w:space="0" w:color="auto"/>
                        <w:right w:val="none" w:sz="0" w:space="0" w:color="auto"/>
                      </w:divBdr>
                    </w:div>
                    <w:div w:id="176426487">
                      <w:marLeft w:val="0"/>
                      <w:marRight w:val="0"/>
                      <w:marTop w:val="0"/>
                      <w:marBottom w:val="0"/>
                      <w:divBdr>
                        <w:top w:val="none" w:sz="0" w:space="0" w:color="auto"/>
                        <w:left w:val="none" w:sz="0" w:space="0" w:color="auto"/>
                        <w:bottom w:val="none" w:sz="0" w:space="0" w:color="auto"/>
                        <w:right w:val="none" w:sz="0" w:space="0" w:color="auto"/>
                      </w:divBdr>
                    </w:div>
                    <w:div w:id="1221794401">
                      <w:marLeft w:val="0"/>
                      <w:marRight w:val="0"/>
                      <w:marTop w:val="0"/>
                      <w:marBottom w:val="0"/>
                      <w:divBdr>
                        <w:top w:val="none" w:sz="0" w:space="0" w:color="auto"/>
                        <w:left w:val="none" w:sz="0" w:space="0" w:color="auto"/>
                        <w:bottom w:val="none" w:sz="0" w:space="0" w:color="auto"/>
                        <w:right w:val="none" w:sz="0" w:space="0" w:color="auto"/>
                      </w:divBdr>
                    </w:div>
                    <w:div w:id="148131061">
                      <w:marLeft w:val="0"/>
                      <w:marRight w:val="0"/>
                      <w:marTop w:val="0"/>
                      <w:marBottom w:val="0"/>
                      <w:divBdr>
                        <w:top w:val="none" w:sz="0" w:space="0" w:color="auto"/>
                        <w:left w:val="none" w:sz="0" w:space="0" w:color="auto"/>
                        <w:bottom w:val="none" w:sz="0" w:space="0" w:color="auto"/>
                        <w:right w:val="none" w:sz="0" w:space="0" w:color="auto"/>
                      </w:divBdr>
                    </w:div>
                    <w:div w:id="1635718203">
                      <w:marLeft w:val="0"/>
                      <w:marRight w:val="0"/>
                      <w:marTop w:val="0"/>
                      <w:marBottom w:val="0"/>
                      <w:divBdr>
                        <w:top w:val="none" w:sz="0" w:space="0" w:color="auto"/>
                        <w:left w:val="none" w:sz="0" w:space="0" w:color="auto"/>
                        <w:bottom w:val="none" w:sz="0" w:space="0" w:color="auto"/>
                        <w:right w:val="none" w:sz="0" w:space="0" w:color="auto"/>
                      </w:divBdr>
                    </w:div>
                    <w:div w:id="654336711">
                      <w:marLeft w:val="0"/>
                      <w:marRight w:val="0"/>
                      <w:marTop w:val="0"/>
                      <w:marBottom w:val="0"/>
                      <w:divBdr>
                        <w:top w:val="none" w:sz="0" w:space="0" w:color="auto"/>
                        <w:left w:val="none" w:sz="0" w:space="0" w:color="auto"/>
                        <w:bottom w:val="none" w:sz="0" w:space="0" w:color="auto"/>
                        <w:right w:val="none" w:sz="0" w:space="0" w:color="auto"/>
                      </w:divBdr>
                    </w:div>
                    <w:div w:id="229929757">
                      <w:marLeft w:val="0"/>
                      <w:marRight w:val="0"/>
                      <w:marTop w:val="0"/>
                      <w:marBottom w:val="0"/>
                      <w:divBdr>
                        <w:top w:val="none" w:sz="0" w:space="0" w:color="auto"/>
                        <w:left w:val="none" w:sz="0" w:space="0" w:color="auto"/>
                        <w:bottom w:val="none" w:sz="0" w:space="0" w:color="auto"/>
                        <w:right w:val="none" w:sz="0" w:space="0" w:color="auto"/>
                      </w:divBdr>
                    </w:div>
                    <w:div w:id="1463961605">
                      <w:marLeft w:val="0"/>
                      <w:marRight w:val="0"/>
                      <w:marTop w:val="0"/>
                      <w:marBottom w:val="0"/>
                      <w:divBdr>
                        <w:top w:val="none" w:sz="0" w:space="0" w:color="auto"/>
                        <w:left w:val="none" w:sz="0" w:space="0" w:color="auto"/>
                        <w:bottom w:val="none" w:sz="0" w:space="0" w:color="auto"/>
                        <w:right w:val="none" w:sz="0" w:space="0" w:color="auto"/>
                      </w:divBdr>
                    </w:div>
                    <w:div w:id="201478283">
                      <w:marLeft w:val="0"/>
                      <w:marRight w:val="0"/>
                      <w:marTop w:val="0"/>
                      <w:marBottom w:val="0"/>
                      <w:divBdr>
                        <w:top w:val="none" w:sz="0" w:space="0" w:color="auto"/>
                        <w:left w:val="none" w:sz="0" w:space="0" w:color="auto"/>
                        <w:bottom w:val="none" w:sz="0" w:space="0" w:color="auto"/>
                        <w:right w:val="none" w:sz="0" w:space="0" w:color="auto"/>
                      </w:divBdr>
                    </w:div>
                    <w:div w:id="2033334337">
                      <w:marLeft w:val="0"/>
                      <w:marRight w:val="0"/>
                      <w:marTop w:val="0"/>
                      <w:marBottom w:val="0"/>
                      <w:divBdr>
                        <w:top w:val="none" w:sz="0" w:space="0" w:color="auto"/>
                        <w:left w:val="none" w:sz="0" w:space="0" w:color="auto"/>
                        <w:bottom w:val="none" w:sz="0" w:space="0" w:color="auto"/>
                        <w:right w:val="none" w:sz="0" w:space="0" w:color="auto"/>
                      </w:divBdr>
                    </w:div>
                    <w:div w:id="5364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08654">
          <w:marLeft w:val="0"/>
          <w:marRight w:val="0"/>
          <w:marTop w:val="0"/>
          <w:marBottom w:val="0"/>
          <w:divBdr>
            <w:top w:val="none" w:sz="0" w:space="0" w:color="auto"/>
            <w:left w:val="none" w:sz="0" w:space="0" w:color="auto"/>
            <w:bottom w:val="none" w:sz="0" w:space="0" w:color="auto"/>
            <w:right w:val="none" w:sz="0" w:space="0" w:color="auto"/>
          </w:divBdr>
          <w:divsChild>
            <w:div w:id="545341056">
              <w:marLeft w:val="0"/>
              <w:marRight w:val="0"/>
              <w:marTop w:val="0"/>
              <w:marBottom w:val="0"/>
              <w:divBdr>
                <w:top w:val="none" w:sz="0" w:space="0" w:color="auto"/>
                <w:left w:val="none" w:sz="0" w:space="0" w:color="auto"/>
                <w:bottom w:val="none" w:sz="0" w:space="0" w:color="auto"/>
                <w:right w:val="none" w:sz="0" w:space="0" w:color="auto"/>
              </w:divBdr>
              <w:divsChild>
                <w:div w:id="1893155639">
                  <w:marLeft w:val="0"/>
                  <w:marRight w:val="0"/>
                  <w:marTop w:val="0"/>
                  <w:marBottom w:val="0"/>
                  <w:divBdr>
                    <w:top w:val="none" w:sz="0" w:space="0" w:color="auto"/>
                    <w:left w:val="none" w:sz="0" w:space="0" w:color="auto"/>
                    <w:bottom w:val="none" w:sz="0" w:space="0" w:color="auto"/>
                    <w:right w:val="none" w:sz="0" w:space="0" w:color="auto"/>
                  </w:divBdr>
                  <w:divsChild>
                    <w:div w:id="1655450746">
                      <w:marLeft w:val="0"/>
                      <w:marRight w:val="0"/>
                      <w:marTop w:val="0"/>
                      <w:marBottom w:val="0"/>
                      <w:divBdr>
                        <w:top w:val="none" w:sz="0" w:space="0" w:color="auto"/>
                        <w:left w:val="none" w:sz="0" w:space="0" w:color="auto"/>
                        <w:bottom w:val="none" w:sz="0" w:space="0" w:color="auto"/>
                        <w:right w:val="none" w:sz="0" w:space="0" w:color="auto"/>
                      </w:divBdr>
                    </w:div>
                    <w:div w:id="1673098088">
                      <w:marLeft w:val="0"/>
                      <w:marRight w:val="0"/>
                      <w:marTop w:val="0"/>
                      <w:marBottom w:val="0"/>
                      <w:divBdr>
                        <w:top w:val="none" w:sz="0" w:space="0" w:color="auto"/>
                        <w:left w:val="none" w:sz="0" w:space="0" w:color="auto"/>
                        <w:bottom w:val="none" w:sz="0" w:space="0" w:color="auto"/>
                        <w:right w:val="none" w:sz="0" w:space="0" w:color="auto"/>
                      </w:divBdr>
                    </w:div>
                    <w:div w:id="376321255">
                      <w:marLeft w:val="0"/>
                      <w:marRight w:val="0"/>
                      <w:marTop w:val="0"/>
                      <w:marBottom w:val="0"/>
                      <w:divBdr>
                        <w:top w:val="none" w:sz="0" w:space="0" w:color="auto"/>
                        <w:left w:val="none" w:sz="0" w:space="0" w:color="auto"/>
                        <w:bottom w:val="none" w:sz="0" w:space="0" w:color="auto"/>
                        <w:right w:val="none" w:sz="0" w:space="0" w:color="auto"/>
                      </w:divBdr>
                    </w:div>
                    <w:div w:id="4583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4111">
      <w:bodyDiv w:val="1"/>
      <w:marLeft w:val="0"/>
      <w:marRight w:val="0"/>
      <w:marTop w:val="0"/>
      <w:marBottom w:val="0"/>
      <w:divBdr>
        <w:top w:val="none" w:sz="0" w:space="0" w:color="auto"/>
        <w:left w:val="none" w:sz="0" w:space="0" w:color="auto"/>
        <w:bottom w:val="none" w:sz="0" w:space="0" w:color="auto"/>
        <w:right w:val="none" w:sz="0" w:space="0" w:color="auto"/>
      </w:divBdr>
      <w:divsChild>
        <w:div w:id="736590869">
          <w:marLeft w:val="0"/>
          <w:marRight w:val="0"/>
          <w:marTop w:val="0"/>
          <w:marBottom w:val="0"/>
          <w:divBdr>
            <w:top w:val="none" w:sz="0" w:space="0" w:color="auto"/>
            <w:left w:val="none" w:sz="0" w:space="0" w:color="auto"/>
            <w:bottom w:val="none" w:sz="0" w:space="0" w:color="auto"/>
            <w:right w:val="none" w:sz="0" w:space="0" w:color="auto"/>
          </w:divBdr>
          <w:divsChild>
            <w:div w:id="1207913535">
              <w:marLeft w:val="0"/>
              <w:marRight w:val="0"/>
              <w:marTop w:val="0"/>
              <w:marBottom w:val="0"/>
              <w:divBdr>
                <w:top w:val="none" w:sz="0" w:space="0" w:color="auto"/>
                <w:left w:val="none" w:sz="0" w:space="0" w:color="auto"/>
                <w:bottom w:val="none" w:sz="0" w:space="0" w:color="auto"/>
                <w:right w:val="none" w:sz="0" w:space="0" w:color="auto"/>
              </w:divBdr>
              <w:divsChild>
                <w:div w:id="1211308196">
                  <w:marLeft w:val="0"/>
                  <w:marRight w:val="0"/>
                  <w:marTop w:val="0"/>
                  <w:marBottom w:val="0"/>
                  <w:divBdr>
                    <w:top w:val="none" w:sz="0" w:space="0" w:color="auto"/>
                    <w:left w:val="none" w:sz="0" w:space="0" w:color="auto"/>
                    <w:bottom w:val="none" w:sz="0" w:space="0" w:color="auto"/>
                    <w:right w:val="none" w:sz="0" w:space="0" w:color="auto"/>
                  </w:divBdr>
                  <w:divsChild>
                    <w:div w:id="569459946">
                      <w:marLeft w:val="0"/>
                      <w:marRight w:val="0"/>
                      <w:marTop w:val="0"/>
                      <w:marBottom w:val="0"/>
                      <w:divBdr>
                        <w:top w:val="none" w:sz="0" w:space="0" w:color="auto"/>
                        <w:left w:val="none" w:sz="0" w:space="0" w:color="auto"/>
                        <w:bottom w:val="none" w:sz="0" w:space="0" w:color="auto"/>
                        <w:right w:val="none" w:sz="0" w:space="0" w:color="auto"/>
                      </w:divBdr>
                    </w:div>
                    <w:div w:id="1900745417">
                      <w:marLeft w:val="0"/>
                      <w:marRight w:val="0"/>
                      <w:marTop w:val="0"/>
                      <w:marBottom w:val="0"/>
                      <w:divBdr>
                        <w:top w:val="none" w:sz="0" w:space="0" w:color="auto"/>
                        <w:left w:val="none" w:sz="0" w:space="0" w:color="auto"/>
                        <w:bottom w:val="none" w:sz="0" w:space="0" w:color="auto"/>
                        <w:right w:val="none" w:sz="0" w:space="0" w:color="auto"/>
                      </w:divBdr>
                    </w:div>
                    <w:div w:id="723717298">
                      <w:marLeft w:val="0"/>
                      <w:marRight w:val="0"/>
                      <w:marTop w:val="0"/>
                      <w:marBottom w:val="0"/>
                      <w:divBdr>
                        <w:top w:val="none" w:sz="0" w:space="0" w:color="auto"/>
                        <w:left w:val="none" w:sz="0" w:space="0" w:color="auto"/>
                        <w:bottom w:val="none" w:sz="0" w:space="0" w:color="auto"/>
                        <w:right w:val="none" w:sz="0" w:space="0" w:color="auto"/>
                      </w:divBdr>
                    </w:div>
                    <w:div w:id="112873348">
                      <w:marLeft w:val="0"/>
                      <w:marRight w:val="0"/>
                      <w:marTop w:val="0"/>
                      <w:marBottom w:val="0"/>
                      <w:divBdr>
                        <w:top w:val="none" w:sz="0" w:space="0" w:color="auto"/>
                        <w:left w:val="none" w:sz="0" w:space="0" w:color="auto"/>
                        <w:bottom w:val="none" w:sz="0" w:space="0" w:color="auto"/>
                        <w:right w:val="none" w:sz="0" w:space="0" w:color="auto"/>
                      </w:divBdr>
                    </w:div>
                    <w:div w:id="191723625">
                      <w:marLeft w:val="0"/>
                      <w:marRight w:val="0"/>
                      <w:marTop w:val="0"/>
                      <w:marBottom w:val="0"/>
                      <w:divBdr>
                        <w:top w:val="none" w:sz="0" w:space="0" w:color="auto"/>
                        <w:left w:val="none" w:sz="0" w:space="0" w:color="auto"/>
                        <w:bottom w:val="none" w:sz="0" w:space="0" w:color="auto"/>
                        <w:right w:val="none" w:sz="0" w:space="0" w:color="auto"/>
                      </w:divBdr>
                    </w:div>
                    <w:div w:id="2003195688">
                      <w:marLeft w:val="0"/>
                      <w:marRight w:val="0"/>
                      <w:marTop w:val="0"/>
                      <w:marBottom w:val="0"/>
                      <w:divBdr>
                        <w:top w:val="none" w:sz="0" w:space="0" w:color="auto"/>
                        <w:left w:val="none" w:sz="0" w:space="0" w:color="auto"/>
                        <w:bottom w:val="none" w:sz="0" w:space="0" w:color="auto"/>
                        <w:right w:val="none" w:sz="0" w:space="0" w:color="auto"/>
                      </w:divBdr>
                    </w:div>
                    <w:div w:id="1043794460">
                      <w:marLeft w:val="0"/>
                      <w:marRight w:val="0"/>
                      <w:marTop w:val="0"/>
                      <w:marBottom w:val="0"/>
                      <w:divBdr>
                        <w:top w:val="none" w:sz="0" w:space="0" w:color="auto"/>
                        <w:left w:val="none" w:sz="0" w:space="0" w:color="auto"/>
                        <w:bottom w:val="none" w:sz="0" w:space="0" w:color="auto"/>
                        <w:right w:val="none" w:sz="0" w:space="0" w:color="auto"/>
                      </w:divBdr>
                    </w:div>
                    <w:div w:id="1299843979">
                      <w:marLeft w:val="0"/>
                      <w:marRight w:val="0"/>
                      <w:marTop w:val="0"/>
                      <w:marBottom w:val="0"/>
                      <w:divBdr>
                        <w:top w:val="none" w:sz="0" w:space="0" w:color="auto"/>
                        <w:left w:val="none" w:sz="0" w:space="0" w:color="auto"/>
                        <w:bottom w:val="none" w:sz="0" w:space="0" w:color="auto"/>
                        <w:right w:val="none" w:sz="0" w:space="0" w:color="auto"/>
                      </w:divBdr>
                    </w:div>
                    <w:div w:id="1767185831">
                      <w:marLeft w:val="0"/>
                      <w:marRight w:val="0"/>
                      <w:marTop w:val="0"/>
                      <w:marBottom w:val="0"/>
                      <w:divBdr>
                        <w:top w:val="none" w:sz="0" w:space="0" w:color="auto"/>
                        <w:left w:val="none" w:sz="0" w:space="0" w:color="auto"/>
                        <w:bottom w:val="none" w:sz="0" w:space="0" w:color="auto"/>
                        <w:right w:val="none" w:sz="0" w:space="0" w:color="auto"/>
                      </w:divBdr>
                    </w:div>
                    <w:div w:id="455680791">
                      <w:marLeft w:val="0"/>
                      <w:marRight w:val="0"/>
                      <w:marTop w:val="0"/>
                      <w:marBottom w:val="0"/>
                      <w:divBdr>
                        <w:top w:val="none" w:sz="0" w:space="0" w:color="auto"/>
                        <w:left w:val="none" w:sz="0" w:space="0" w:color="auto"/>
                        <w:bottom w:val="none" w:sz="0" w:space="0" w:color="auto"/>
                        <w:right w:val="none" w:sz="0" w:space="0" w:color="auto"/>
                      </w:divBdr>
                    </w:div>
                    <w:div w:id="726756648">
                      <w:marLeft w:val="0"/>
                      <w:marRight w:val="0"/>
                      <w:marTop w:val="0"/>
                      <w:marBottom w:val="0"/>
                      <w:divBdr>
                        <w:top w:val="none" w:sz="0" w:space="0" w:color="auto"/>
                        <w:left w:val="none" w:sz="0" w:space="0" w:color="auto"/>
                        <w:bottom w:val="none" w:sz="0" w:space="0" w:color="auto"/>
                        <w:right w:val="none" w:sz="0" w:space="0" w:color="auto"/>
                      </w:divBdr>
                    </w:div>
                    <w:div w:id="1315338019">
                      <w:marLeft w:val="0"/>
                      <w:marRight w:val="0"/>
                      <w:marTop w:val="0"/>
                      <w:marBottom w:val="0"/>
                      <w:divBdr>
                        <w:top w:val="none" w:sz="0" w:space="0" w:color="auto"/>
                        <w:left w:val="none" w:sz="0" w:space="0" w:color="auto"/>
                        <w:bottom w:val="none" w:sz="0" w:space="0" w:color="auto"/>
                        <w:right w:val="none" w:sz="0" w:space="0" w:color="auto"/>
                      </w:divBdr>
                    </w:div>
                    <w:div w:id="705329081">
                      <w:marLeft w:val="0"/>
                      <w:marRight w:val="0"/>
                      <w:marTop w:val="0"/>
                      <w:marBottom w:val="0"/>
                      <w:divBdr>
                        <w:top w:val="none" w:sz="0" w:space="0" w:color="auto"/>
                        <w:left w:val="none" w:sz="0" w:space="0" w:color="auto"/>
                        <w:bottom w:val="none" w:sz="0" w:space="0" w:color="auto"/>
                        <w:right w:val="none" w:sz="0" w:space="0" w:color="auto"/>
                      </w:divBdr>
                    </w:div>
                    <w:div w:id="417824252">
                      <w:marLeft w:val="0"/>
                      <w:marRight w:val="0"/>
                      <w:marTop w:val="0"/>
                      <w:marBottom w:val="0"/>
                      <w:divBdr>
                        <w:top w:val="none" w:sz="0" w:space="0" w:color="auto"/>
                        <w:left w:val="none" w:sz="0" w:space="0" w:color="auto"/>
                        <w:bottom w:val="none" w:sz="0" w:space="0" w:color="auto"/>
                        <w:right w:val="none" w:sz="0" w:space="0" w:color="auto"/>
                      </w:divBdr>
                    </w:div>
                    <w:div w:id="1632593401">
                      <w:marLeft w:val="0"/>
                      <w:marRight w:val="0"/>
                      <w:marTop w:val="0"/>
                      <w:marBottom w:val="0"/>
                      <w:divBdr>
                        <w:top w:val="none" w:sz="0" w:space="0" w:color="auto"/>
                        <w:left w:val="none" w:sz="0" w:space="0" w:color="auto"/>
                        <w:bottom w:val="none" w:sz="0" w:space="0" w:color="auto"/>
                        <w:right w:val="none" w:sz="0" w:space="0" w:color="auto"/>
                      </w:divBdr>
                    </w:div>
                    <w:div w:id="640892599">
                      <w:marLeft w:val="0"/>
                      <w:marRight w:val="0"/>
                      <w:marTop w:val="0"/>
                      <w:marBottom w:val="0"/>
                      <w:divBdr>
                        <w:top w:val="none" w:sz="0" w:space="0" w:color="auto"/>
                        <w:left w:val="none" w:sz="0" w:space="0" w:color="auto"/>
                        <w:bottom w:val="none" w:sz="0" w:space="0" w:color="auto"/>
                        <w:right w:val="none" w:sz="0" w:space="0" w:color="auto"/>
                      </w:divBdr>
                    </w:div>
                    <w:div w:id="441151593">
                      <w:marLeft w:val="0"/>
                      <w:marRight w:val="0"/>
                      <w:marTop w:val="0"/>
                      <w:marBottom w:val="0"/>
                      <w:divBdr>
                        <w:top w:val="none" w:sz="0" w:space="0" w:color="auto"/>
                        <w:left w:val="none" w:sz="0" w:space="0" w:color="auto"/>
                        <w:bottom w:val="none" w:sz="0" w:space="0" w:color="auto"/>
                        <w:right w:val="none" w:sz="0" w:space="0" w:color="auto"/>
                      </w:divBdr>
                    </w:div>
                    <w:div w:id="86267805">
                      <w:marLeft w:val="0"/>
                      <w:marRight w:val="0"/>
                      <w:marTop w:val="0"/>
                      <w:marBottom w:val="0"/>
                      <w:divBdr>
                        <w:top w:val="none" w:sz="0" w:space="0" w:color="auto"/>
                        <w:left w:val="none" w:sz="0" w:space="0" w:color="auto"/>
                        <w:bottom w:val="none" w:sz="0" w:space="0" w:color="auto"/>
                        <w:right w:val="none" w:sz="0" w:space="0" w:color="auto"/>
                      </w:divBdr>
                    </w:div>
                    <w:div w:id="909122366">
                      <w:marLeft w:val="0"/>
                      <w:marRight w:val="0"/>
                      <w:marTop w:val="0"/>
                      <w:marBottom w:val="0"/>
                      <w:divBdr>
                        <w:top w:val="none" w:sz="0" w:space="0" w:color="auto"/>
                        <w:left w:val="none" w:sz="0" w:space="0" w:color="auto"/>
                        <w:bottom w:val="none" w:sz="0" w:space="0" w:color="auto"/>
                        <w:right w:val="none" w:sz="0" w:space="0" w:color="auto"/>
                      </w:divBdr>
                    </w:div>
                    <w:div w:id="658188696">
                      <w:marLeft w:val="0"/>
                      <w:marRight w:val="0"/>
                      <w:marTop w:val="0"/>
                      <w:marBottom w:val="0"/>
                      <w:divBdr>
                        <w:top w:val="none" w:sz="0" w:space="0" w:color="auto"/>
                        <w:left w:val="none" w:sz="0" w:space="0" w:color="auto"/>
                        <w:bottom w:val="none" w:sz="0" w:space="0" w:color="auto"/>
                        <w:right w:val="none" w:sz="0" w:space="0" w:color="auto"/>
                      </w:divBdr>
                    </w:div>
                    <w:div w:id="1159036124">
                      <w:marLeft w:val="0"/>
                      <w:marRight w:val="0"/>
                      <w:marTop w:val="0"/>
                      <w:marBottom w:val="0"/>
                      <w:divBdr>
                        <w:top w:val="none" w:sz="0" w:space="0" w:color="auto"/>
                        <w:left w:val="none" w:sz="0" w:space="0" w:color="auto"/>
                        <w:bottom w:val="none" w:sz="0" w:space="0" w:color="auto"/>
                        <w:right w:val="none" w:sz="0" w:space="0" w:color="auto"/>
                      </w:divBdr>
                    </w:div>
                    <w:div w:id="1068261606">
                      <w:marLeft w:val="0"/>
                      <w:marRight w:val="0"/>
                      <w:marTop w:val="0"/>
                      <w:marBottom w:val="0"/>
                      <w:divBdr>
                        <w:top w:val="none" w:sz="0" w:space="0" w:color="auto"/>
                        <w:left w:val="none" w:sz="0" w:space="0" w:color="auto"/>
                        <w:bottom w:val="none" w:sz="0" w:space="0" w:color="auto"/>
                        <w:right w:val="none" w:sz="0" w:space="0" w:color="auto"/>
                      </w:divBdr>
                    </w:div>
                    <w:div w:id="35862700">
                      <w:marLeft w:val="0"/>
                      <w:marRight w:val="0"/>
                      <w:marTop w:val="0"/>
                      <w:marBottom w:val="0"/>
                      <w:divBdr>
                        <w:top w:val="none" w:sz="0" w:space="0" w:color="auto"/>
                        <w:left w:val="none" w:sz="0" w:space="0" w:color="auto"/>
                        <w:bottom w:val="none" w:sz="0" w:space="0" w:color="auto"/>
                        <w:right w:val="none" w:sz="0" w:space="0" w:color="auto"/>
                      </w:divBdr>
                    </w:div>
                    <w:div w:id="656417888">
                      <w:marLeft w:val="0"/>
                      <w:marRight w:val="0"/>
                      <w:marTop w:val="0"/>
                      <w:marBottom w:val="0"/>
                      <w:divBdr>
                        <w:top w:val="none" w:sz="0" w:space="0" w:color="auto"/>
                        <w:left w:val="none" w:sz="0" w:space="0" w:color="auto"/>
                        <w:bottom w:val="none" w:sz="0" w:space="0" w:color="auto"/>
                        <w:right w:val="none" w:sz="0" w:space="0" w:color="auto"/>
                      </w:divBdr>
                    </w:div>
                    <w:div w:id="2031443111">
                      <w:marLeft w:val="0"/>
                      <w:marRight w:val="0"/>
                      <w:marTop w:val="0"/>
                      <w:marBottom w:val="0"/>
                      <w:divBdr>
                        <w:top w:val="none" w:sz="0" w:space="0" w:color="auto"/>
                        <w:left w:val="none" w:sz="0" w:space="0" w:color="auto"/>
                        <w:bottom w:val="none" w:sz="0" w:space="0" w:color="auto"/>
                        <w:right w:val="none" w:sz="0" w:space="0" w:color="auto"/>
                      </w:divBdr>
                    </w:div>
                    <w:div w:id="191310225">
                      <w:marLeft w:val="0"/>
                      <w:marRight w:val="0"/>
                      <w:marTop w:val="0"/>
                      <w:marBottom w:val="0"/>
                      <w:divBdr>
                        <w:top w:val="none" w:sz="0" w:space="0" w:color="auto"/>
                        <w:left w:val="none" w:sz="0" w:space="0" w:color="auto"/>
                        <w:bottom w:val="none" w:sz="0" w:space="0" w:color="auto"/>
                        <w:right w:val="none" w:sz="0" w:space="0" w:color="auto"/>
                      </w:divBdr>
                    </w:div>
                    <w:div w:id="1103647713">
                      <w:marLeft w:val="0"/>
                      <w:marRight w:val="0"/>
                      <w:marTop w:val="0"/>
                      <w:marBottom w:val="0"/>
                      <w:divBdr>
                        <w:top w:val="none" w:sz="0" w:space="0" w:color="auto"/>
                        <w:left w:val="none" w:sz="0" w:space="0" w:color="auto"/>
                        <w:bottom w:val="none" w:sz="0" w:space="0" w:color="auto"/>
                        <w:right w:val="none" w:sz="0" w:space="0" w:color="auto"/>
                      </w:divBdr>
                    </w:div>
                    <w:div w:id="2128770235">
                      <w:marLeft w:val="0"/>
                      <w:marRight w:val="0"/>
                      <w:marTop w:val="0"/>
                      <w:marBottom w:val="0"/>
                      <w:divBdr>
                        <w:top w:val="none" w:sz="0" w:space="0" w:color="auto"/>
                        <w:left w:val="none" w:sz="0" w:space="0" w:color="auto"/>
                        <w:bottom w:val="none" w:sz="0" w:space="0" w:color="auto"/>
                        <w:right w:val="none" w:sz="0" w:space="0" w:color="auto"/>
                      </w:divBdr>
                    </w:div>
                    <w:div w:id="14819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0251">
          <w:marLeft w:val="0"/>
          <w:marRight w:val="0"/>
          <w:marTop w:val="0"/>
          <w:marBottom w:val="0"/>
          <w:divBdr>
            <w:top w:val="none" w:sz="0" w:space="0" w:color="auto"/>
            <w:left w:val="none" w:sz="0" w:space="0" w:color="auto"/>
            <w:bottom w:val="none" w:sz="0" w:space="0" w:color="auto"/>
            <w:right w:val="none" w:sz="0" w:space="0" w:color="auto"/>
          </w:divBdr>
          <w:divsChild>
            <w:div w:id="1724518337">
              <w:marLeft w:val="0"/>
              <w:marRight w:val="0"/>
              <w:marTop w:val="0"/>
              <w:marBottom w:val="0"/>
              <w:divBdr>
                <w:top w:val="none" w:sz="0" w:space="0" w:color="auto"/>
                <w:left w:val="none" w:sz="0" w:space="0" w:color="auto"/>
                <w:bottom w:val="none" w:sz="0" w:space="0" w:color="auto"/>
                <w:right w:val="none" w:sz="0" w:space="0" w:color="auto"/>
              </w:divBdr>
              <w:divsChild>
                <w:div w:id="526606552">
                  <w:marLeft w:val="0"/>
                  <w:marRight w:val="0"/>
                  <w:marTop w:val="0"/>
                  <w:marBottom w:val="0"/>
                  <w:divBdr>
                    <w:top w:val="none" w:sz="0" w:space="0" w:color="auto"/>
                    <w:left w:val="none" w:sz="0" w:space="0" w:color="auto"/>
                    <w:bottom w:val="none" w:sz="0" w:space="0" w:color="auto"/>
                    <w:right w:val="none" w:sz="0" w:space="0" w:color="auto"/>
                  </w:divBdr>
                  <w:divsChild>
                    <w:div w:id="1433017751">
                      <w:marLeft w:val="0"/>
                      <w:marRight w:val="0"/>
                      <w:marTop w:val="0"/>
                      <w:marBottom w:val="0"/>
                      <w:divBdr>
                        <w:top w:val="none" w:sz="0" w:space="0" w:color="auto"/>
                        <w:left w:val="none" w:sz="0" w:space="0" w:color="auto"/>
                        <w:bottom w:val="none" w:sz="0" w:space="0" w:color="auto"/>
                        <w:right w:val="none" w:sz="0" w:space="0" w:color="auto"/>
                      </w:divBdr>
                    </w:div>
                    <w:div w:id="722605914">
                      <w:marLeft w:val="0"/>
                      <w:marRight w:val="0"/>
                      <w:marTop w:val="0"/>
                      <w:marBottom w:val="0"/>
                      <w:divBdr>
                        <w:top w:val="none" w:sz="0" w:space="0" w:color="auto"/>
                        <w:left w:val="none" w:sz="0" w:space="0" w:color="auto"/>
                        <w:bottom w:val="none" w:sz="0" w:space="0" w:color="auto"/>
                        <w:right w:val="none" w:sz="0" w:space="0" w:color="auto"/>
                      </w:divBdr>
                    </w:div>
                    <w:div w:id="1955289350">
                      <w:marLeft w:val="0"/>
                      <w:marRight w:val="0"/>
                      <w:marTop w:val="0"/>
                      <w:marBottom w:val="0"/>
                      <w:divBdr>
                        <w:top w:val="none" w:sz="0" w:space="0" w:color="auto"/>
                        <w:left w:val="none" w:sz="0" w:space="0" w:color="auto"/>
                        <w:bottom w:val="none" w:sz="0" w:space="0" w:color="auto"/>
                        <w:right w:val="none" w:sz="0" w:space="0" w:color="auto"/>
                      </w:divBdr>
                    </w:div>
                    <w:div w:id="13850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84925">
      <w:bodyDiv w:val="1"/>
      <w:marLeft w:val="0"/>
      <w:marRight w:val="0"/>
      <w:marTop w:val="0"/>
      <w:marBottom w:val="0"/>
      <w:divBdr>
        <w:top w:val="none" w:sz="0" w:space="0" w:color="auto"/>
        <w:left w:val="none" w:sz="0" w:space="0" w:color="auto"/>
        <w:bottom w:val="none" w:sz="0" w:space="0" w:color="auto"/>
        <w:right w:val="none" w:sz="0" w:space="0" w:color="auto"/>
      </w:divBdr>
      <w:divsChild>
        <w:div w:id="1268927817">
          <w:marLeft w:val="0"/>
          <w:marRight w:val="0"/>
          <w:marTop w:val="0"/>
          <w:marBottom w:val="0"/>
          <w:divBdr>
            <w:top w:val="none" w:sz="0" w:space="0" w:color="auto"/>
            <w:left w:val="none" w:sz="0" w:space="0" w:color="auto"/>
            <w:bottom w:val="none" w:sz="0" w:space="0" w:color="auto"/>
            <w:right w:val="none" w:sz="0" w:space="0" w:color="auto"/>
          </w:divBdr>
        </w:div>
      </w:divsChild>
    </w:div>
    <w:div w:id="191302956">
      <w:bodyDiv w:val="1"/>
      <w:marLeft w:val="0"/>
      <w:marRight w:val="0"/>
      <w:marTop w:val="0"/>
      <w:marBottom w:val="0"/>
      <w:divBdr>
        <w:top w:val="none" w:sz="0" w:space="0" w:color="auto"/>
        <w:left w:val="none" w:sz="0" w:space="0" w:color="auto"/>
        <w:bottom w:val="none" w:sz="0" w:space="0" w:color="auto"/>
        <w:right w:val="none" w:sz="0" w:space="0" w:color="auto"/>
      </w:divBdr>
      <w:divsChild>
        <w:div w:id="266814315">
          <w:marLeft w:val="0"/>
          <w:marRight w:val="0"/>
          <w:marTop w:val="0"/>
          <w:marBottom w:val="0"/>
          <w:divBdr>
            <w:top w:val="none" w:sz="0" w:space="0" w:color="auto"/>
            <w:left w:val="none" w:sz="0" w:space="0" w:color="auto"/>
            <w:bottom w:val="none" w:sz="0" w:space="0" w:color="auto"/>
            <w:right w:val="none" w:sz="0" w:space="0" w:color="auto"/>
          </w:divBdr>
        </w:div>
      </w:divsChild>
    </w:div>
    <w:div w:id="301077314">
      <w:bodyDiv w:val="1"/>
      <w:marLeft w:val="0"/>
      <w:marRight w:val="0"/>
      <w:marTop w:val="0"/>
      <w:marBottom w:val="0"/>
      <w:divBdr>
        <w:top w:val="none" w:sz="0" w:space="0" w:color="auto"/>
        <w:left w:val="none" w:sz="0" w:space="0" w:color="auto"/>
        <w:bottom w:val="none" w:sz="0" w:space="0" w:color="auto"/>
        <w:right w:val="none" w:sz="0" w:space="0" w:color="auto"/>
      </w:divBdr>
      <w:divsChild>
        <w:div w:id="570578390">
          <w:marLeft w:val="0"/>
          <w:marRight w:val="0"/>
          <w:marTop w:val="0"/>
          <w:marBottom w:val="0"/>
          <w:divBdr>
            <w:top w:val="none" w:sz="0" w:space="0" w:color="auto"/>
            <w:left w:val="none" w:sz="0" w:space="0" w:color="auto"/>
            <w:bottom w:val="none" w:sz="0" w:space="0" w:color="auto"/>
            <w:right w:val="none" w:sz="0" w:space="0" w:color="auto"/>
          </w:divBdr>
        </w:div>
      </w:divsChild>
    </w:div>
    <w:div w:id="430316995">
      <w:bodyDiv w:val="1"/>
      <w:marLeft w:val="0"/>
      <w:marRight w:val="0"/>
      <w:marTop w:val="0"/>
      <w:marBottom w:val="0"/>
      <w:divBdr>
        <w:top w:val="none" w:sz="0" w:space="0" w:color="auto"/>
        <w:left w:val="none" w:sz="0" w:space="0" w:color="auto"/>
        <w:bottom w:val="none" w:sz="0" w:space="0" w:color="auto"/>
        <w:right w:val="none" w:sz="0" w:space="0" w:color="auto"/>
      </w:divBdr>
      <w:divsChild>
        <w:div w:id="1089471142">
          <w:marLeft w:val="0"/>
          <w:marRight w:val="0"/>
          <w:marTop w:val="0"/>
          <w:marBottom w:val="0"/>
          <w:divBdr>
            <w:top w:val="none" w:sz="0" w:space="0" w:color="auto"/>
            <w:left w:val="none" w:sz="0" w:space="0" w:color="auto"/>
            <w:bottom w:val="none" w:sz="0" w:space="0" w:color="auto"/>
            <w:right w:val="none" w:sz="0" w:space="0" w:color="auto"/>
          </w:divBdr>
        </w:div>
      </w:divsChild>
    </w:div>
    <w:div w:id="554663074">
      <w:bodyDiv w:val="1"/>
      <w:marLeft w:val="0"/>
      <w:marRight w:val="0"/>
      <w:marTop w:val="0"/>
      <w:marBottom w:val="0"/>
      <w:divBdr>
        <w:top w:val="none" w:sz="0" w:space="0" w:color="auto"/>
        <w:left w:val="none" w:sz="0" w:space="0" w:color="auto"/>
        <w:bottom w:val="none" w:sz="0" w:space="0" w:color="auto"/>
        <w:right w:val="none" w:sz="0" w:space="0" w:color="auto"/>
      </w:divBdr>
      <w:divsChild>
        <w:div w:id="1817455186">
          <w:marLeft w:val="0"/>
          <w:marRight w:val="0"/>
          <w:marTop w:val="0"/>
          <w:marBottom w:val="0"/>
          <w:divBdr>
            <w:top w:val="none" w:sz="0" w:space="0" w:color="auto"/>
            <w:left w:val="none" w:sz="0" w:space="0" w:color="auto"/>
            <w:bottom w:val="none" w:sz="0" w:space="0" w:color="auto"/>
            <w:right w:val="none" w:sz="0" w:space="0" w:color="auto"/>
          </w:divBdr>
        </w:div>
      </w:divsChild>
    </w:div>
    <w:div w:id="569660746">
      <w:bodyDiv w:val="1"/>
      <w:marLeft w:val="0"/>
      <w:marRight w:val="0"/>
      <w:marTop w:val="0"/>
      <w:marBottom w:val="0"/>
      <w:divBdr>
        <w:top w:val="none" w:sz="0" w:space="0" w:color="auto"/>
        <w:left w:val="none" w:sz="0" w:space="0" w:color="auto"/>
        <w:bottom w:val="none" w:sz="0" w:space="0" w:color="auto"/>
        <w:right w:val="none" w:sz="0" w:space="0" w:color="auto"/>
      </w:divBdr>
    </w:div>
    <w:div w:id="654647266">
      <w:bodyDiv w:val="1"/>
      <w:marLeft w:val="0"/>
      <w:marRight w:val="0"/>
      <w:marTop w:val="0"/>
      <w:marBottom w:val="0"/>
      <w:divBdr>
        <w:top w:val="none" w:sz="0" w:space="0" w:color="auto"/>
        <w:left w:val="none" w:sz="0" w:space="0" w:color="auto"/>
        <w:bottom w:val="none" w:sz="0" w:space="0" w:color="auto"/>
        <w:right w:val="none" w:sz="0" w:space="0" w:color="auto"/>
      </w:divBdr>
    </w:div>
    <w:div w:id="673529490">
      <w:bodyDiv w:val="1"/>
      <w:marLeft w:val="0"/>
      <w:marRight w:val="0"/>
      <w:marTop w:val="0"/>
      <w:marBottom w:val="0"/>
      <w:divBdr>
        <w:top w:val="none" w:sz="0" w:space="0" w:color="auto"/>
        <w:left w:val="none" w:sz="0" w:space="0" w:color="auto"/>
        <w:bottom w:val="none" w:sz="0" w:space="0" w:color="auto"/>
        <w:right w:val="none" w:sz="0" w:space="0" w:color="auto"/>
      </w:divBdr>
      <w:divsChild>
        <w:div w:id="1462572451">
          <w:marLeft w:val="0"/>
          <w:marRight w:val="0"/>
          <w:marTop w:val="0"/>
          <w:marBottom w:val="0"/>
          <w:divBdr>
            <w:top w:val="none" w:sz="0" w:space="0" w:color="auto"/>
            <w:left w:val="none" w:sz="0" w:space="0" w:color="auto"/>
            <w:bottom w:val="none" w:sz="0" w:space="0" w:color="auto"/>
            <w:right w:val="none" w:sz="0" w:space="0" w:color="auto"/>
          </w:divBdr>
        </w:div>
      </w:divsChild>
    </w:div>
    <w:div w:id="796265851">
      <w:bodyDiv w:val="1"/>
      <w:marLeft w:val="0"/>
      <w:marRight w:val="0"/>
      <w:marTop w:val="0"/>
      <w:marBottom w:val="0"/>
      <w:divBdr>
        <w:top w:val="none" w:sz="0" w:space="0" w:color="auto"/>
        <w:left w:val="none" w:sz="0" w:space="0" w:color="auto"/>
        <w:bottom w:val="none" w:sz="0" w:space="0" w:color="auto"/>
        <w:right w:val="none" w:sz="0" w:space="0" w:color="auto"/>
      </w:divBdr>
      <w:divsChild>
        <w:div w:id="942542043">
          <w:marLeft w:val="0"/>
          <w:marRight w:val="0"/>
          <w:marTop w:val="0"/>
          <w:marBottom w:val="0"/>
          <w:divBdr>
            <w:top w:val="none" w:sz="0" w:space="0" w:color="auto"/>
            <w:left w:val="none" w:sz="0" w:space="0" w:color="auto"/>
            <w:bottom w:val="none" w:sz="0" w:space="0" w:color="auto"/>
            <w:right w:val="none" w:sz="0" w:space="0" w:color="auto"/>
          </w:divBdr>
        </w:div>
      </w:divsChild>
    </w:div>
    <w:div w:id="811095305">
      <w:bodyDiv w:val="1"/>
      <w:marLeft w:val="0"/>
      <w:marRight w:val="0"/>
      <w:marTop w:val="0"/>
      <w:marBottom w:val="0"/>
      <w:divBdr>
        <w:top w:val="none" w:sz="0" w:space="0" w:color="auto"/>
        <w:left w:val="none" w:sz="0" w:space="0" w:color="auto"/>
        <w:bottom w:val="none" w:sz="0" w:space="0" w:color="auto"/>
        <w:right w:val="none" w:sz="0" w:space="0" w:color="auto"/>
      </w:divBdr>
      <w:divsChild>
        <w:div w:id="986204212">
          <w:marLeft w:val="0"/>
          <w:marRight w:val="0"/>
          <w:marTop w:val="0"/>
          <w:marBottom w:val="0"/>
          <w:divBdr>
            <w:top w:val="none" w:sz="0" w:space="0" w:color="auto"/>
            <w:left w:val="none" w:sz="0" w:space="0" w:color="auto"/>
            <w:bottom w:val="none" w:sz="0" w:space="0" w:color="auto"/>
            <w:right w:val="none" w:sz="0" w:space="0" w:color="auto"/>
          </w:divBdr>
          <w:divsChild>
            <w:div w:id="580524365">
              <w:marLeft w:val="0"/>
              <w:marRight w:val="0"/>
              <w:marTop w:val="0"/>
              <w:marBottom w:val="0"/>
              <w:divBdr>
                <w:top w:val="none" w:sz="0" w:space="0" w:color="auto"/>
                <w:left w:val="none" w:sz="0" w:space="0" w:color="auto"/>
                <w:bottom w:val="none" w:sz="0" w:space="0" w:color="auto"/>
                <w:right w:val="none" w:sz="0" w:space="0" w:color="auto"/>
              </w:divBdr>
              <w:divsChild>
                <w:div w:id="1919434801">
                  <w:marLeft w:val="-150"/>
                  <w:marRight w:val="0"/>
                  <w:marTop w:val="0"/>
                  <w:marBottom w:val="0"/>
                  <w:divBdr>
                    <w:top w:val="none" w:sz="0" w:space="0" w:color="auto"/>
                    <w:left w:val="none" w:sz="0" w:space="0" w:color="auto"/>
                    <w:bottom w:val="none" w:sz="0" w:space="0" w:color="auto"/>
                    <w:right w:val="none" w:sz="0" w:space="0" w:color="auto"/>
                  </w:divBdr>
                  <w:divsChild>
                    <w:div w:id="1919513945">
                      <w:marLeft w:val="0"/>
                      <w:marRight w:val="0"/>
                      <w:marTop w:val="0"/>
                      <w:marBottom w:val="0"/>
                      <w:divBdr>
                        <w:top w:val="none" w:sz="0" w:space="0" w:color="auto"/>
                        <w:left w:val="none" w:sz="0" w:space="0" w:color="auto"/>
                        <w:bottom w:val="none" w:sz="0" w:space="0" w:color="auto"/>
                        <w:right w:val="none" w:sz="0" w:space="0" w:color="auto"/>
                      </w:divBdr>
                      <w:divsChild>
                        <w:div w:id="979967027">
                          <w:marLeft w:val="0"/>
                          <w:marRight w:val="0"/>
                          <w:marTop w:val="0"/>
                          <w:marBottom w:val="0"/>
                          <w:divBdr>
                            <w:top w:val="none" w:sz="0" w:space="0" w:color="auto"/>
                            <w:left w:val="none" w:sz="0" w:space="0" w:color="auto"/>
                            <w:bottom w:val="none" w:sz="0" w:space="0" w:color="auto"/>
                            <w:right w:val="none" w:sz="0" w:space="0" w:color="auto"/>
                          </w:divBdr>
                          <w:divsChild>
                            <w:div w:id="2138254057">
                              <w:marLeft w:val="0"/>
                              <w:marRight w:val="0"/>
                              <w:marTop w:val="0"/>
                              <w:marBottom w:val="0"/>
                              <w:divBdr>
                                <w:top w:val="none" w:sz="0" w:space="0" w:color="auto"/>
                                <w:left w:val="none" w:sz="0" w:space="0" w:color="auto"/>
                                <w:bottom w:val="none" w:sz="0" w:space="0" w:color="auto"/>
                                <w:right w:val="none" w:sz="0" w:space="0" w:color="auto"/>
                              </w:divBdr>
                              <w:divsChild>
                                <w:div w:id="563494833">
                                  <w:marLeft w:val="0"/>
                                  <w:marRight w:val="0"/>
                                  <w:marTop w:val="0"/>
                                  <w:marBottom w:val="0"/>
                                  <w:divBdr>
                                    <w:top w:val="none" w:sz="0" w:space="0" w:color="auto"/>
                                    <w:left w:val="none" w:sz="0" w:space="0" w:color="auto"/>
                                    <w:bottom w:val="none" w:sz="0" w:space="0" w:color="auto"/>
                                    <w:right w:val="none" w:sz="0" w:space="0" w:color="auto"/>
                                  </w:divBdr>
                                  <w:divsChild>
                                    <w:div w:id="1739864502">
                                      <w:marLeft w:val="0"/>
                                      <w:marRight w:val="0"/>
                                      <w:marTop w:val="0"/>
                                      <w:marBottom w:val="0"/>
                                      <w:divBdr>
                                        <w:top w:val="none" w:sz="0" w:space="0" w:color="auto"/>
                                        <w:left w:val="none" w:sz="0" w:space="0" w:color="auto"/>
                                        <w:bottom w:val="none" w:sz="0" w:space="0" w:color="auto"/>
                                        <w:right w:val="none" w:sz="0" w:space="0" w:color="auto"/>
                                      </w:divBdr>
                                      <w:divsChild>
                                        <w:div w:id="7500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613039">
          <w:marLeft w:val="0"/>
          <w:marRight w:val="0"/>
          <w:marTop w:val="0"/>
          <w:marBottom w:val="0"/>
          <w:divBdr>
            <w:top w:val="none" w:sz="0" w:space="0" w:color="auto"/>
            <w:left w:val="none" w:sz="0" w:space="0" w:color="auto"/>
            <w:bottom w:val="none" w:sz="0" w:space="0" w:color="auto"/>
            <w:right w:val="none" w:sz="0" w:space="0" w:color="auto"/>
          </w:divBdr>
          <w:divsChild>
            <w:div w:id="1105030707">
              <w:marLeft w:val="0"/>
              <w:marRight w:val="0"/>
              <w:marTop w:val="0"/>
              <w:marBottom w:val="0"/>
              <w:divBdr>
                <w:top w:val="none" w:sz="0" w:space="0" w:color="auto"/>
                <w:left w:val="none" w:sz="0" w:space="0" w:color="auto"/>
                <w:bottom w:val="none" w:sz="0" w:space="0" w:color="auto"/>
                <w:right w:val="none" w:sz="0" w:space="0" w:color="auto"/>
              </w:divBdr>
              <w:divsChild>
                <w:div w:id="34741352">
                  <w:marLeft w:val="0"/>
                  <w:marRight w:val="0"/>
                  <w:marTop w:val="0"/>
                  <w:marBottom w:val="0"/>
                  <w:divBdr>
                    <w:top w:val="none" w:sz="0" w:space="0" w:color="auto"/>
                    <w:left w:val="none" w:sz="0" w:space="0" w:color="auto"/>
                    <w:bottom w:val="none" w:sz="0" w:space="0" w:color="auto"/>
                    <w:right w:val="none" w:sz="0" w:space="0" w:color="auto"/>
                  </w:divBdr>
                  <w:divsChild>
                    <w:div w:id="21453438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020981">
      <w:bodyDiv w:val="1"/>
      <w:marLeft w:val="0"/>
      <w:marRight w:val="0"/>
      <w:marTop w:val="0"/>
      <w:marBottom w:val="0"/>
      <w:divBdr>
        <w:top w:val="none" w:sz="0" w:space="0" w:color="auto"/>
        <w:left w:val="none" w:sz="0" w:space="0" w:color="auto"/>
        <w:bottom w:val="none" w:sz="0" w:space="0" w:color="auto"/>
        <w:right w:val="none" w:sz="0" w:space="0" w:color="auto"/>
      </w:divBdr>
      <w:divsChild>
        <w:div w:id="1754474857">
          <w:marLeft w:val="0"/>
          <w:marRight w:val="0"/>
          <w:marTop w:val="0"/>
          <w:marBottom w:val="0"/>
          <w:divBdr>
            <w:top w:val="none" w:sz="0" w:space="0" w:color="auto"/>
            <w:left w:val="none" w:sz="0" w:space="0" w:color="auto"/>
            <w:bottom w:val="none" w:sz="0" w:space="0" w:color="auto"/>
            <w:right w:val="none" w:sz="0" w:space="0" w:color="auto"/>
          </w:divBdr>
        </w:div>
      </w:divsChild>
    </w:div>
    <w:div w:id="1032074267">
      <w:bodyDiv w:val="1"/>
      <w:marLeft w:val="0"/>
      <w:marRight w:val="0"/>
      <w:marTop w:val="0"/>
      <w:marBottom w:val="0"/>
      <w:divBdr>
        <w:top w:val="none" w:sz="0" w:space="0" w:color="auto"/>
        <w:left w:val="none" w:sz="0" w:space="0" w:color="auto"/>
        <w:bottom w:val="none" w:sz="0" w:space="0" w:color="auto"/>
        <w:right w:val="none" w:sz="0" w:space="0" w:color="auto"/>
      </w:divBdr>
    </w:div>
    <w:div w:id="1048529689">
      <w:bodyDiv w:val="1"/>
      <w:marLeft w:val="0"/>
      <w:marRight w:val="0"/>
      <w:marTop w:val="0"/>
      <w:marBottom w:val="0"/>
      <w:divBdr>
        <w:top w:val="none" w:sz="0" w:space="0" w:color="auto"/>
        <w:left w:val="none" w:sz="0" w:space="0" w:color="auto"/>
        <w:bottom w:val="none" w:sz="0" w:space="0" w:color="auto"/>
        <w:right w:val="none" w:sz="0" w:space="0" w:color="auto"/>
      </w:divBdr>
    </w:div>
    <w:div w:id="1121916349">
      <w:bodyDiv w:val="1"/>
      <w:marLeft w:val="0"/>
      <w:marRight w:val="0"/>
      <w:marTop w:val="0"/>
      <w:marBottom w:val="0"/>
      <w:divBdr>
        <w:top w:val="none" w:sz="0" w:space="0" w:color="auto"/>
        <w:left w:val="none" w:sz="0" w:space="0" w:color="auto"/>
        <w:bottom w:val="none" w:sz="0" w:space="0" w:color="auto"/>
        <w:right w:val="none" w:sz="0" w:space="0" w:color="auto"/>
      </w:divBdr>
    </w:div>
    <w:div w:id="1244605743">
      <w:bodyDiv w:val="1"/>
      <w:marLeft w:val="0"/>
      <w:marRight w:val="0"/>
      <w:marTop w:val="0"/>
      <w:marBottom w:val="0"/>
      <w:divBdr>
        <w:top w:val="none" w:sz="0" w:space="0" w:color="auto"/>
        <w:left w:val="none" w:sz="0" w:space="0" w:color="auto"/>
        <w:bottom w:val="none" w:sz="0" w:space="0" w:color="auto"/>
        <w:right w:val="none" w:sz="0" w:space="0" w:color="auto"/>
      </w:divBdr>
      <w:divsChild>
        <w:div w:id="937755540">
          <w:marLeft w:val="0"/>
          <w:marRight w:val="0"/>
          <w:marTop w:val="0"/>
          <w:marBottom w:val="0"/>
          <w:divBdr>
            <w:top w:val="none" w:sz="0" w:space="0" w:color="auto"/>
            <w:left w:val="none" w:sz="0" w:space="0" w:color="auto"/>
            <w:bottom w:val="none" w:sz="0" w:space="0" w:color="auto"/>
            <w:right w:val="none" w:sz="0" w:space="0" w:color="auto"/>
          </w:divBdr>
        </w:div>
      </w:divsChild>
    </w:div>
    <w:div w:id="1249341527">
      <w:bodyDiv w:val="1"/>
      <w:marLeft w:val="0"/>
      <w:marRight w:val="0"/>
      <w:marTop w:val="0"/>
      <w:marBottom w:val="0"/>
      <w:divBdr>
        <w:top w:val="none" w:sz="0" w:space="0" w:color="auto"/>
        <w:left w:val="none" w:sz="0" w:space="0" w:color="auto"/>
        <w:bottom w:val="none" w:sz="0" w:space="0" w:color="auto"/>
        <w:right w:val="none" w:sz="0" w:space="0" w:color="auto"/>
      </w:divBdr>
      <w:divsChild>
        <w:div w:id="592669552">
          <w:marLeft w:val="0"/>
          <w:marRight w:val="0"/>
          <w:marTop w:val="0"/>
          <w:marBottom w:val="0"/>
          <w:divBdr>
            <w:top w:val="none" w:sz="0" w:space="0" w:color="auto"/>
            <w:left w:val="none" w:sz="0" w:space="0" w:color="auto"/>
            <w:bottom w:val="none" w:sz="0" w:space="0" w:color="auto"/>
            <w:right w:val="none" w:sz="0" w:space="0" w:color="auto"/>
          </w:divBdr>
        </w:div>
      </w:divsChild>
    </w:div>
    <w:div w:id="1251114094">
      <w:bodyDiv w:val="1"/>
      <w:marLeft w:val="0"/>
      <w:marRight w:val="0"/>
      <w:marTop w:val="0"/>
      <w:marBottom w:val="0"/>
      <w:divBdr>
        <w:top w:val="none" w:sz="0" w:space="0" w:color="auto"/>
        <w:left w:val="none" w:sz="0" w:space="0" w:color="auto"/>
        <w:bottom w:val="none" w:sz="0" w:space="0" w:color="auto"/>
        <w:right w:val="none" w:sz="0" w:space="0" w:color="auto"/>
      </w:divBdr>
    </w:div>
    <w:div w:id="1293487901">
      <w:bodyDiv w:val="1"/>
      <w:marLeft w:val="0"/>
      <w:marRight w:val="0"/>
      <w:marTop w:val="0"/>
      <w:marBottom w:val="0"/>
      <w:divBdr>
        <w:top w:val="none" w:sz="0" w:space="0" w:color="auto"/>
        <w:left w:val="none" w:sz="0" w:space="0" w:color="auto"/>
        <w:bottom w:val="none" w:sz="0" w:space="0" w:color="auto"/>
        <w:right w:val="none" w:sz="0" w:space="0" w:color="auto"/>
      </w:divBdr>
    </w:div>
    <w:div w:id="1335524113">
      <w:bodyDiv w:val="1"/>
      <w:marLeft w:val="0"/>
      <w:marRight w:val="0"/>
      <w:marTop w:val="0"/>
      <w:marBottom w:val="0"/>
      <w:divBdr>
        <w:top w:val="none" w:sz="0" w:space="0" w:color="auto"/>
        <w:left w:val="none" w:sz="0" w:space="0" w:color="auto"/>
        <w:bottom w:val="none" w:sz="0" w:space="0" w:color="auto"/>
        <w:right w:val="none" w:sz="0" w:space="0" w:color="auto"/>
      </w:divBdr>
      <w:divsChild>
        <w:div w:id="211768835">
          <w:marLeft w:val="0"/>
          <w:marRight w:val="0"/>
          <w:marTop w:val="0"/>
          <w:marBottom w:val="0"/>
          <w:divBdr>
            <w:top w:val="none" w:sz="0" w:space="0" w:color="auto"/>
            <w:left w:val="none" w:sz="0" w:space="0" w:color="auto"/>
            <w:bottom w:val="none" w:sz="0" w:space="0" w:color="auto"/>
            <w:right w:val="none" w:sz="0" w:space="0" w:color="auto"/>
          </w:divBdr>
        </w:div>
      </w:divsChild>
    </w:div>
    <w:div w:id="1389454229">
      <w:bodyDiv w:val="1"/>
      <w:marLeft w:val="0"/>
      <w:marRight w:val="0"/>
      <w:marTop w:val="0"/>
      <w:marBottom w:val="0"/>
      <w:divBdr>
        <w:top w:val="none" w:sz="0" w:space="0" w:color="auto"/>
        <w:left w:val="none" w:sz="0" w:space="0" w:color="auto"/>
        <w:bottom w:val="none" w:sz="0" w:space="0" w:color="auto"/>
        <w:right w:val="none" w:sz="0" w:space="0" w:color="auto"/>
      </w:divBdr>
      <w:divsChild>
        <w:div w:id="296839342">
          <w:marLeft w:val="0"/>
          <w:marRight w:val="0"/>
          <w:marTop w:val="0"/>
          <w:marBottom w:val="0"/>
          <w:divBdr>
            <w:top w:val="none" w:sz="0" w:space="0" w:color="auto"/>
            <w:left w:val="none" w:sz="0" w:space="0" w:color="auto"/>
            <w:bottom w:val="none" w:sz="0" w:space="0" w:color="auto"/>
            <w:right w:val="none" w:sz="0" w:space="0" w:color="auto"/>
          </w:divBdr>
          <w:divsChild>
            <w:div w:id="429620003">
              <w:marLeft w:val="0"/>
              <w:marRight w:val="0"/>
              <w:marTop w:val="0"/>
              <w:marBottom w:val="0"/>
              <w:divBdr>
                <w:top w:val="none" w:sz="0" w:space="0" w:color="auto"/>
                <w:left w:val="none" w:sz="0" w:space="0" w:color="auto"/>
                <w:bottom w:val="none" w:sz="0" w:space="0" w:color="auto"/>
                <w:right w:val="none" w:sz="0" w:space="0" w:color="auto"/>
              </w:divBdr>
              <w:divsChild>
                <w:div w:id="421605920">
                  <w:marLeft w:val="0"/>
                  <w:marRight w:val="0"/>
                  <w:marTop w:val="0"/>
                  <w:marBottom w:val="0"/>
                  <w:divBdr>
                    <w:top w:val="none" w:sz="0" w:space="0" w:color="auto"/>
                    <w:left w:val="none" w:sz="0" w:space="0" w:color="auto"/>
                    <w:bottom w:val="none" w:sz="0" w:space="0" w:color="auto"/>
                    <w:right w:val="none" w:sz="0" w:space="0" w:color="auto"/>
                  </w:divBdr>
                  <w:divsChild>
                    <w:div w:id="1789084072">
                      <w:marLeft w:val="0"/>
                      <w:marRight w:val="0"/>
                      <w:marTop w:val="0"/>
                      <w:marBottom w:val="0"/>
                      <w:divBdr>
                        <w:top w:val="none" w:sz="0" w:space="0" w:color="auto"/>
                        <w:left w:val="none" w:sz="0" w:space="0" w:color="auto"/>
                        <w:bottom w:val="none" w:sz="0" w:space="0" w:color="auto"/>
                        <w:right w:val="none" w:sz="0" w:space="0" w:color="auto"/>
                      </w:divBdr>
                    </w:div>
                    <w:div w:id="1878661623">
                      <w:marLeft w:val="0"/>
                      <w:marRight w:val="0"/>
                      <w:marTop w:val="0"/>
                      <w:marBottom w:val="0"/>
                      <w:divBdr>
                        <w:top w:val="none" w:sz="0" w:space="0" w:color="auto"/>
                        <w:left w:val="none" w:sz="0" w:space="0" w:color="auto"/>
                        <w:bottom w:val="none" w:sz="0" w:space="0" w:color="auto"/>
                        <w:right w:val="none" w:sz="0" w:space="0" w:color="auto"/>
                      </w:divBdr>
                    </w:div>
                    <w:div w:id="497575033">
                      <w:marLeft w:val="0"/>
                      <w:marRight w:val="0"/>
                      <w:marTop w:val="0"/>
                      <w:marBottom w:val="0"/>
                      <w:divBdr>
                        <w:top w:val="none" w:sz="0" w:space="0" w:color="auto"/>
                        <w:left w:val="none" w:sz="0" w:space="0" w:color="auto"/>
                        <w:bottom w:val="none" w:sz="0" w:space="0" w:color="auto"/>
                        <w:right w:val="none" w:sz="0" w:space="0" w:color="auto"/>
                      </w:divBdr>
                    </w:div>
                    <w:div w:id="464198192">
                      <w:marLeft w:val="0"/>
                      <w:marRight w:val="0"/>
                      <w:marTop w:val="0"/>
                      <w:marBottom w:val="0"/>
                      <w:divBdr>
                        <w:top w:val="none" w:sz="0" w:space="0" w:color="auto"/>
                        <w:left w:val="none" w:sz="0" w:space="0" w:color="auto"/>
                        <w:bottom w:val="none" w:sz="0" w:space="0" w:color="auto"/>
                        <w:right w:val="none" w:sz="0" w:space="0" w:color="auto"/>
                      </w:divBdr>
                    </w:div>
                    <w:div w:id="984702130">
                      <w:marLeft w:val="0"/>
                      <w:marRight w:val="0"/>
                      <w:marTop w:val="0"/>
                      <w:marBottom w:val="0"/>
                      <w:divBdr>
                        <w:top w:val="none" w:sz="0" w:space="0" w:color="auto"/>
                        <w:left w:val="none" w:sz="0" w:space="0" w:color="auto"/>
                        <w:bottom w:val="none" w:sz="0" w:space="0" w:color="auto"/>
                        <w:right w:val="none" w:sz="0" w:space="0" w:color="auto"/>
                      </w:divBdr>
                    </w:div>
                    <w:div w:id="1138062237">
                      <w:marLeft w:val="0"/>
                      <w:marRight w:val="0"/>
                      <w:marTop w:val="0"/>
                      <w:marBottom w:val="0"/>
                      <w:divBdr>
                        <w:top w:val="none" w:sz="0" w:space="0" w:color="auto"/>
                        <w:left w:val="none" w:sz="0" w:space="0" w:color="auto"/>
                        <w:bottom w:val="none" w:sz="0" w:space="0" w:color="auto"/>
                        <w:right w:val="none" w:sz="0" w:space="0" w:color="auto"/>
                      </w:divBdr>
                    </w:div>
                    <w:div w:id="1703897283">
                      <w:marLeft w:val="0"/>
                      <w:marRight w:val="0"/>
                      <w:marTop w:val="0"/>
                      <w:marBottom w:val="0"/>
                      <w:divBdr>
                        <w:top w:val="none" w:sz="0" w:space="0" w:color="auto"/>
                        <w:left w:val="none" w:sz="0" w:space="0" w:color="auto"/>
                        <w:bottom w:val="none" w:sz="0" w:space="0" w:color="auto"/>
                        <w:right w:val="none" w:sz="0" w:space="0" w:color="auto"/>
                      </w:divBdr>
                    </w:div>
                    <w:div w:id="843128361">
                      <w:marLeft w:val="0"/>
                      <w:marRight w:val="0"/>
                      <w:marTop w:val="0"/>
                      <w:marBottom w:val="0"/>
                      <w:divBdr>
                        <w:top w:val="none" w:sz="0" w:space="0" w:color="auto"/>
                        <w:left w:val="none" w:sz="0" w:space="0" w:color="auto"/>
                        <w:bottom w:val="none" w:sz="0" w:space="0" w:color="auto"/>
                        <w:right w:val="none" w:sz="0" w:space="0" w:color="auto"/>
                      </w:divBdr>
                    </w:div>
                    <w:div w:id="429160012">
                      <w:marLeft w:val="0"/>
                      <w:marRight w:val="0"/>
                      <w:marTop w:val="0"/>
                      <w:marBottom w:val="0"/>
                      <w:divBdr>
                        <w:top w:val="none" w:sz="0" w:space="0" w:color="auto"/>
                        <w:left w:val="none" w:sz="0" w:space="0" w:color="auto"/>
                        <w:bottom w:val="none" w:sz="0" w:space="0" w:color="auto"/>
                        <w:right w:val="none" w:sz="0" w:space="0" w:color="auto"/>
                      </w:divBdr>
                    </w:div>
                    <w:div w:id="1803963727">
                      <w:marLeft w:val="0"/>
                      <w:marRight w:val="0"/>
                      <w:marTop w:val="0"/>
                      <w:marBottom w:val="0"/>
                      <w:divBdr>
                        <w:top w:val="none" w:sz="0" w:space="0" w:color="auto"/>
                        <w:left w:val="none" w:sz="0" w:space="0" w:color="auto"/>
                        <w:bottom w:val="none" w:sz="0" w:space="0" w:color="auto"/>
                        <w:right w:val="none" w:sz="0" w:space="0" w:color="auto"/>
                      </w:divBdr>
                    </w:div>
                    <w:div w:id="2119638020">
                      <w:marLeft w:val="0"/>
                      <w:marRight w:val="0"/>
                      <w:marTop w:val="0"/>
                      <w:marBottom w:val="0"/>
                      <w:divBdr>
                        <w:top w:val="none" w:sz="0" w:space="0" w:color="auto"/>
                        <w:left w:val="none" w:sz="0" w:space="0" w:color="auto"/>
                        <w:bottom w:val="none" w:sz="0" w:space="0" w:color="auto"/>
                        <w:right w:val="none" w:sz="0" w:space="0" w:color="auto"/>
                      </w:divBdr>
                    </w:div>
                    <w:div w:id="1635521569">
                      <w:marLeft w:val="0"/>
                      <w:marRight w:val="0"/>
                      <w:marTop w:val="0"/>
                      <w:marBottom w:val="0"/>
                      <w:divBdr>
                        <w:top w:val="none" w:sz="0" w:space="0" w:color="auto"/>
                        <w:left w:val="none" w:sz="0" w:space="0" w:color="auto"/>
                        <w:bottom w:val="none" w:sz="0" w:space="0" w:color="auto"/>
                        <w:right w:val="none" w:sz="0" w:space="0" w:color="auto"/>
                      </w:divBdr>
                    </w:div>
                    <w:div w:id="1122766516">
                      <w:marLeft w:val="0"/>
                      <w:marRight w:val="0"/>
                      <w:marTop w:val="0"/>
                      <w:marBottom w:val="0"/>
                      <w:divBdr>
                        <w:top w:val="none" w:sz="0" w:space="0" w:color="auto"/>
                        <w:left w:val="none" w:sz="0" w:space="0" w:color="auto"/>
                        <w:bottom w:val="none" w:sz="0" w:space="0" w:color="auto"/>
                        <w:right w:val="none" w:sz="0" w:space="0" w:color="auto"/>
                      </w:divBdr>
                    </w:div>
                    <w:div w:id="618026483">
                      <w:marLeft w:val="0"/>
                      <w:marRight w:val="0"/>
                      <w:marTop w:val="0"/>
                      <w:marBottom w:val="0"/>
                      <w:divBdr>
                        <w:top w:val="none" w:sz="0" w:space="0" w:color="auto"/>
                        <w:left w:val="none" w:sz="0" w:space="0" w:color="auto"/>
                        <w:bottom w:val="none" w:sz="0" w:space="0" w:color="auto"/>
                        <w:right w:val="none" w:sz="0" w:space="0" w:color="auto"/>
                      </w:divBdr>
                    </w:div>
                    <w:div w:id="1693795605">
                      <w:marLeft w:val="0"/>
                      <w:marRight w:val="0"/>
                      <w:marTop w:val="0"/>
                      <w:marBottom w:val="0"/>
                      <w:divBdr>
                        <w:top w:val="none" w:sz="0" w:space="0" w:color="auto"/>
                        <w:left w:val="none" w:sz="0" w:space="0" w:color="auto"/>
                        <w:bottom w:val="none" w:sz="0" w:space="0" w:color="auto"/>
                        <w:right w:val="none" w:sz="0" w:space="0" w:color="auto"/>
                      </w:divBdr>
                    </w:div>
                    <w:div w:id="1557742019">
                      <w:marLeft w:val="0"/>
                      <w:marRight w:val="0"/>
                      <w:marTop w:val="0"/>
                      <w:marBottom w:val="0"/>
                      <w:divBdr>
                        <w:top w:val="none" w:sz="0" w:space="0" w:color="auto"/>
                        <w:left w:val="none" w:sz="0" w:space="0" w:color="auto"/>
                        <w:bottom w:val="none" w:sz="0" w:space="0" w:color="auto"/>
                        <w:right w:val="none" w:sz="0" w:space="0" w:color="auto"/>
                      </w:divBdr>
                    </w:div>
                    <w:div w:id="1616059958">
                      <w:marLeft w:val="0"/>
                      <w:marRight w:val="0"/>
                      <w:marTop w:val="0"/>
                      <w:marBottom w:val="0"/>
                      <w:divBdr>
                        <w:top w:val="none" w:sz="0" w:space="0" w:color="auto"/>
                        <w:left w:val="none" w:sz="0" w:space="0" w:color="auto"/>
                        <w:bottom w:val="none" w:sz="0" w:space="0" w:color="auto"/>
                        <w:right w:val="none" w:sz="0" w:space="0" w:color="auto"/>
                      </w:divBdr>
                    </w:div>
                    <w:div w:id="422921336">
                      <w:marLeft w:val="0"/>
                      <w:marRight w:val="0"/>
                      <w:marTop w:val="0"/>
                      <w:marBottom w:val="0"/>
                      <w:divBdr>
                        <w:top w:val="none" w:sz="0" w:space="0" w:color="auto"/>
                        <w:left w:val="none" w:sz="0" w:space="0" w:color="auto"/>
                        <w:bottom w:val="none" w:sz="0" w:space="0" w:color="auto"/>
                        <w:right w:val="none" w:sz="0" w:space="0" w:color="auto"/>
                      </w:divBdr>
                    </w:div>
                    <w:div w:id="1473324080">
                      <w:marLeft w:val="0"/>
                      <w:marRight w:val="0"/>
                      <w:marTop w:val="0"/>
                      <w:marBottom w:val="0"/>
                      <w:divBdr>
                        <w:top w:val="none" w:sz="0" w:space="0" w:color="auto"/>
                        <w:left w:val="none" w:sz="0" w:space="0" w:color="auto"/>
                        <w:bottom w:val="none" w:sz="0" w:space="0" w:color="auto"/>
                        <w:right w:val="none" w:sz="0" w:space="0" w:color="auto"/>
                      </w:divBdr>
                    </w:div>
                    <w:div w:id="1321080349">
                      <w:marLeft w:val="0"/>
                      <w:marRight w:val="0"/>
                      <w:marTop w:val="0"/>
                      <w:marBottom w:val="0"/>
                      <w:divBdr>
                        <w:top w:val="none" w:sz="0" w:space="0" w:color="auto"/>
                        <w:left w:val="none" w:sz="0" w:space="0" w:color="auto"/>
                        <w:bottom w:val="none" w:sz="0" w:space="0" w:color="auto"/>
                        <w:right w:val="none" w:sz="0" w:space="0" w:color="auto"/>
                      </w:divBdr>
                    </w:div>
                    <w:div w:id="1795058976">
                      <w:marLeft w:val="0"/>
                      <w:marRight w:val="0"/>
                      <w:marTop w:val="0"/>
                      <w:marBottom w:val="0"/>
                      <w:divBdr>
                        <w:top w:val="none" w:sz="0" w:space="0" w:color="auto"/>
                        <w:left w:val="none" w:sz="0" w:space="0" w:color="auto"/>
                        <w:bottom w:val="none" w:sz="0" w:space="0" w:color="auto"/>
                        <w:right w:val="none" w:sz="0" w:space="0" w:color="auto"/>
                      </w:divBdr>
                    </w:div>
                    <w:div w:id="2124300899">
                      <w:marLeft w:val="0"/>
                      <w:marRight w:val="0"/>
                      <w:marTop w:val="0"/>
                      <w:marBottom w:val="0"/>
                      <w:divBdr>
                        <w:top w:val="none" w:sz="0" w:space="0" w:color="auto"/>
                        <w:left w:val="none" w:sz="0" w:space="0" w:color="auto"/>
                        <w:bottom w:val="none" w:sz="0" w:space="0" w:color="auto"/>
                        <w:right w:val="none" w:sz="0" w:space="0" w:color="auto"/>
                      </w:divBdr>
                    </w:div>
                    <w:div w:id="1487211160">
                      <w:marLeft w:val="0"/>
                      <w:marRight w:val="0"/>
                      <w:marTop w:val="0"/>
                      <w:marBottom w:val="0"/>
                      <w:divBdr>
                        <w:top w:val="none" w:sz="0" w:space="0" w:color="auto"/>
                        <w:left w:val="none" w:sz="0" w:space="0" w:color="auto"/>
                        <w:bottom w:val="none" w:sz="0" w:space="0" w:color="auto"/>
                        <w:right w:val="none" w:sz="0" w:space="0" w:color="auto"/>
                      </w:divBdr>
                    </w:div>
                    <w:div w:id="2024280702">
                      <w:marLeft w:val="0"/>
                      <w:marRight w:val="0"/>
                      <w:marTop w:val="0"/>
                      <w:marBottom w:val="0"/>
                      <w:divBdr>
                        <w:top w:val="none" w:sz="0" w:space="0" w:color="auto"/>
                        <w:left w:val="none" w:sz="0" w:space="0" w:color="auto"/>
                        <w:bottom w:val="none" w:sz="0" w:space="0" w:color="auto"/>
                        <w:right w:val="none" w:sz="0" w:space="0" w:color="auto"/>
                      </w:divBdr>
                    </w:div>
                    <w:div w:id="100956104">
                      <w:marLeft w:val="0"/>
                      <w:marRight w:val="0"/>
                      <w:marTop w:val="0"/>
                      <w:marBottom w:val="0"/>
                      <w:divBdr>
                        <w:top w:val="none" w:sz="0" w:space="0" w:color="auto"/>
                        <w:left w:val="none" w:sz="0" w:space="0" w:color="auto"/>
                        <w:bottom w:val="none" w:sz="0" w:space="0" w:color="auto"/>
                        <w:right w:val="none" w:sz="0" w:space="0" w:color="auto"/>
                      </w:divBdr>
                    </w:div>
                    <w:div w:id="1279677726">
                      <w:marLeft w:val="0"/>
                      <w:marRight w:val="0"/>
                      <w:marTop w:val="0"/>
                      <w:marBottom w:val="0"/>
                      <w:divBdr>
                        <w:top w:val="none" w:sz="0" w:space="0" w:color="auto"/>
                        <w:left w:val="none" w:sz="0" w:space="0" w:color="auto"/>
                        <w:bottom w:val="none" w:sz="0" w:space="0" w:color="auto"/>
                        <w:right w:val="none" w:sz="0" w:space="0" w:color="auto"/>
                      </w:divBdr>
                    </w:div>
                    <w:div w:id="37440736">
                      <w:marLeft w:val="0"/>
                      <w:marRight w:val="0"/>
                      <w:marTop w:val="0"/>
                      <w:marBottom w:val="0"/>
                      <w:divBdr>
                        <w:top w:val="none" w:sz="0" w:space="0" w:color="auto"/>
                        <w:left w:val="none" w:sz="0" w:space="0" w:color="auto"/>
                        <w:bottom w:val="none" w:sz="0" w:space="0" w:color="auto"/>
                        <w:right w:val="none" w:sz="0" w:space="0" w:color="auto"/>
                      </w:divBdr>
                    </w:div>
                    <w:div w:id="1070466322">
                      <w:marLeft w:val="0"/>
                      <w:marRight w:val="0"/>
                      <w:marTop w:val="0"/>
                      <w:marBottom w:val="0"/>
                      <w:divBdr>
                        <w:top w:val="none" w:sz="0" w:space="0" w:color="auto"/>
                        <w:left w:val="none" w:sz="0" w:space="0" w:color="auto"/>
                        <w:bottom w:val="none" w:sz="0" w:space="0" w:color="auto"/>
                        <w:right w:val="none" w:sz="0" w:space="0" w:color="auto"/>
                      </w:divBdr>
                    </w:div>
                    <w:div w:id="3790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928">
          <w:marLeft w:val="0"/>
          <w:marRight w:val="0"/>
          <w:marTop w:val="0"/>
          <w:marBottom w:val="0"/>
          <w:divBdr>
            <w:top w:val="none" w:sz="0" w:space="0" w:color="auto"/>
            <w:left w:val="none" w:sz="0" w:space="0" w:color="auto"/>
            <w:bottom w:val="none" w:sz="0" w:space="0" w:color="auto"/>
            <w:right w:val="none" w:sz="0" w:space="0" w:color="auto"/>
          </w:divBdr>
          <w:divsChild>
            <w:div w:id="125701224">
              <w:marLeft w:val="0"/>
              <w:marRight w:val="0"/>
              <w:marTop w:val="0"/>
              <w:marBottom w:val="0"/>
              <w:divBdr>
                <w:top w:val="none" w:sz="0" w:space="0" w:color="auto"/>
                <w:left w:val="none" w:sz="0" w:space="0" w:color="auto"/>
                <w:bottom w:val="none" w:sz="0" w:space="0" w:color="auto"/>
                <w:right w:val="none" w:sz="0" w:space="0" w:color="auto"/>
              </w:divBdr>
              <w:divsChild>
                <w:div w:id="173957157">
                  <w:marLeft w:val="0"/>
                  <w:marRight w:val="0"/>
                  <w:marTop w:val="0"/>
                  <w:marBottom w:val="0"/>
                  <w:divBdr>
                    <w:top w:val="none" w:sz="0" w:space="0" w:color="auto"/>
                    <w:left w:val="none" w:sz="0" w:space="0" w:color="auto"/>
                    <w:bottom w:val="none" w:sz="0" w:space="0" w:color="auto"/>
                    <w:right w:val="none" w:sz="0" w:space="0" w:color="auto"/>
                  </w:divBdr>
                  <w:divsChild>
                    <w:div w:id="16390268">
                      <w:marLeft w:val="0"/>
                      <w:marRight w:val="0"/>
                      <w:marTop w:val="0"/>
                      <w:marBottom w:val="0"/>
                      <w:divBdr>
                        <w:top w:val="none" w:sz="0" w:space="0" w:color="auto"/>
                        <w:left w:val="none" w:sz="0" w:space="0" w:color="auto"/>
                        <w:bottom w:val="none" w:sz="0" w:space="0" w:color="auto"/>
                        <w:right w:val="none" w:sz="0" w:space="0" w:color="auto"/>
                      </w:divBdr>
                    </w:div>
                    <w:div w:id="1608192287">
                      <w:marLeft w:val="0"/>
                      <w:marRight w:val="0"/>
                      <w:marTop w:val="0"/>
                      <w:marBottom w:val="0"/>
                      <w:divBdr>
                        <w:top w:val="none" w:sz="0" w:space="0" w:color="auto"/>
                        <w:left w:val="none" w:sz="0" w:space="0" w:color="auto"/>
                        <w:bottom w:val="none" w:sz="0" w:space="0" w:color="auto"/>
                        <w:right w:val="none" w:sz="0" w:space="0" w:color="auto"/>
                      </w:divBdr>
                    </w:div>
                    <w:div w:id="1592735888">
                      <w:marLeft w:val="0"/>
                      <w:marRight w:val="0"/>
                      <w:marTop w:val="0"/>
                      <w:marBottom w:val="0"/>
                      <w:divBdr>
                        <w:top w:val="none" w:sz="0" w:space="0" w:color="auto"/>
                        <w:left w:val="none" w:sz="0" w:space="0" w:color="auto"/>
                        <w:bottom w:val="none" w:sz="0" w:space="0" w:color="auto"/>
                        <w:right w:val="none" w:sz="0" w:space="0" w:color="auto"/>
                      </w:divBdr>
                    </w:div>
                    <w:div w:id="2111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863143">
      <w:bodyDiv w:val="1"/>
      <w:marLeft w:val="0"/>
      <w:marRight w:val="0"/>
      <w:marTop w:val="0"/>
      <w:marBottom w:val="0"/>
      <w:divBdr>
        <w:top w:val="none" w:sz="0" w:space="0" w:color="auto"/>
        <w:left w:val="none" w:sz="0" w:space="0" w:color="auto"/>
        <w:bottom w:val="none" w:sz="0" w:space="0" w:color="auto"/>
        <w:right w:val="none" w:sz="0" w:space="0" w:color="auto"/>
      </w:divBdr>
    </w:div>
    <w:div w:id="1415013231">
      <w:bodyDiv w:val="1"/>
      <w:marLeft w:val="0"/>
      <w:marRight w:val="0"/>
      <w:marTop w:val="0"/>
      <w:marBottom w:val="0"/>
      <w:divBdr>
        <w:top w:val="none" w:sz="0" w:space="0" w:color="auto"/>
        <w:left w:val="none" w:sz="0" w:space="0" w:color="auto"/>
        <w:bottom w:val="none" w:sz="0" w:space="0" w:color="auto"/>
        <w:right w:val="none" w:sz="0" w:space="0" w:color="auto"/>
      </w:divBdr>
    </w:div>
    <w:div w:id="1449546610">
      <w:bodyDiv w:val="1"/>
      <w:marLeft w:val="0"/>
      <w:marRight w:val="0"/>
      <w:marTop w:val="0"/>
      <w:marBottom w:val="0"/>
      <w:divBdr>
        <w:top w:val="none" w:sz="0" w:space="0" w:color="auto"/>
        <w:left w:val="none" w:sz="0" w:space="0" w:color="auto"/>
        <w:bottom w:val="none" w:sz="0" w:space="0" w:color="auto"/>
        <w:right w:val="none" w:sz="0" w:space="0" w:color="auto"/>
      </w:divBdr>
      <w:divsChild>
        <w:div w:id="564023622">
          <w:marLeft w:val="0"/>
          <w:marRight w:val="0"/>
          <w:marTop w:val="200"/>
          <w:marBottom w:val="200"/>
          <w:divBdr>
            <w:top w:val="none" w:sz="0" w:space="0" w:color="auto"/>
            <w:left w:val="none" w:sz="0" w:space="0" w:color="auto"/>
            <w:bottom w:val="none" w:sz="0" w:space="0" w:color="auto"/>
            <w:right w:val="none" w:sz="0" w:space="0" w:color="auto"/>
          </w:divBdr>
          <w:divsChild>
            <w:div w:id="1628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4587">
      <w:bodyDiv w:val="1"/>
      <w:marLeft w:val="0"/>
      <w:marRight w:val="0"/>
      <w:marTop w:val="0"/>
      <w:marBottom w:val="0"/>
      <w:divBdr>
        <w:top w:val="none" w:sz="0" w:space="0" w:color="auto"/>
        <w:left w:val="none" w:sz="0" w:space="0" w:color="auto"/>
        <w:bottom w:val="none" w:sz="0" w:space="0" w:color="auto"/>
        <w:right w:val="none" w:sz="0" w:space="0" w:color="auto"/>
      </w:divBdr>
      <w:divsChild>
        <w:div w:id="305013214">
          <w:marLeft w:val="0"/>
          <w:marRight w:val="0"/>
          <w:marTop w:val="0"/>
          <w:marBottom w:val="0"/>
          <w:divBdr>
            <w:top w:val="none" w:sz="0" w:space="0" w:color="auto"/>
            <w:left w:val="none" w:sz="0" w:space="0" w:color="auto"/>
            <w:bottom w:val="none" w:sz="0" w:space="0" w:color="auto"/>
            <w:right w:val="none" w:sz="0" w:space="0" w:color="auto"/>
          </w:divBdr>
        </w:div>
      </w:divsChild>
    </w:div>
    <w:div w:id="1559583953">
      <w:bodyDiv w:val="1"/>
      <w:marLeft w:val="0"/>
      <w:marRight w:val="0"/>
      <w:marTop w:val="0"/>
      <w:marBottom w:val="0"/>
      <w:divBdr>
        <w:top w:val="none" w:sz="0" w:space="0" w:color="auto"/>
        <w:left w:val="none" w:sz="0" w:space="0" w:color="auto"/>
        <w:bottom w:val="none" w:sz="0" w:space="0" w:color="auto"/>
        <w:right w:val="none" w:sz="0" w:space="0" w:color="auto"/>
      </w:divBdr>
    </w:div>
    <w:div w:id="1683627464">
      <w:bodyDiv w:val="1"/>
      <w:marLeft w:val="0"/>
      <w:marRight w:val="0"/>
      <w:marTop w:val="0"/>
      <w:marBottom w:val="0"/>
      <w:divBdr>
        <w:top w:val="none" w:sz="0" w:space="0" w:color="auto"/>
        <w:left w:val="none" w:sz="0" w:space="0" w:color="auto"/>
        <w:bottom w:val="none" w:sz="0" w:space="0" w:color="auto"/>
        <w:right w:val="none" w:sz="0" w:space="0" w:color="auto"/>
      </w:divBdr>
      <w:divsChild>
        <w:div w:id="2023119581">
          <w:marLeft w:val="0"/>
          <w:marRight w:val="0"/>
          <w:marTop w:val="0"/>
          <w:marBottom w:val="0"/>
          <w:divBdr>
            <w:top w:val="none" w:sz="0" w:space="0" w:color="auto"/>
            <w:left w:val="none" w:sz="0" w:space="0" w:color="auto"/>
            <w:bottom w:val="none" w:sz="0" w:space="0" w:color="auto"/>
            <w:right w:val="none" w:sz="0" w:space="0" w:color="auto"/>
          </w:divBdr>
        </w:div>
      </w:divsChild>
    </w:div>
    <w:div w:id="1728795219">
      <w:bodyDiv w:val="1"/>
      <w:marLeft w:val="0"/>
      <w:marRight w:val="0"/>
      <w:marTop w:val="0"/>
      <w:marBottom w:val="0"/>
      <w:divBdr>
        <w:top w:val="none" w:sz="0" w:space="0" w:color="auto"/>
        <w:left w:val="none" w:sz="0" w:space="0" w:color="auto"/>
        <w:bottom w:val="none" w:sz="0" w:space="0" w:color="auto"/>
        <w:right w:val="none" w:sz="0" w:space="0" w:color="auto"/>
      </w:divBdr>
      <w:divsChild>
        <w:div w:id="823358640">
          <w:marLeft w:val="0"/>
          <w:marRight w:val="0"/>
          <w:marTop w:val="0"/>
          <w:marBottom w:val="0"/>
          <w:divBdr>
            <w:top w:val="none" w:sz="0" w:space="0" w:color="auto"/>
            <w:left w:val="none" w:sz="0" w:space="0" w:color="auto"/>
            <w:bottom w:val="none" w:sz="0" w:space="0" w:color="auto"/>
            <w:right w:val="none" w:sz="0" w:space="0" w:color="auto"/>
          </w:divBdr>
          <w:divsChild>
            <w:div w:id="289632402">
              <w:marLeft w:val="0"/>
              <w:marRight w:val="0"/>
              <w:marTop w:val="0"/>
              <w:marBottom w:val="0"/>
              <w:divBdr>
                <w:top w:val="none" w:sz="0" w:space="0" w:color="auto"/>
                <w:left w:val="none" w:sz="0" w:space="0" w:color="auto"/>
                <w:bottom w:val="none" w:sz="0" w:space="0" w:color="auto"/>
                <w:right w:val="none" w:sz="0" w:space="0" w:color="auto"/>
              </w:divBdr>
              <w:divsChild>
                <w:div w:id="1426611073">
                  <w:marLeft w:val="0"/>
                  <w:marRight w:val="0"/>
                  <w:marTop w:val="0"/>
                  <w:marBottom w:val="0"/>
                  <w:divBdr>
                    <w:top w:val="none" w:sz="0" w:space="0" w:color="auto"/>
                    <w:left w:val="none" w:sz="0" w:space="0" w:color="auto"/>
                    <w:bottom w:val="none" w:sz="0" w:space="0" w:color="auto"/>
                    <w:right w:val="none" w:sz="0" w:space="0" w:color="auto"/>
                  </w:divBdr>
                  <w:divsChild>
                    <w:div w:id="1637711412">
                      <w:marLeft w:val="0"/>
                      <w:marRight w:val="0"/>
                      <w:marTop w:val="0"/>
                      <w:marBottom w:val="0"/>
                      <w:divBdr>
                        <w:top w:val="none" w:sz="0" w:space="0" w:color="auto"/>
                        <w:left w:val="none" w:sz="0" w:space="0" w:color="auto"/>
                        <w:bottom w:val="none" w:sz="0" w:space="0" w:color="auto"/>
                        <w:right w:val="none" w:sz="0" w:space="0" w:color="auto"/>
                      </w:divBdr>
                    </w:div>
                    <w:div w:id="900750936">
                      <w:marLeft w:val="0"/>
                      <w:marRight w:val="0"/>
                      <w:marTop w:val="0"/>
                      <w:marBottom w:val="0"/>
                      <w:divBdr>
                        <w:top w:val="none" w:sz="0" w:space="0" w:color="auto"/>
                        <w:left w:val="none" w:sz="0" w:space="0" w:color="auto"/>
                        <w:bottom w:val="none" w:sz="0" w:space="0" w:color="auto"/>
                        <w:right w:val="none" w:sz="0" w:space="0" w:color="auto"/>
                      </w:divBdr>
                    </w:div>
                    <w:div w:id="2111314046">
                      <w:marLeft w:val="0"/>
                      <w:marRight w:val="0"/>
                      <w:marTop w:val="0"/>
                      <w:marBottom w:val="0"/>
                      <w:divBdr>
                        <w:top w:val="none" w:sz="0" w:space="0" w:color="auto"/>
                        <w:left w:val="none" w:sz="0" w:space="0" w:color="auto"/>
                        <w:bottom w:val="none" w:sz="0" w:space="0" w:color="auto"/>
                        <w:right w:val="none" w:sz="0" w:space="0" w:color="auto"/>
                      </w:divBdr>
                    </w:div>
                    <w:div w:id="800614361">
                      <w:marLeft w:val="0"/>
                      <w:marRight w:val="0"/>
                      <w:marTop w:val="0"/>
                      <w:marBottom w:val="0"/>
                      <w:divBdr>
                        <w:top w:val="none" w:sz="0" w:space="0" w:color="auto"/>
                        <w:left w:val="none" w:sz="0" w:space="0" w:color="auto"/>
                        <w:bottom w:val="none" w:sz="0" w:space="0" w:color="auto"/>
                        <w:right w:val="none" w:sz="0" w:space="0" w:color="auto"/>
                      </w:divBdr>
                    </w:div>
                    <w:div w:id="495458699">
                      <w:marLeft w:val="0"/>
                      <w:marRight w:val="0"/>
                      <w:marTop w:val="0"/>
                      <w:marBottom w:val="0"/>
                      <w:divBdr>
                        <w:top w:val="none" w:sz="0" w:space="0" w:color="auto"/>
                        <w:left w:val="none" w:sz="0" w:space="0" w:color="auto"/>
                        <w:bottom w:val="none" w:sz="0" w:space="0" w:color="auto"/>
                        <w:right w:val="none" w:sz="0" w:space="0" w:color="auto"/>
                      </w:divBdr>
                    </w:div>
                    <w:div w:id="1778132167">
                      <w:marLeft w:val="0"/>
                      <w:marRight w:val="0"/>
                      <w:marTop w:val="0"/>
                      <w:marBottom w:val="0"/>
                      <w:divBdr>
                        <w:top w:val="none" w:sz="0" w:space="0" w:color="auto"/>
                        <w:left w:val="none" w:sz="0" w:space="0" w:color="auto"/>
                        <w:bottom w:val="none" w:sz="0" w:space="0" w:color="auto"/>
                        <w:right w:val="none" w:sz="0" w:space="0" w:color="auto"/>
                      </w:divBdr>
                    </w:div>
                    <w:div w:id="111483838">
                      <w:marLeft w:val="0"/>
                      <w:marRight w:val="0"/>
                      <w:marTop w:val="0"/>
                      <w:marBottom w:val="0"/>
                      <w:divBdr>
                        <w:top w:val="none" w:sz="0" w:space="0" w:color="auto"/>
                        <w:left w:val="none" w:sz="0" w:space="0" w:color="auto"/>
                        <w:bottom w:val="none" w:sz="0" w:space="0" w:color="auto"/>
                        <w:right w:val="none" w:sz="0" w:space="0" w:color="auto"/>
                      </w:divBdr>
                    </w:div>
                    <w:div w:id="1226918792">
                      <w:marLeft w:val="0"/>
                      <w:marRight w:val="0"/>
                      <w:marTop w:val="0"/>
                      <w:marBottom w:val="0"/>
                      <w:divBdr>
                        <w:top w:val="none" w:sz="0" w:space="0" w:color="auto"/>
                        <w:left w:val="none" w:sz="0" w:space="0" w:color="auto"/>
                        <w:bottom w:val="none" w:sz="0" w:space="0" w:color="auto"/>
                        <w:right w:val="none" w:sz="0" w:space="0" w:color="auto"/>
                      </w:divBdr>
                    </w:div>
                    <w:div w:id="892696152">
                      <w:marLeft w:val="0"/>
                      <w:marRight w:val="0"/>
                      <w:marTop w:val="0"/>
                      <w:marBottom w:val="0"/>
                      <w:divBdr>
                        <w:top w:val="none" w:sz="0" w:space="0" w:color="auto"/>
                        <w:left w:val="none" w:sz="0" w:space="0" w:color="auto"/>
                        <w:bottom w:val="none" w:sz="0" w:space="0" w:color="auto"/>
                        <w:right w:val="none" w:sz="0" w:space="0" w:color="auto"/>
                      </w:divBdr>
                    </w:div>
                    <w:div w:id="1240942637">
                      <w:marLeft w:val="0"/>
                      <w:marRight w:val="0"/>
                      <w:marTop w:val="0"/>
                      <w:marBottom w:val="0"/>
                      <w:divBdr>
                        <w:top w:val="none" w:sz="0" w:space="0" w:color="auto"/>
                        <w:left w:val="none" w:sz="0" w:space="0" w:color="auto"/>
                        <w:bottom w:val="none" w:sz="0" w:space="0" w:color="auto"/>
                        <w:right w:val="none" w:sz="0" w:space="0" w:color="auto"/>
                      </w:divBdr>
                    </w:div>
                    <w:div w:id="140082660">
                      <w:marLeft w:val="0"/>
                      <w:marRight w:val="0"/>
                      <w:marTop w:val="0"/>
                      <w:marBottom w:val="0"/>
                      <w:divBdr>
                        <w:top w:val="none" w:sz="0" w:space="0" w:color="auto"/>
                        <w:left w:val="none" w:sz="0" w:space="0" w:color="auto"/>
                        <w:bottom w:val="none" w:sz="0" w:space="0" w:color="auto"/>
                        <w:right w:val="none" w:sz="0" w:space="0" w:color="auto"/>
                      </w:divBdr>
                    </w:div>
                    <w:div w:id="1301040012">
                      <w:marLeft w:val="0"/>
                      <w:marRight w:val="0"/>
                      <w:marTop w:val="0"/>
                      <w:marBottom w:val="0"/>
                      <w:divBdr>
                        <w:top w:val="none" w:sz="0" w:space="0" w:color="auto"/>
                        <w:left w:val="none" w:sz="0" w:space="0" w:color="auto"/>
                        <w:bottom w:val="none" w:sz="0" w:space="0" w:color="auto"/>
                        <w:right w:val="none" w:sz="0" w:space="0" w:color="auto"/>
                      </w:divBdr>
                    </w:div>
                    <w:div w:id="1566799776">
                      <w:marLeft w:val="0"/>
                      <w:marRight w:val="0"/>
                      <w:marTop w:val="0"/>
                      <w:marBottom w:val="0"/>
                      <w:divBdr>
                        <w:top w:val="none" w:sz="0" w:space="0" w:color="auto"/>
                        <w:left w:val="none" w:sz="0" w:space="0" w:color="auto"/>
                        <w:bottom w:val="none" w:sz="0" w:space="0" w:color="auto"/>
                        <w:right w:val="none" w:sz="0" w:space="0" w:color="auto"/>
                      </w:divBdr>
                    </w:div>
                    <w:div w:id="1381244124">
                      <w:marLeft w:val="0"/>
                      <w:marRight w:val="0"/>
                      <w:marTop w:val="0"/>
                      <w:marBottom w:val="0"/>
                      <w:divBdr>
                        <w:top w:val="none" w:sz="0" w:space="0" w:color="auto"/>
                        <w:left w:val="none" w:sz="0" w:space="0" w:color="auto"/>
                        <w:bottom w:val="none" w:sz="0" w:space="0" w:color="auto"/>
                        <w:right w:val="none" w:sz="0" w:space="0" w:color="auto"/>
                      </w:divBdr>
                    </w:div>
                    <w:div w:id="713231626">
                      <w:marLeft w:val="0"/>
                      <w:marRight w:val="0"/>
                      <w:marTop w:val="0"/>
                      <w:marBottom w:val="0"/>
                      <w:divBdr>
                        <w:top w:val="none" w:sz="0" w:space="0" w:color="auto"/>
                        <w:left w:val="none" w:sz="0" w:space="0" w:color="auto"/>
                        <w:bottom w:val="none" w:sz="0" w:space="0" w:color="auto"/>
                        <w:right w:val="none" w:sz="0" w:space="0" w:color="auto"/>
                      </w:divBdr>
                    </w:div>
                    <w:div w:id="1309671666">
                      <w:marLeft w:val="0"/>
                      <w:marRight w:val="0"/>
                      <w:marTop w:val="0"/>
                      <w:marBottom w:val="0"/>
                      <w:divBdr>
                        <w:top w:val="none" w:sz="0" w:space="0" w:color="auto"/>
                        <w:left w:val="none" w:sz="0" w:space="0" w:color="auto"/>
                        <w:bottom w:val="none" w:sz="0" w:space="0" w:color="auto"/>
                        <w:right w:val="none" w:sz="0" w:space="0" w:color="auto"/>
                      </w:divBdr>
                    </w:div>
                    <w:div w:id="1143960533">
                      <w:marLeft w:val="0"/>
                      <w:marRight w:val="0"/>
                      <w:marTop w:val="0"/>
                      <w:marBottom w:val="0"/>
                      <w:divBdr>
                        <w:top w:val="none" w:sz="0" w:space="0" w:color="auto"/>
                        <w:left w:val="none" w:sz="0" w:space="0" w:color="auto"/>
                        <w:bottom w:val="none" w:sz="0" w:space="0" w:color="auto"/>
                        <w:right w:val="none" w:sz="0" w:space="0" w:color="auto"/>
                      </w:divBdr>
                    </w:div>
                    <w:div w:id="1624143633">
                      <w:marLeft w:val="0"/>
                      <w:marRight w:val="0"/>
                      <w:marTop w:val="0"/>
                      <w:marBottom w:val="0"/>
                      <w:divBdr>
                        <w:top w:val="none" w:sz="0" w:space="0" w:color="auto"/>
                        <w:left w:val="none" w:sz="0" w:space="0" w:color="auto"/>
                        <w:bottom w:val="none" w:sz="0" w:space="0" w:color="auto"/>
                        <w:right w:val="none" w:sz="0" w:space="0" w:color="auto"/>
                      </w:divBdr>
                    </w:div>
                    <w:div w:id="2042776949">
                      <w:marLeft w:val="0"/>
                      <w:marRight w:val="0"/>
                      <w:marTop w:val="0"/>
                      <w:marBottom w:val="0"/>
                      <w:divBdr>
                        <w:top w:val="none" w:sz="0" w:space="0" w:color="auto"/>
                        <w:left w:val="none" w:sz="0" w:space="0" w:color="auto"/>
                        <w:bottom w:val="none" w:sz="0" w:space="0" w:color="auto"/>
                        <w:right w:val="none" w:sz="0" w:space="0" w:color="auto"/>
                      </w:divBdr>
                    </w:div>
                    <w:div w:id="260652180">
                      <w:marLeft w:val="0"/>
                      <w:marRight w:val="0"/>
                      <w:marTop w:val="0"/>
                      <w:marBottom w:val="0"/>
                      <w:divBdr>
                        <w:top w:val="none" w:sz="0" w:space="0" w:color="auto"/>
                        <w:left w:val="none" w:sz="0" w:space="0" w:color="auto"/>
                        <w:bottom w:val="none" w:sz="0" w:space="0" w:color="auto"/>
                        <w:right w:val="none" w:sz="0" w:space="0" w:color="auto"/>
                      </w:divBdr>
                    </w:div>
                    <w:div w:id="99226474">
                      <w:marLeft w:val="0"/>
                      <w:marRight w:val="0"/>
                      <w:marTop w:val="0"/>
                      <w:marBottom w:val="0"/>
                      <w:divBdr>
                        <w:top w:val="none" w:sz="0" w:space="0" w:color="auto"/>
                        <w:left w:val="none" w:sz="0" w:space="0" w:color="auto"/>
                        <w:bottom w:val="none" w:sz="0" w:space="0" w:color="auto"/>
                        <w:right w:val="none" w:sz="0" w:space="0" w:color="auto"/>
                      </w:divBdr>
                    </w:div>
                    <w:div w:id="1705861581">
                      <w:marLeft w:val="0"/>
                      <w:marRight w:val="0"/>
                      <w:marTop w:val="0"/>
                      <w:marBottom w:val="0"/>
                      <w:divBdr>
                        <w:top w:val="none" w:sz="0" w:space="0" w:color="auto"/>
                        <w:left w:val="none" w:sz="0" w:space="0" w:color="auto"/>
                        <w:bottom w:val="none" w:sz="0" w:space="0" w:color="auto"/>
                        <w:right w:val="none" w:sz="0" w:space="0" w:color="auto"/>
                      </w:divBdr>
                    </w:div>
                    <w:div w:id="687755190">
                      <w:marLeft w:val="0"/>
                      <w:marRight w:val="0"/>
                      <w:marTop w:val="0"/>
                      <w:marBottom w:val="0"/>
                      <w:divBdr>
                        <w:top w:val="none" w:sz="0" w:space="0" w:color="auto"/>
                        <w:left w:val="none" w:sz="0" w:space="0" w:color="auto"/>
                        <w:bottom w:val="none" w:sz="0" w:space="0" w:color="auto"/>
                        <w:right w:val="none" w:sz="0" w:space="0" w:color="auto"/>
                      </w:divBdr>
                    </w:div>
                    <w:div w:id="306862401">
                      <w:marLeft w:val="0"/>
                      <w:marRight w:val="0"/>
                      <w:marTop w:val="0"/>
                      <w:marBottom w:val="0"/>
                      <w:divBdr>
                        <w:top w:val="none" w:sz="0" w:space="0" w:color="auto"/>
                        <w:left w:val="none" w:sz="0" w:space="0" w:color="auto"/>
                        <w:bottom w:val="none" w:sz="0" w:space="0" w:color="auto"/>
                        <w:right w:val="none" w:sz="0" w:space="0" w:color="auto"/>
                      </w:divBdr>
                    </w:div>
                    <w:div w:id="1086225582">
                      <w:marLeft w:val="0"/>
                      <w:marRight w:val="0"/>
                      <w:marTop w:val="0"/>
                      <w:marBottom w:val="0"/>
                      <w:divBdr>
                        <w:top w:val="none" w:sz="0" w:space="0" w:color="auto"/>
                        <w:left w:val="none" w:sz="0" w:space="0" w:color="auto"/>
                        <w:bottom w:val="none" w:sz="0" w:space="0" w:color="auto"/>
                        <w:right w:val="none" w:sz="0" w:space="0" w:color="auto"/>
                      </w:divBdr>
                    </w:div>
                    <w:div w:id="1476097763">
                      <w:marLeft w:val="0"/>
                      <w:marRight w:val="0"/>
                      <w:marTop w:val="0"/>
                      <w:marBottom w:val="0"/>
                      <w:divBdr>
                        <w:top w:val="none" w:sz="0" w:space="0" w:color="auto"/>
                        <w:left w:val="none" w:sz="0" w:space="0" w:color="auto"/>
                        <w:bottom w:val="none" w:sz="0" w:space="0" w:color="auto"/>
                        <w:right w:val="none" w:sz="0" w:space="0" w:color="auto"/>
                      </w:divBdr>
                    </w:div>
                    <w:div w:id="46339645">
                      <w:marLeft w:val="0"/>
                      <w:marRight w:val="0"/>
                      <w:marTop w:val="0"/>
                      <w:marBottom w:val="0"/>
                      <w:divBdr>
                        <w:top w:val="none" w:sz="0" w:space="0" w:color="auto"/>
                        <w:left w:val="none" w:sz="0" w:space="0" w:color="auto"/>
                        <w:bottom w:val="none" w:sz="0" w:space="0" w:color="auto"/>
                        <w:right w:val="none" w:sz="0" w:space="0" w:color="auto"/>
                      </w:divBdr>
                    </w:div>
                    <w:div w:id="931162049">
                      <w:marLeft w:val="0"/>
                      <w:marRight w:val="0"/>
                      <w:marTop w:val="0"/>
                      <w:marBottom w:val="0"/>
                      <w:divBdr>
                        <w:top w:val="none" w:sz="0" w:space="0" w:color="auto"/>
                        <w:left w:val="none" w:sz="0" w:space="0" w:color="auto"/>
                        <w:bottom w:val="none" w:sz="0" w:space="0" w:color="auto"/>
                        <w:right w:val="none" w:sz="0" w:space="0" w:color="auto"/>
                      </w:divBdr>
                    </w:div>
                    <w:div w:id="18556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73624">
          <w:marLeft w:val="0"/>
          <w:marRight w:val="0"/>
          <w:marTop w:val="0"/>
          <w:marBottom w:val="0"/>
          <w:divBdr>
            <w:top w:val="none" w:sz="0" w:space="0" w:color="auto"/>
            <w:left w:val="none" w:sz="0" w:space="0" w:color="auto"/>
            <w:bottom w:val="none" w:sz="0" w:space="0" w:color="auto"/>
            <w:right w:val="none" w:sz="0" w:space="0" w:color="auto"/>
          </w:divBdr>
          <w:divsChild>
            <w:div w:id="1545485979">
              <w:marLeft w:val="0"/>
              <w:marRight w:val="0"/>
              <w:marTop w:val="0"/>
              <w:marBottom w:val="0"/>
              <w:divBdr>
                <w:top w:val="none" w:sz="0" w:space="0" w:color="auto"/>
                <w:left w:val="none" w:sz="0" w:space="0" w:color="auto"/>
                <w:bottom w:val="none" w:sz="0" w:space="0" w:color="auto"/>
                <w:right w:val="none" w:sz="0" w:space="0" w:color="auto"/>
              </w:divBdr>
              <w:divsChild>
                <w:div w:id="1744330981">
                  <w:marLeft w:val="0"/>
                  <w:marRight w:val="0"/>
                  <w:marTop w:val="0"/>
                  <w:marBottom w:val="0"/>
                  <w:divBdr>
                    <w:top w:val="none" w:sz="0" w:space="0" w:color="auto"/>
                    <w:left w:val="none" w:sz="0" w:space="0" w:color="auto"/>
                    <w:bottom w:val="none" w:sz="0" w:space="0" w:color="auto"/>
                    <w:right w:val="none" w:sz="0" w:space="0" w:color="auto"/>
                  </w:divBdr>
                  <w:divsChild>
                    <w:div w:id="867914263">
                      <w:marLeft w:val="0"/>
                      <w:marRight w:val="0"/>
                      <w:marTop w:val="0"/>
                      <w:marBottom w:val="0"/>
                      <w:divBdr>
                        <w:top w:val="none" w:sz="0" w:space="0" w:color="auto"/>
                        <w:left w:val="none" w:sz="0" w:space="0" w:color="auto"/>
                        <w:bottom w:val="none" w:sz="0" w:space="0" w:color="auto"/>
                        <w:right w:val="none" w:sz="0" w:space="0" w:color="auto"/>
                      </w:divBdr>
                    </w:div>
                    <w:div w:id="1343437608">
                      <w:marLeft w:val="0"/>
                      <w:marRight w:val="0"/>
                      <w:marTop w:val="0"/>
                      <w:marBottom w:val="0"/>
                      <w:divBdr>
                        <w:top w:val="none" w:sz="0" w:space="0" w:color="auto"/>
                        <w:left w:val="none" w:sz="0" w:space="0" w:color="auto"/>
                        <w:bottom w:val="none" w:sz="0" w:space="0" w:color="auto"/>
                        <w:right w:val="none" w:sz="0" w:space="0" w:color="auto"/>
                      </w:divBdr>
                    </w:div>
                    <w:div w:id="431900856">
                      <w:marLeft w:val="0"/>
                      <w:marRight w:val="0"/>
                      <w:marTop w:val="0"/>
                      <w:marBottom w:val="0"/>
                      <w:divBdr>
                        <w:top w:val="none" w:sz="0" w:space="0" w:color="auto"/>
                        <w:left w:val="none" w:sz="0" w:space="0" w:color="auto"/>
                        <w:bottom w:val="none" w:sz="0" w:space="0" w:color="auto"/>
                        <w:right w:val="none" w:sz="0" w:space="0" w:color="auto"/>
                      </w:divBdr>
                    </w:div>
                    <w:div w:id="161266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88542">
      <w:bodyDiv w:val="1"/>
      <w:marLeft w:val="0"/>
      <w:marRight w:val="0"/>
      <w:marTop w:val="0"/>
      <w:marBottom w:val="0"/>
      <w:divBdr>
        <w:top w:val="none" w:sz="0" w:space="0" w:color="auto"/>
        <w:left w:val="none" w:sz="0" w:space="0" w:color="auto"/>
        <w:bottom w:val="none" w:sz="0" w:space="0" w:color="auto"/>
        <w:right w:val="none" w:sz="0" w:space="0" w:color="auto"/>
      </w:divBdr>
    </w:div>
    <w:div w:id="1781796614">
      <w:bodyDiv w:val="1"/>
      <w:marLeft w:val="0"/>
      <w:marRight w:val="0"/>
      <w:marTop w:val="0"/>
      <w:marBottom w:val="0"/>
      <w:divBdr>
        <w:top w:val="none" w:sz="0" w:space="0" w:color="auto"/>
        <w:left w:val="none" w:sz="0" w:space="0" w:color="auto"/>
        <w:bottom w:val="none" w:sz="0" w:space="0" w:color="auto"/>
        <w:right w:val="none" w:sz="0" w:space="0" w:color="auto"/>
      </w:divBdr>
    </w:div>
    <w:div w:id="1785925822">
      <w:bodyDiv w:val="1"/>
      <w:marLeft w:val="0"/>
      <w:marRight w:val="0"/>
      <w:marTop w:val="0"/>
      <w:marBottom w:val="0"/>
      <w:divBdr>
        <w:top w:val="none" w:sz="0" w:space="0" w:color="auto"/>
        <w:left w:val="none" w:sz="0" w:space="0" w:color="auto"/>
        <w:bottom w:val="none" w:sz="0" w:space="0" w:color="auto"/>
        <w:right w:val="none" w:sz="0" w:space="0" w:color="auto"/>
      </w:divBdr>
      <w:divsChild>
        <w:div w:id="2024432696">
          <w:marLeft w:val="0"/>
          <w:marRight w:val="0"/>
          <w:marTop w:val="0"/>
          <w:marBottom w:val="0"/>
          <w:divBdr>
            <w:top w:val="none" w:sz="0" w:space="0" w:color="auto"/>
            <w:left w:val="none" w:sz="0" w:space="0" w:color="auto"/>
            <w:bottom w:val="none" w:sz="0" w:space="0" w:color="auto"/>
            <w:right w:val="none" w:sz="0" w:space="0" w:color="auto"/>
          </w:divBdr>
        </w:div>
      </w:divsChild>
    </w:div>
    <w:div w:id="1808081645">
      <w:bodyDiv w:val="1"/>
      <w:marLeft w:val="0"/>
      <w:marRight w:val="0"/>
      <w:marTop w:val="0"/>
      <w:marBottom w:val="0"/>
      <w:divBdr>
        <w:top w:val="none" w:sz="0" w:space="0" w:color="auto"/>
        <w:left w:val="none" w:sz="0" w:space="0" w:color="auto"/>
        <w:bottom w:val="none" w:sz="0" w:space="0" w:color="auto"/>
        <w:right w:val="none" w:sz="0" w:space="0" w:color="auto"/>
      </w:divBdr>
      <w:divsChild>
        <w:div w:id="1143503013">
          <w:marLeft w:val="0"/>
          <w:marRight w:val="0"/>
          <w:marTop w:val="0"/>
          <w:marBottom w:val="0"/>
          <w:divBdr>
            <w:top w:val="none" w:sz="0" w:space="0" w:color="auto"/>
            <w:left w:val="none" w:sz="0" w:space="0" w:color="auto"/>
            <w:bottom w:val="none" w:sz="0" w:space="0" w:color="auto"/>
            <w:right w:val="none" w:sz="0" w:space="0" w:color="auto"/>
          </w:divBdr>
        </w:div>
      </w:divsChild>
    </w:div>
    <w:div w:id="1855609318">
      <w:bodyDiv w:val="1"/>
      <w:marLeft w:val="0"/>
      <w:marRight w:val="0"/>
      <w:marTop w:val="0"/>
      <w:marBottom w:val="0"/>
      <w:divBdr>
        <w:top w:val="none" w:sz="0" w:space="0" w:color="auto"/>
        <w:left w:val="none" w:sz="0" w:space="0" w:color="auto"/>
        <w:bottom w:val="none" w:sz="0" w:space="0" w:color="auto"/>
        <w:right w:val="none" w:sz="0" w:space="0" w:color="auto"/>
      </w:divBdr>
    </w:div>
    <w:div w:id="1917662745">
      <w:bodyDiv w:val="1"/>
      <w:marLeft w:val="0"/>
      <w:marRight w:val="0"/>
      <w:marTop w:val="0"/>
      <w:marBottom w:val="0"/>
      <w:divBdr>
        <w:top w:val="none" w:sz="0" w:space="0" w:color="auto"/>
        <w:left w:val="none" w:sz="0" w:space="0" w:color="auto"/>
        <w:bottom w:val="none" w:sz="0" w:space="0" w:color="auto"/>
        <w:right w:val="none" w:sz="0" w:space="0" w:color="auto"/>
      </w:divBdr>
      <w:divsChild>
        <w:div w:id="2084184423">
          <w:marLeft w:val="0"/>
          <w:marRight w:val="0"/>
          <w:marTop w:val="0"/>
          <w:marBottom w:val="0"/>
          <w:divBdr>
            <w:top w:val="none" w:sz="0" w:space="0" w:color="auto"/>
            <w:left w:val="none" w:sz="0" w:space="0" w:color="auto"/>
            <w:bottom w:val="none" w:sz="0" w:space="0" w:color="auto"/>
            <w:right w:val="none" w:sz="0" w:space="0" w:color="auto"/>
          </w:divBdr>
        </w:div>
      </w:divsChild>
    </w:div>
    <w:div w:id="2086880689">
      <w:bodyDiv w:val="1"/>
      <w:marLeft w:val="0"/>
      <w:marRight w:val="0"/>
      <w:marTop w:val="0"/>
      <w:marBottom w:val="0"/>
      <w:divBdr>
        <w:top w:val="none" w:sz="0" w:space="0" w:color="auto"/>
        <w:left w:val="none" w:sz="0" w:space="0" w:color="auto"/>
        <w:bottom w:val="none" w:sz="0" w:space="0" w:color="auto"/>
        <w:right w:val="none" w:sz="0" w:space="0" w:color="auto"/>
      </w:divBdr>
    </w:div>
    <w:div w:id="2120833491">
      <w:bodyDiv w:val="1"/>
      <w:marLeft w:val="0"/>
      <w:marRight w:val="0"/>
      <w:marTop w:val="0"/>
      <w:marBottom w:val="0"/>
      <w:divBdr>
        <w:top w:val="none" w:sz="0" w:space="0" w:color="auto"/>
        <w:left w:val="none" w:sz="0" w:space="0" w:color="auto"/>
        <w:bottom w:val="none" w:sz="0" w:space="0" w:color="auto"/>
        <w:right w:val="none" w:sz="0" w:space="0" w:color="auto"/>
      </w:divBdr>
      <w:divsChild>
        <w:div w:id="115861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6CF39-ADF1-4C09-A8DE-0F0B05AEF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12722</Words>
  <Characters>72522</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Monirul Islam</cp:lastModifiedBy>
  <cp:revision>2</cp:revision>
  <dcterms:created xsi:type="dcterms:W3CDTF">2022-09-14T03:13:00Z</dcterms:created>
  <dcterms:modified xsi:type="dcterms:W3CDTF">2022-09-14T03:13:00Z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52d8f084-67ae-3556-99b1-b490997c1976</vt:lpwstr>
  </property>
  <property fmtid="{D5CDD505-2E9C-101B-9397-08002B2CF9AE}" pid="24" name="Mendeley Citation Style_1">
    <vt:lpwstr>http://www.zotero.org/styles/apa</vt:lpwstr>
  </property>
</Properties>
</file>