
<file path=[Content_Types].xml><?xml version="1.0" encoding="utf-8"?>
<Types xmlns="http://schemas.openxmlformats.org/package/2006/content-types">
  <Default Extension="png" ContentType="image/png"/>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91A" w:rsidRPr="005F7A8A" w:rsidRDefault="002D591A" w:rsidP="002D591A">
      <w:pPr>
        <w:spacing w:line="480" w:lineRule="auto"/>
        <w:jc w:val="center"/>
        <w:rPr>
          <w:rFonts w:eastAsia="Calibri"/>
          <w:b/>
          <w:bCs/>
          <w:color w:val="000000" w:themeColor="text1"/>
          <w:szCs w:val="24"/>
        </w:rPr>
      </w:pPr>
      <w:r w:rsidRPr="005F7A8A">
        <w:rPr>
          <w:rFonts w:eastAsia="Calibri"/>
          <w:b/>
          <w:bCs/>
          <w:noProof/>
          <w:color w:val="000000" w:themeColor="text1"/>
          <w:szCs w:val="24"/>
        </w:rPr>
        <w:drawing>
          <wp:inline distT="0" distB="0" distL="0" distR="0">
            <wp:extent cx="1571625" cy="1571625"/>
            <wp:effectExtent l="19050" t="0" r="9525" b="0"/>
            <wp:docPr id="26" name="Picture 1" descr="C:\Users\Md. Emran Hossain\Desktop\Oishy Thesis\Mon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 Emran Hossain\Desktop\Oishy Thesis\Monogram.png"/>
                    <pic:cNvPicPr>
                      <a:picLocks noChangeAspect="1" noChangeArrowheads="1"/>
                    </pic:cNvPicPr>
                  </pic:nvPicPr>
                  <pic:blipFill>
                    <a:blip r:embed="rId5"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p w:rsidR="002D591A" w:rsidRPr="005F7A8A" w:rsidRDefault="002D591A" w:rsidP="002D591A">
      <w:pPr>
        <w:spacing w:line="360" w:lineRule="auto"/>
        <w:jc w:val="center"/>
        <w:rPr>
          <w:rFonts w:eastAsia="Calibri"/>
          <w:bCs/>
          <w:color w:val="000000" w:themeColor="text1"/>
          <w:szCs w:val="24"/>
        </w:rPr>
      </w:pPr>
    </w:p>
    <w:p w:rsidR="002D591A" w:rsidRPr="005F7A8A" w:rsidRDefault="002D591A" w:rsidP="002D591A">
      <w:pPr>
        <w:autoSpaceDE w:val="0"/>
        <w:autoSpaceDN w:val="0"/>
        <w:spacing w:line="300" w:lineRule="auto"/>
        <w:jc w:val="center"/>
        <w:rPr>
          <w:rFonts w:eastAsia="Calibri"/>
          <w:b/>
          <w:bCs/>
          <w:color w:val="000000" w:themeColor="text1"/>
          <w:sz w:val="32"/>
          <w:szCs w:val="24"/>
        </w:rPr>
      </w:pPr>
      <w:r>
        <w:rPr>
          <w:rFonts w:eastAsia="Calibri"/>
          <w:b/>
          <w:bCs/>
          <w:color w:val="000000" w:themeColor="text1"/>
          <w:sz w:val="32"/>
          <w:szCs w:val="24"/>
        </w:rPr>
        <w:t>Determinants</w:t>
      </w:r>
      <w:r w:rsidRPr="005F7A8A">
        <w:rPr>
          <w:rFonts w:eastAsia="Calibri"/>
          <w:b/>
          <w:bCs/>
          <w:color w:val="000000" w:themeColor="text1"/>
          <w:sz w:val="32"/>
          <w:szCs w:val="24"/>
        </w:rPr>
        <w:t xml:space="preserve"> of Malnutrition of the Rohingya Refugee Children Living in Ukhia, Cox’s Bazar, Bangladesh</w:t>
      </w:r>
    </w:p>
    <w:p w:rsidR="002D591A" w:rsidRPr="005F7A8A" w:rsidRDefault="002D591A" w:rsidP="002D591A">
      <w:pPr>
        <w:spacing w:line="360" w:lineRule="auto"/>
        <w:jc w:val="center"/>
        <w:rPr>
          <w:rFonts w:eastAsia="Calibri"/>
          <w:color w:val="000000" w:themeColor="text1"/>
          <w:szCs w:val="24"/>
        </w:rPr>
      </w:pPr>
    </w:p>
    <w:p w:rsidR="002D591A" w:rsidRPr="005F7A8A" w:rsidRDefault="002D591A" w:rsidP="002D591A">
      <w:pPr>
        <w:spacing w:line="360" w:lineRule="auto"/>
        <w:rPr>
          <w:rFonts w:eastAsia="Calibri"/>
          <w:color w:val="000000" w:themeColor="text1"/>
          <w:sz w:val="26"/>
          <w:szCs w:val="24"/>
        </w:rPr>
      </w:pPr>
    </w:p>
    <w:p w:rsidR="002D591A" w:rsidRPr="005F7A8A" w:rsidRDefault="002D591A" w:rsidP="002D591A">
      <w:pPr>
        <w:spacing w:line="360" w:lineRule="auto"/>
        <w:rPr>
          <w:rFonts w:eastAsia="Calibri"/>
          <w:color w:val="000000" w:themeColor="text1"/>
          <w:sz w:val="26"/>
          <w:szCs w:val="24"/>
        </w:rPr>
      </w:pPr>
    </w:p>
    <w:p w:rsidR="002D591A" w:rsidRPr="005F7A8A" w:rsidRDefault="002D591A" w:rsidP="002D591A">
      <w:pPr>
        <w:spacing w:line="360" w:lineRule="auto"/>
        <w:jc w:val="center"/>
        <w:rPr>
          <w:rFonts w:eastAsia="Calibri"/>
          <w:color w:val="000000" w:themeColor="text1"/>
          <w:sz w:val="18"/>
          <w:szCs w:val="24"/>
        </w:rPr>
      </w:pPr>
    </w:p>
    <w:p w:rsidR="002D591A" w:rsidRPr="005F7A8A" w:rsidRDefault="002D591A" w:rsidP="002D591A">
      <w:pPr>
        <w:spacing w:line="360" w:lineRule="auto"/>
        <w:jc w:val="center"/>
        <w:rPr>
          <w:rFonts w:eastAsia="Calibri"/>
          <w:b/>
          <w:color w:val="000000" w:themeColor="text1"/>
          <w:szCs w:val="24"/>
        </w:rPr>
      </w:pPr>
      <w:r w:rsidRPr="005F7A8A">
        <w:rPr>
          <w:rFonts w:eastAsia="Calibri"/>
          <w:b/>
          <w:color w:val="000000" w:themeColor="text1"/>
          <w:szCs w:val="24"/>
        </w:rPr>
        <w:t>Moshfequa Rahman Khan</w:t>
      </w:r>
    </w:p>
    <w:p w:rsidR="002D591A" w:rsidRPr="005F7A8A" w:rsidRDefault="002D591A" w:rsidP="002D591A">
      <w:pPr>
        <w:spacing w:line="360" w:lineRule="auto"/>
        <w:jc w:val="center"/>
        <w:rPr>
          <w:rFonts w:eastAsia="Calibri"/>
          <w:color w:val="000000" w:themeColor="text1"/>
          <w:szCs w:val="24"/>
        </w:rPr>
      </w:pPr>
      <w:r w:rsidRPr="005F7A8A">
        <w:rPr>
          <w:rFonts w:eastAsia="Calibri"/>
          <w:color w:val="000000" w:themeColor="text1"/>
          <w:szCs w:val="24"/>
        </w:rPr>
        <w:t>Roll No. 0117/06; Registration No. 00426</w:t>
      </w:r>
    </w:p>
    <w:p w:rsidR="002D591A" w:rsidRPr="005F7A8A" w:rsidRDefault="002D591A" w:rsidP="002D591A">
      <w:pPr>
        <w:spacing w:line="360" w:lineRule="auto"/>
        <w:jc w:val="center"/>
        <w:rPr>
          <w:rFonts w:eastAsia="Calibri"/>
          <w:color w:val="000000" w:themeColor="text1"/>
          <w:szCs w:val="24"/>
        </w:rPr>
      </w:pPr>
      <w:r>
        <w:rPr>
          <w:rFonts w:eastAsia="Calibri"/>
          <w:color w:val="000000" w:themeColor="text1"/>
          <w:szCs w:val="24"/>
        </w:rPr>
        <w:t>Session:</w:t>
      </w:r>
      <w:r w:rsidRPr="005F7A8A">
        <w:rPr>
          <w:rFonts w:eastAsia="Calibri"/>
          <w:color w:val="000000" w:themeColor="text1"/>
          <w:szCs w:val="24"/>
        </w:rPr>
        <w:t xml:space="preserve"> 2017</w:t>
      </w:r>
      <w:r>
        <w:rPr>
          <w:rFonts w:eastAsia="Calibri"/>
          <w:color w:val="000000" w:themeColor="text1"/>
          <w:szCs w:val="24"/>
        </w:rPr>
        <w:t>-2018</w:t>
      </w:r>
    </w:p>
    <w:p w:rsidR="002D591A" w:rsidRPr="005F7A8A" w:rsidRDefault="002D591A" w:rsidP="002D591A">
      <w:pPr>
        <w:autoSpaceDE w:val="0"/>
        <w:autoSpaceDN w:val="0"/>
        <w:spacing w:line="360" w:lineRule="auto"/>
        <w:rPr>
          <w:rFonts w:eastAsia="Calibri"/>
          <w:color w:val="000000" w:themeColor="text1"/>
          <w:szCs w:val="24"/>
        </w:rPr>
      </w:pPr>
    </w:p>
    <w:p w:rsidR="002D591A" w:rsidRPr="005F7A8A" w:rsidRDefault="002D591A" w:rsidP="002D591A">
      <w:pPr>
        <w:autoSpaceDE w:val="0"/>
        <w:autoSpaceDN w:val="0"/>
        <w:spacing w:line="360" w:lineRule="auto"/>
        <w:rPr>
          <w:rFonts w:eastAsia="Calibri"/>
          <w:color w:val="000000" w:themeColor="text1"/>
          <w:szCs w:val="24"/>
        </w:rPr>
      </w:pPr>
    </w:p>
    <w:p w:rsidR="002D591A" w:rsidRPr="005F7A8A" w:rsidRDefault="002D591A" w:rsidP="002D591A">
      <w:pPr>
        <w:autoSpaceDE w:val="0"/>
        <w:autoSpaceDN w:val="0"/>
        <w:spacing w:line="360" w:lineRule="auto"/>
        <w:jc w:val="center"/>
        <w:rPr>
          <w:rFonts w:eastAsia="Calibri"/>
          <w:color w:val="000000" w:themeColor="text1"/>
          <w:szCs w:val="24"/>
        </w:rPr>
      </w:pPr>
    </w:p>
    <w:p w:rsidR="002D591A" w:rsidRPr="005F7A8A" w:rsidRDefault="002D591A" w:rsidP="002D591A">
      <w:pPr>
        <w:autoSpaceDE w:val="0"/>
        <w:autoSpaceDN w:val="0"/>
        <w:spacing w:line="360" w:lineRule="auto"/>
        <w:jc w:val="center"/>
        <w:rPr>
          <w:rFonts w:eastAsia="Calibri"/>
          <w:bCs/>
          <w:color w:val="000000" w:themeColor="text1"/>
          <w:szCs w:val="24"/>
        </w:rPr>
      </w:pPr>
      <w:r w:rsidRPr="005F7A8A">
        <w:rPr>
          <w:rFonts w:eastAsia="Calibri"/>
          <w:bCs/>
          <w:color w:val="000000" w:themeColor="text1"/>
          <w:szCs w:val="24"/>
        </w:rPr>
        <w:t xml:space="preserve">A thesis submitted </w:t>
      </w:r>
      <w:r>
        <w:rPr>
          <w:rFonts w:eastAsia="Calibri"/>
          <w:bCs/>
          <w:color w:val="000000" w:themeColor="text1"/>
          <w:szCs w:val="24"/>
        </w:rPr>
        <w:t>in the</w:t>
      </w:r>
      <w:r w:rsidRPr="005F7A8A">
        <w:rPr>
          <w:rFonts w:eastAsia="Calibri"/>
          <w:bCs/>
          <w:color w:val="000000" w:themeColor="text1"/>
          <w:szCs w:val="24"/>
        </w:rPr>
        <w:t xml:space="preserve"> partial fulfillment of the requirements for the degree of Masters of Science</w:t>
      </w:r>
      <w:r>
        <w:rPr>
          <w:rFonts w:eastAsia="Calibri"/>
          <w:bCs/>
          <w:color w:val="000000" w:themeColor="text1"/>
          <w:szCs w:val="24"/>
        </w:rPr>
        <w:t xml:space="preserve"> (MS)</w:t>
      </w:r>
      <w:r w:rsidRPr="005F7A8A">
        <w:rPr>
          <w:rFonts w:eastAsia="Calibri"/>
          <w:bCs/>
          <w:color w:val="000000" w:themeColor="text1"/>
          <w:szCs w:val="24"/>
        </w:rPr>
        <w:t xml:space="preserve"> in Applied Human Nutrition and Dietetics</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jc w:val="center"/>
        <w:rPr>
          <w:rFonts w:eastAsia="Calibri"/>
          <w:bCs/>
          <w:color w:val="000000" w:themeColor="text1"/>
          <w:sz w:val="22"/>
          <w:szCs w:val="24"/>
        </w:rPr>
      </w:pPr>
    </w:p>
    <w:p w:rsidR="002D591A" w:rsidRPr="005F7A8A" w:rsidRDefault="002D591A" w:rsidP="002D591A">
      <w:pPr>
        <w:spacing w:line="360" w:lineRule="auto"/>
        <w:jc w:val="center"/>
        <w:rPr>
          <w:rFonts w:eastAsia="Calibri"/>
          <w:bCs/>
          <w:color w:val="000000" w:themeColor="text1"/>
          <w:sz w:val="34"/>
          <w:szCs w:val="24"/>
        </w:rPr>
      </w:pPr>
    </w:p>
    <w:p w:rsidR="002D591A" w:rsidRPr="005F7A8A" w:rsidRDefault="002D591A" w:rsidP="002D591A">
      <w:pPr>
        <w:spacing w:line="360" w:lineRule="auto"/>
        <w:jc w:val="center"/>
        <w:rPr>
          <w:rFonts w:eastAsia="Calibri"/>
          <w:bCs/>
          <w:color w:val="000000" w:themeColor="text1"/>
          <w:szCs w:val="24"/>
        </w:rPr>
      </w:pPr>
      <w:r w:rsidRPr="005F7A8A">
        <w:rPr>
          <w:rFonts w:eastAsia="Calibri"/>
          <w:bCs/>
          <w:color w:val="000000" w:themeColor="text1"/>
          <w:szCs w:val="24"/>
        </w:rPr>
        <w:t>Department of Applied Food Science and Nutrition</w:t>
      </w:r>
    </w:p>
    <w:p w:rsidR="002D591A" w:rsidRPr="005F7A8A" w:rsidRDefault="002D591A" w:rsidP="002D591A">
      <w:pPr>
        <w:spacing w:line="360" w:lineRule="auto"/>
        <w:jc w:val="center"/>
        <w:rPr>
          <w:rFonts w:eastAsia="Calibri"/>
          <w:bCs/>
          <w:color w:val="000000" w:themeColor="text1"/>
          <w:szCs w:val="24"/>
        </w:rPr>
      </w:pPr>
      <w:r w:rsidRPr="005F7A8A">
        <w:rPr>
          <w:rFonts w:eastAsia="Calibri"/>
          <w:bCs/>
          <w:color w:val="000000" w:themeColor="text1"/>
          <w:szCs w:val="24"/>
        </w:rPr>
        <w:t>Faculty of Food Science and Technology</w:t>
      </w:r>
    </w:p>
    <w:p w:rsidR="002D591A" w:rsidRPr="005F7A8A" w:rsidRDefault="002D591A" w:rsidP="002D591A">
      <w:pPr>
        <w:spacing w:line="360" w:lineRule="auto"/>
        <w:jc w:val="center"/>
        <w:rPr>
          <w:rFonts w:eastAsia="Calibri"/>
          <w:bCs/>
          <w:color w:val="000000" w:themeColor="text1"/>
          <w:szCs w:val="24"/>
        </w:rPr>
      </w:pPr>
      <w:r w:rsidRPr="005F7A8A">
        <w:rPr>
          <w:rFonts w:eastAsia="Calibri"/>
          <w:bCs/>
          <w:color w:val="000000" w:themeColor="text1"/>
          <w:szCs w:val="24"/>
        </w:rPr>
        <w:t>Chattogram Veterinary and Animal Sciences University</w:t>
      </w:r>
    </w:p>
    <w:p w:rsidR="002D591A" w:rsidRPr="005F7A8A" w:rsidRDefault="002D591A" w:rsidP="002D591A">
      <w:pPr>
        <w:spacing w:line="360" w:lineRule="auto"/>
        <w:jc w:val="center"/>
        <w:rPr>
          <w:rFonts w:eastAsia="Calibri"/>
          <w:color w:val="000000" w:themeColor="text1"/>
          <w:szCs w:val="24"/>
        </w:rPr>
      </w:pPr>
      <w:r w:rsidRPr="005F7A8A">
        <w:rPr>
          <w:rFonts w:eastAsia="Calibri"/>
          <w:bCs/>
          <w:color w:val="000000" w:themeColor="text1"/>
          <w:szCs w:val="24"/>
        </w:rPr>
        <w:t>Chattogram-4225, Bangladesh</w:t>
      </w:r>
    </w:p>
    <w:p w:rsidR="002D591A" w:rsidRPr="005F7A8A" w:rsidRDefault="002D591A" w:rsidP="002D591A">
      <w:pPr>
        <w:spacing w:line="360" w:lineRule="auto"/>
        <w:jc w:val="center"/>
        <w:rPr>
          <w:rFonts w:eastAsia="Calibri"/>
          <w:color w:val="000000" w:themeColor="text1"/>
          <w:szCs w:val="24"/>
        </w:rPr>
      </w:pPr>
    </w:p>
    <w:p w:rsidR="002D591A" w:rsidRPr="00397976" w:rsidRDefault="002D591A" w:rsidP="002D591A">
      <w:pPr>
        <w:spacing w:line="360" w:lineRule="auto"/>
        <w:jc w:val="center"/>
        <w:rPr>
          <w:rFonts w:eastAsia="Calibri"/>
          <w:color w:val="000000" w:themeColor="text1"/>
          <w:sz w:val="32"/>
          <w:szCs w:val="24"/>
        </w:rPr>
      </w:pPr>
    </w:p>
    <w:p w:rsidR="002D591A" w:rsidRPr="005F7A8A" w:rsidRDefault="002D591A" w:rsidP="002D591A">
      <w:pPr>
        <w:spacing w:line="360" w:lineRule="auto"/>
        <w:jc w:val="center"/>
        <w:rPr>
          <w:rFonts w:eastAsia="Calibri"/>
          <w:color w:val="000000" w:themeColor="text1"/>
          <w:szCs w:val="24"/>
        </w:rPr>
      </w:pPr>
    </w:p>
    <w:p w:rsidR="002D591A" w:rsidRPr="005F7A8A" w:rsidRDefault="002D591A" w:rsidP="002D591A">
      <w:pPr>
        <w:spacing w:line="360" w:lineRule="auto"/>
        <w:jc w:val="center"/>
        <w:rPr>
          <w:rFonts w:eastAsia="Calibri"/>
          <w:b/>
          <w:color w:val="000000" w:themeColor="text1"/>
          <w:sz w:val="28"/>
          <w:szCs w:val="24"/>
        </w:rPr>
      </w:pPr>
      <w:r w:rsidRPr="005F7A8A">
        <w:rPr>
          <w:rFonts w:eastAsia="Calibri"/>
          <w:b/>
          <w:color w:val="000000" w:themeColor="text1"/>
          <w:sz w:val="28"/>
          <w:szCs w:val="24"/>
        </w:rPr>
        <w:t>June 2019</w:t>
      </w:r>
    </w:p>
    <w:p w:rsidR="002D591A" w:rsidRPr="005F7A8A" w:rsidRDefault="002D591A" w:rsidP="002D591A">
      <w:pPr>
        <w:widowControl/>
        <w:adjustRightInd/>
        <w:spacing w:line="259" w:lineRule="auto"/>
        <w:jc w:val="left"/>
        <w:textAlignment w:val="auto"/>
        <w:rPr>
          <w:rFonts w:eastAsia="Calibri"/>
          <w:bCs/>
          <w:color w:val="000000" w:themeColor="text1"/>
          <w:sz w:val="32"/>
          <w:szCs w:val="24"/>
        </w:rPr>
      </w:pPr>
      <w:r>
        <w:rPr>
          <w:rFonts w:eastAsia="Calibri"/>
          <w:bCs/>
          <w:noProof/>
          <w:color w:val="000000" w:themeColor="text1"/>
          <w:sz w:val="32"/>
          <w:szCs w:val="24"/>
        </w:rPr>
        <w:lastRenderedPageBreak/>
        <w:drawing>
          <wp:anchor distT="0" distB="0" distL="114300" distR="114300" simplePos="0" relativeHeight="251660288" behindDoc="0" locked="0" layoutInCell="1" allowOverlap="1">
            <wp:simplePos x="0" y="0"/>
            <wp:positionH relativeFrom="column">
              <wp:posOffset>815975</wp:posOffset>
            </wp:positionH>
            <wp:positionV relativeFrom="paragraph">
              <wp:posOffset>1169035</wp:posOffset>
            </wp:positionV>
            <wp:extent cx="1830705" cy="2190115"/>
            <wp:effectExtent l="19050" t="0" r="0" b="0"/>
            <wp:wrapNone/>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700000-Rohingyas-who-have-entered-Bangladesh-since-August-2017-have-been-sheltered-in-different-camps-in-Coxs-Bazar.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30705" cy="2190115"/>
                    </a:xfrm>
                    <a:prstGeom prst="rect">
                      <a:avLst/>
                    </a:prstGeom>
                  </pic:spPr>
                </pic:pic>
              </a:graphicData>
            </a:graphic>
          </wp:anchor>
        </w:drawing>
      </w:r>
      <w:r>
        <w:rPr>
          <w:rFonts w:eastAsia="Calibri"/>
          <w:bCs/>
          <w:noProof/>
          <w:color w:val="000000" w:themeColor="text1"/>
          <w:sz w:val="32"/>
          <w:szCs w:val="24"/>
        </w:rPr>
        <w:drawing>
          <wp:anchor distT="0" distB="0" distL="114300" distR="114300" simplePos="0" relativeHeight="251661312" behindDoc="0" locked="0" layoutInCell="1" allowOverlap="1">
            <wp:simplePos x="0" y="0"/>
            <wp:positionH relativeFrom="column">
              <wp:posOffset>2666365</wp:posOffset>
            </wp:positionH>
            <wp:positionV relativeFrom="paragraph">
              <wp:posOffset>1903095</wp:posOffset>
            </wp:positionV>
            <wp:extent cx="1830705" cy="2200910"/>
            <wp:effectExtent l="19050" t="0" r="0" b="0"/>
            <wp:wrapNone/>
            <wp:docPr id="19" name="Picture 1" descr="C:\Users\Md. Emran Hossain\Desktop\Untitled-1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d. Emran Hossain\Desktop\Untitled-1 copy.jpg"/>
                    <pic:cNvPicPr>
                      <a:picLocks noChangeAspect="1" noChangeArrowheads="1"/>
                    </pic:cNvPicPr>
                  </pic:nvPicPr>
                  <pic:blipFill>
                    <a:blip r:embed="rId7" cstate="print"/>
                    <a:srcRect/>
                    <a:stretch>
                      <a:fillRect/>
                    </a:stretch>
                  </pic:blipFill>
                  <pic:spPr bwMode="auto">
                    <a:xfrm>
                      <a:off x="0" y="0"/>
                      <a:ext cx="1830705" cy="2200910"/>
                    </a:xfrm>
                    <a:prstGeom prst="rect">
                      <a:avLst/>
                    </a:prstGeom>
                    <a:noFill/>
                    <a:ln w="9525">
                      <a:noFill/>
                      <a:miter lim="800000"/>
                      <a:headEnd/>
                      <a:tailEnd/>
                    </a:ln>
                  </pic:spPr>
                </pic:pic>
              </a:graphicData>
            </a:graphic>
          </wp:anchor>
        </w:drawing>
      </w:r>
      <w:r>
        <w:rPr>
          <w:rFonts w:eastAsia="Calibri"/>
          <w:bCs/>
          <w:noProof/>
          <w:color w:val="000000" w:themeColor="text1"/>
          <w:sz w:val="32"/>
          <w:szCs w:val="24"/>
        </w:rPr>
        <w:drawing>
          <wp:anchor distT="0" distB="0" distL="114300" distR="114300" simplePos="0" relativeHeight="251663360" behindDoc="0" locked="0" layoutInCell="1" allowOverlap="1">
            <wp:simplePos x="0" y="0"/>
            <wp:positionH relativeFrom="column">
              <wp:posOffset>816492</wp:posOffset>
            </wp:positionH>
            <wp:positionV relativeFrom="paragraph">
              <wp:posOffset>3381153</wp:posOffset>
            </wp:positionV>
            <wp:extent cx="1831015" cy="2200940"/>
            <wp:effectExtent l="19050" t="0" r="0" b="0"/>
            <wp:wrapNone/>
            <wp:docPr id="20" name="Picture 1" descr="C:\Users\Md. Emran Hossain\Desktop\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d. Emran Hossain\Desktop\a.png"/>
                    <pic:cNvPicPr>
                      <a:picLocks noChangeAspect="1" noChangeArrowheads="1"/>
                    </pic:cNvPicPr>
                  </pic:nvPicPr>
                  <pic:blipFill>
                    <a:blip r:embed="rId8" cstate="print">
                      <a:lum bright="-20000" contrast="10000"/>
                    </a:blip>
                    <a:srcRect/>
                    <a:stretch>
                      <a:fillRect/>
                    </a:stretch>
                  </pic:blipFill>
                  <pic:spPr bwMode="auto">
                    <a:xfrm>
                      <a:off x="0" y="0"/>
                      <a:ext cx="1831015" cy="2200940"/>
                    </a:xfrm>
                    <a:prstGeom prst="rect">
                      <a:avLst/>
                    </a:prstGeom>
                    <a:noFill/>
                    <a:ln w="9525">
                      <a:noFill/>
                      <a:miter lim="800000"/>
                      <a:headEnd/>
                      <a:tailEnd/>
                    </a:ln>
                  </pic:spPr>
                </pic:pic>
              </a:graphicData>
            </a:graphic>
          </wp:anchor>
        </w:drawing>
      </w:r>
      <w:r>
        <w:rPr>
          <w:rFonts w:eastAsia="Calibri"/>
          <w:bCs/>
          <w:noProof/>
          <w:color w:val="000000" w:themeColor="text1"/>
          <w:sz w:val="32"/>
          <w:szCs w:val="24"/>
        </w:rPr>
        <w:drawing>
          <wp:anchor distT="0" distB="0" distL="114300" distR="114300" simplePos="0" relativeHeight="251662336" behindDoc="0" locked="0" layoutInCell="1" allowOverlap="1">
            <wp:simplePos x="0" y="0"/>
            <wp:positionH relativeFrom="column">
              <wp:posOffset>2667000</wp:posOffset>
            </wp:positionH>
            <wp:positionV relativeFrom="paragraph">
              <wp:posOffset>4124325</wp:posOffset>
            </wp:positionV>
            <wp:extent cx="1828800" cy="2200275"/>
            <wp:effectExtent l="1905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apture8.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28800" cy="2200275"/>
                    </a:xfrm>
                    <a:prstGeom prst="rect">
                      <a:avLst/>
                    </a:prstGeom>
                  </pic:spPr>
                </pic:pic>
              </a:graphicData>
            </a:graphic>
          </wp:anchor>
        </w:drawing>
      </w:r>
      <w:r w:rsidRPr="005F7A8A">
        <w:rPr>
          <w:rFonts w:eastAsia="Calibri"/>
          <w:bCs/>
          <w:color w:val="000000" w:themeColor="text1"/>
          <w:sz w:val="32"/>
          <w:szCs w:val="24"/>
        </w:rPr>
        <w:br w:type="page"/>
      </w:r>
    </w:p>
    <w:p w:rsidR="002D591A" w:rsidRDefault="002D591A" w:rsidP="002D591A">
      <w:pPr>
        <w:autoSpaceDE w:val="0"/>
        <w:autoSpaceDN w:val="0"/>
        <w:spacing w:line="300" w:lineRule="auto"/>
        <w:jc w:val="center"/>
        <w:rPr>
          <w:rFonts w:eastAsia="Calibri"/>
          <w:b/>
          <w:bCs/>
          <w:color w:val="000000" w:themeColor="text1"/>
          <w:sz w:val="32"/>
          <w:szCs w:val="24"/>
        </w:rPr>
      </w:pPr>
      <w:r>
        <w:rPr>
          <w:rFonts w:eastAsia="Calibri"/>
          <w:b/>
          <w:bCs/>
          <w:color w:val="000000" w:themeColor="text1"/>
          <w:sz w:val="32"/>
          <w:szCs w:val="24"/>
        </w:rPr>
        <w:lastRenderedPageBreak/>
        <w:t>Determinants</w:t>
      </w:r>
      <w:r w:rsidRPr="005F7A8A">
        <w:rPr>
          <w:rFonts w:eastAsia="Calibri"/>
          <w:b/>
          <w:bCs/>
          <w:color w:val="000000" w:themeColor="text1"/>
          <w:sz w:val="32"/>
          <w:szCs w:val="24"/>
        </w:rPr>
        <w:t xml:space="preserve"> of Malnutrition of the Rohingya Refugee Children Living in Ukhia, Cox’s Bazar, Bangladesh</w:t>
      </w:r>
    </w:p>
    <w:p w:rsidR="002D591A" w:rsidRPr="005F7A8A" w:rsidRDefault="002D591A" w:rsidP="002D591A">
      <w:pPr>
        <w:autoSpaceDE w:val="0"/>
        <w:autoSpaceDN w:val="0"/>
        <w:spacing w:line="300" w:lineRule="auto"/>
        <w:jc w:val="center"/>
        <w:rPr>
          <w:rFonts w:eastAsia="Calibri"/>
          <w:b/>
          <w:bCs/>
          <w:color w:val="000000" w:themeColor="text1"/>
          <w:sz w:val="32"/>
          <w:szCs w:val="24"/>
        </w:rPr>
      </w:pPr>
    </w:p>
    <w:p w:rsidR="002D591A" w:rsidRPr="005F7A8A" w:rsidRDefault="002D591A" w:rsidP="002D591A">
      <w:pPr>
        <w:autoSpaceDE w:val="0"/>
        <w:autoSpaceDN w:val="0"/>
        <w:spacing w:line="300" w:lineRule="auto"/>
        <w:jc w:val="center"/>
        <w:rPr>
          <w:rFonts w:eastAsia="Calibri"/>
          <w:bCs/>
          <w:color w:val="000000" w:themeColor="text1"/>
          <w:sz w:val="20"/>
          <w:szCs w:val="24"/>
        </w:rPr>
      </w:pPr>
      <w:r w:rsidRPr="00397976">
        <w:rPr>
          <w:rFonts w:eastAsia="Calibri"/>
          <w:bCs/>
          <w:noProof/>
          <w:color w:val="000000" w:themeColor="text1"/>
          <w:sz w:val="20"/>
          <w:szCs w:val="24"/>
        </w:rPr>
        <w:drawing>
          <wp:inline distT="0" distB="0" distL="0" distR="0">
            <wp:extent cx="1116418" cy="1116418"/>
            <wp:effectExtent l="19050" t="0" r="7532" b="0"/>
            <wp:docPr id="29" name="Picture 1" descr="C:\Users\Md. Emran Hossain\Desktop\Oishy Thesis\Mon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 Emran Hossain\Desktop\Oishy Thesis\Monogram.png"/>
                    <pic:cNvPicPr>
                      <a:picLocks noChangeAspect="1" noChangeArrowheads="1"/>
                    </pic:cNvPicPr>
                  </pic:nvPicPr>
                  <pic:blipFill>
                    <a:blip r:embed="rId10" cstate="print"/>
                    <a:srcRect/>
                    <a:stretch>
                      <a:fillRect/>
                    </a:stretch>
                  </pic:blipFill>
                  <pic:spPr bwMode="auto">
                    <a:xfrm>
                      <a:off x="0" y="0"/>
                      <a:ext cx="1115004" cy="1115004"/>
                    </a:xfrm>
                    <a:prstGeom prst="rect">
                      <a:avLst/>
                    </a:prstGeom>
                    <a:noFill/>
                    <a:ln w="9525">
                      <a:noFill/>
                      <a:miter lim="800000"/>
                      <a:headEnd/>
                      <a:tailEnd/>
                    </a:ln>
                  </pic:spPr>
                </pic:pic>
              </a:graphicData>
            </a:graphic>
          </wp:inline>
        </w:drawing>
      </w:r>
    </w:p>
    <w:p w:rsidR="002D591A" w:rsidRPr="005F7A8A" w:rsidRDefault="002D591A" w:rsidP="002D591A">
      <w:pPr>
        <w:autoSpaceDE w:val="0"/>
        <w:autoSpaceDN w:val="0"/>
        <w:spacing w:line="300" w:lineRule="auto"/>
        <w:rPr>
          <w:rFonts w:eastAsia="Calibri"/>
          <w:bCs/>
          <w:color w:val="000000" w:themeColor="text1"/>
          <w:sz w:val="20"/>
          <w:szCs w:val="24"/>
        </w:rPr>
      </w:pPr>
    </w:p>
    <w:p w:rsidR="002D591A" w:rsidRPr="005F7A8A" w:rsidRDefault="002D591A" w:rsidP="002D591A">
      <w:pPr>
        <w:spacing w:line="300" w:lineRule="auto"/>
        <w:jc w:val="center"/>
        <w:rPr>
          <w:rFonts w:eastAsia="Calibri"/>
          <w:b/>
          <w:bCs/>
          <w:color w:val="000000" w:themeColor="text1"/>
          <w:szCs w:val="24"/>
        </w:rPr>
      </w:pPr>
      <w:r w:rsidRPr="005F7A8A">
        <w:rPr>
          <w:rFonts w:eastAsia="Calibri"/>
          <w:b/>
          <w:bCs/>
          <w:color w:val="000000" w:themeColor="text1"/>
          <w:szCs w:val="24"/>
        </w:rPr>
        <w:t>Moshfequa Rahman Khan</w:t>
      </w:r>
    </w:p>
    <w:p w:rsidR="002D591A" w:rsidRPr="005F7A8A" w:rsidRDefault="002D591A" w:rsidP="002D591A">
      <w:pPr>
        <w:spacing w:line="300" w:lineRule="auto"/>
        <w:jc w:val="center"/>
        <w:rPr>
          <w:rFonts w:eastAsia="Calibri"/>
          <w:bCs/>
          <w:color w:val="000000" w:themeColor="text1"/>
          <w:szCs w:val="24"/>
        </w:rPr>
      </w:pPr>
      <w:r w:rsidRPr="005F7A8A">
        <w:rPr>
          <w:rFonts w:eastAsia="Calibri"/>
          <w:bCs/>
          <w:color w:val="000000" w:themeColor="text1"/>
          <w:szCs w:val="24"/>
        </w:rPr>
        <w:t>Roll No.: 0117/06; Registration No.: 00426</w:t>
      </w:r>
    </w:p>
    <w:p w:rsidR="002D591A" w:rsidRPr="005F7A8A" w:rsidRDefault="002D591A" w:rsidP="002D591A">
      <w:pPr>
        <w:autoSpaceDE w:val="0"/>
        <w:autoSpaceDN w:val="0"/>
        <w:spacing w:line="300" w:lineRule="auto"/>
        <w:jc w:val="center"/>
        <w:rPr>
          <w:rFonts w:eastAsia="Calibri"/>
          <w:bCs/>
          <w:color w:val="000000" w:themeColor="text1"/>
          <w:szCs w:val="24"/>
        </w:rPr>
      </w:pPr>
      <w:r>
        <w:rPr>
          <w:rFonts w:eastAsia="Calibri"/>
          <w:color w:val="000000" w:themeColor="text1"/>
          <w:szCs w:val="24"/>
        </w:rPr>
        <w:t xml:space="preserve">Session: </w:t>
      </w:r>
      <w:r w:rsidRPr="005F7A8A">
        <w:rPr>
          <w:rFonts w:eastAsia="Calibri"/>
          <w:color w:val="000000" w:themeColor="text1"/>
          <w:szCs w:val="24"/>
        </w:rPr>
        <w:t>2017</w:t>
      </w:r>
      <w:r>
        <w:rPr>
          <w:rFonts w:eastAsia="Calibri"/>
          <w:color w:val="000000" w:themeColor="text1"/>
          <w:szCs w:val="24"/>
        </w:rPr>
        <w:t>-2018</w:t>
      </w:r>
    </w:p>
    <w:p w:rsidR="002D591A" w:rsidRPr="005F7A8A" w:rsidRDefault="002D591A" w:rsidP="002D591A">
      <w:pPr>
        <w:autoSpaceDE w:val="0"/>
        <w:autoSpaceDN w:val="0"/>
        <w:spacing w:line="300" w:lineRule="auto"/>
        <w:jc w:val="center"/>
        <w:rPr>
          <w:rFonts w:eastAsia="Calibri"/>
          <w:bCs/>
          <w:color w:val="000000" w:themeColor="text1"/>
          <w:szCs w:val="24"/>
        </w:rPr>
      </w:pPr>
    </w:p>
    <w:p w:rsidR="002D591A" w:rsidRPr="005F7A8A" w:rsidRDefault="002D591A" w:rsidP="002D591A">
      <w:pPr>
        <w:autoSpaceDE w:val="0"/>
        <w:autoSpaceDN w:val="0"/>
        <w:spacing w:line="300" w:lineRule="auto"/>
        <w:jc w:val="center"/>
        <w:rPr>
          <w:rFonts w:eastAsia="Calibri"/>
          <w:bCs/>
          <w:color w:val="000000" w:themeColor="text1"/>
          <w:szCs w:val="24"/>
        </w:rPr>
      </w:pPr>
    </w:p>
    <w:p w:rsidR="002D591A" w:rsidRPr="005F7A8A" w:rsidRDefault="002D591A" w:rsidP="002D591A">
      <w:pPr>
        <w:autoSpaceDE w:val="0"/>
        <w:autoSpaceDN w:val="0"/>
        <w:spacing w:line="300" w:lineRule="auto"/>
        <w:jc w:val="center"/>
        <w:rPr>
          <w:rFonts w:eastAsia="Calibri"/>
          <w:bCs/>
          <w:color w:val="000000" w:themeColor="text1"/>
          <w:szCs w:val="24"/>
        </w:rPr>
      </w:pPr>
      <w:r w:rsidRPr="005F7A8A">
        <w:rPr>
          <w:rFonts w:eastAsia="Calibri"/>
          <w:bCs/>
          <w:color w:val="000000" w:themeColor="text1"/>
          <w:szCs w:val="24"/>
        </w:rPr>
        <w:t>This is to certify that we have examined the above Master’s thesis and have found that the thesis is complete and satisfactory in all respects and that all revisions required by the thesis examination committee have been made</w:t>
      </w:r>
    </w:p>
    <w:p w:rsidR="002D591A" w:rsidRPr="005F7A8A" w:rsidRDefault="002D591A" w:rsidP="002D591A">
      <w:pPr>
        <w:autoSpaceDE w:val="0"/>
        <w:autoSpaceDN w:val="0"/>
        <w:spacing w:line="300" w:lineRule="auto"/>
        <w:jc w:val="center"/>
        <w:rPr>
          <w:rFonts w:eastAsia="Calibri"/>
          <w:bCs/>
          <w:color w:val="000000" w:themeColor="text1"/>
          <w:szCs w:val="24"/>
        </w:rPr>
      </w:pPr>
    </w:p>
    <w:p w:rsidR="002D591A" w:rsidRPr="00397976" w:rsidRDefault="002D591A" w:rsidP="002D591A">
      <w:pPr>
        <w:autoSpaceDE w:val="0"/>
        <w:autoSpaceDN w:val="0"/>
        <w:spacing w:line="300" w:lineRule="auto"/>
        <w:jc w:val="center"/>
        <w:rPr>
          <w:rFonts w:eastAsia="Calibri"/>
          <w:bCs/>
          <w:color w:val="000000" w:themeColor="text1"/>
          <w:sz w:val="32"/>
          <w:szCs w:val="24"/>
        </w:rPr>
      </w:pPr>
    </w:p>
    <w:p w:rsidR="002D591A" w:rsidRPr="00397976" w:rsidRDefault="002D591A" w:rsidP="002D591A">
      <w:pPr>
        <w:autoSpaceDE w:val="0"/>
        <w:autoSpaceDN w:val="0"/>
        <w:spacing w:line="300" w:lineRule="auto"/>
        <w:jc w:val="center"/>
        <w:rPr>
          <w:rFonts w:eastAsia="Calibri"/>
          <w:bCs/>
          <w:color w:val="000000" w:themeColor="text1"/>
          <w:szCs w:val="24"/>
        </w:rPr>
      </w:pPr>
    </w:p>
    <w:p w:rsidR="002D591A" w:rsidRPr="005F7A8A" w:rsidRDefault="002D591A" w:rsidP="002D591A">
      <w:pPr>
        <w:autoSpaceDE w:val="0"/>
        <w:autoSpaceDN w:val="0"/>
        <w:spacing w:line="300" w:lineRule="auto"/>
        <w:jc w:val="center"/>
        <w:rPr>
          <w:rFonts w:eastAsia="Calibri"/>
          <w:bCs/>
          <w:color w:val="000000" w:themeColor="text1"/>
          <w:szCs w:val="24"/>
        </w:rPr>
      </w:pP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4140"/>
      </w:tblGrid>
      <w:tr w:rsidR="002D591A" w:rsidRPr="005F7A8A" w:rsidTr="002C3942">
        <w:tc>
          <w:tcPr>
            <w:tcW w:w="4140" w:type="dxa"/>
          </w:tcPr>
          <w:p w:rsidR="002D591A" w:rsidRPr="005F7A8A" w:rsidRDefault="002D591A" w:rsidP="002C3942">
            <w:pPr>
              <w:autoSpaceDE w:val="0"/>
              <w:autoSpaceDN w:val="0"/>
              <w:spacing w:line="300" w:lineRule="auto"/>
              <w:jc w:val="center"/>
              <w:rPr>
                <w:rFonts w:eastAsia="Calibri"/>
                <w:b/>
                <w:bCs/>
                <w:color w:val="000000" w:themeColor="text1"/>
                <w:szCs w:val="24"/>
              </w:rPr>
            </w:pPr>
            <w:r w:rsidRPr="005F7A8A">
              <w:rPr>
                <w:rFonts w:eastAsia="Calibri"/>
                <w:b/>
                <w:bCs/>
                <w:color w:val="000000" w:themeColor="text1"/>
                <w:szCs w:val="24"/>
              </w:rPr>
              <w:t>_____________________________</w:t>
            </w:r>
          </w:p>
          <w:p w:rsidR="002D591A" w:rsidRPr="005F7A8A" w:rsidRDefault="002D591A" w:rsidP="002C3942">
            <w:pPr>
              <w:autoSpaceDE w:val="0"/>
              <w:autoSpaceDN w:val="0"/>
              <w:spacing w:line="300" w:lineRule="auto"/>
              <w:jc w:val="center"/>
              <w:rPr>
                <w:rFonts w:eastAsia="Calibri"/>
                <w:b/>
                <w:bCs/>
                <w:color w:val="000000" w:themeColor="text1"/>
                <w:sz w:val="24"/>
                <w:szCs w:val="24"/>
              </w:rPr>
            </w:pPr>
            <w:r w:rsidRPr="005F7A8A">
              <w:rPr>
                <w:rFonts w:eastAsia="Calibri"/>
                <w:b/>
                <w:bCs/>
                <w:color w:val="000000" w:themeColor="text1"/>
                <w:sz w:val="24"/>
                <w:szCs w:val="24"/>
              </w:rPr>
              <w:t>(Prof. Md. Emran Hossain)</w:t>
            </w:r>
          </w:p>
          <w:p w:rsidR="002D591A" w:rsidRPr="005F7A8A" w:rsidRDefault="002D591A" w:rsidP="002C3942">
            <w:pPr>
              <w:autoSpaceDE w:val="0"/>
              <w:autoSpaceDN w:val="0"/>
              <w:spacing w:line="300" w:lineRule="auto"/>
              <w:jc w:val="center"/>
              <w:rPr>
                <w:rFonts w:eastAsia="Calibri"/>
                <w:bCs/>
                <w:color w:val="000000" w:themeColor="text1"/>
                <w:sz w:val="24"/>
                <w:szCs w:val="24"/>
              </w:rPr>
            </w:pPr>
            <w:r w:rsidRPr="005F7A8A">
              <w:rPr>
                <w:rFonts w:eastAsia="Calibri"/>
                <w:bCs/>
                <w:color w:val="000000" w:themeColor="text1"/>
                <w:sz w:val="24"/>
                <w:szCs w:val="24"/>
              </w:rPr>
              <w:t>Supervisor</w:t>
            </w:r>
          </w:p>
          <w:p w:rsidR="002D591A" w:rsidRPr="005F7A8A" w:rsidRDefault="002D591A" w:rsidP="002C3942">
            <w:pPr>
              <w:autoSpaceDE w:val="0"/>
              <w:autoSpaceDN w:val="0"/>
              <w:spacing w:line="300" w:lineRule="auto"/>
              <w:jc w:val="center"/>
              <w:rPr>
                <w:rFonts w:eastAsia="Calibri"/>
                <w:bCs/>
                <w:color w:val="000000" w:themeColor="text1"/>
                <w:szCs w:val="24"/>
              </w:rPr>
            </w:pPr>
            <w:r w:rsidRPr="005F7A8A">
              <w:rPr>
                <w:rFonts w:eastAsia="Calibri"/>
                <w:bCs/>
                <w:color w:val="000000" w:themeColor="text1"/>
                <w:sz w:val="24"/>
                <w:szCs w:val="24"/>
              </w:rPr>
              <w:t>Department of Animal Science and Nutrition, CVASU</w:t>
            </w:r>
          </w:p>
        </w:tc>
        <w:tc>
          <w:tcPr>
            <w:tcW w:w="4140" w:type="dxa"/>
          </w:tcPr>
          <w:p w:rsidR="002D591A" w:rsidRPr="005F7A8A" w:rsidRDefault="002D591A" w:rsidP="002C3942">
            <w:pPr>
              <w:autoSpaceDE w:val="0"/>
              <w:autoSpaceDN w:val="0"/>
              <w:spacing w:line="300" w:lineRule="auto"/>
              <w:jc w:val="center"/>
              <w:rPr>
                <w:rFonts w:eastAsia="Calibri"/>
                <w:b/>
                <w:bCs/>
                <w:color w:val="000000" w:themeColor="text1"/>
                <w:szCs w:val="24"/>
              </w:rPr>
            </w:pPr>
            <w:r w:rsidRPr="005F7A8A">
              <w:rPr>
                <w:rFonts w:eastAsia="Calibri"/>
                <w:b/>
                <w:bCs/>
                <w:color w:val="000000" w:themeColor="text1"/>
                <w:szCs w:val="24"/>
              </w:rPr>
              <w:t>_______________________________</w:t>
            </w:r>
          </w:p>
          <w:p w:rsidR="002D591A" w:rsidRPr="005F7A8A" w:rsidRDefault="002D591A" w:rsidP="002C3942">
            <w:pPr>
              <w:autoSpaceDE w:val="0"/>
              <w:autoSpaceDN w:val="0"/>
              <w:spacing w:line="300" w:lineRule="auto"/>
              <w:jc w:val="center"/>
              <w:rPr>
                <w:rFonts w:eastAsia="Calibri"/>
                <w:b/>
                <w:bCs/>
                <w:color w:val="000000" w:themeColor="text1"/>
                <w:sz w:val="24"/>
                <w:szCs w:val="24"/>
              </w:rPr>
            </w:pPr>
            <w:r w:rsidRPr="005F7A8A">
              <w:rPr>
                <w:rFonts w:eastAsia="Calibri"/>
                <w:b/>
                <w:bCs/>
                <w:color w:val="000000" w:themeColor="text1"/>
                <w:sz w:val="24"/>
                <w:szCs w:val="24"/>
              </w:rPr>
              <w:t>(Prof. Md. Ahasanul Hoque)</w:t>
            </w:r>
          </w:p>
          <w:p w:rsidR="002D591A" w:rsidRPr="005F7A8A" w:rsidRDefault="002D591A" w:rsidP="002C3942">
            <w:pPr>
              <w:autoSpaceDE w:val="0"/>
              <w:autoSpaceDN w:val="0"/>
              <w:spacing w:line="300" w:lineRule="auto"/>
              <w:jc w:val="center"/>
              <w:rPr>
                <w:rFonts w:eastAsia="Calibri"/>
                <w:bCs/>
                <w:color w:val="000000" w:themeColor="text1"/>
                <w:sz w:val="24"/>
                <w:szCs w:val="24"/>
              </w:rPr>
            </w:pPr>
            <w:r w:rsidRPr="005F7A8A">
              <w:rPr>
                <w:rFonts w:eastAsia="Calibri"/>
                <w:bCs/>
                <w:color w:val="000000" w:themeColor="text1"/>
                <w:sz w:val="24"/>
                <w:szCs w:val="24"/>
              </w:rPr>
              <w:t>Co-supervisor</w:t>
            </w:r>
          </w:p>
          <w:p w:rsidR="002D591A" w:rsidRPr="005F7A8A" w:rsidRDefault="002D591A" w:rsidP="002C3942">
            <w:pPr>
              <w:autoSpaceDE w:val="0"/>
              <w:autoSpaceDN w:val="0"/>
              <w:spacing w:line="300" w:lineRule="auto"/>
              <w:jc w:val="center"/>
              <w:rPr>
                <w:rFonts w:eastAsia="Calibri"/>
                <w:bCs/>
                <w:color w:val="000000" w:themeColor="text1"/>
                <w:szCs w:val="24"/>
              </w:rPr>
            </w:pPr>
            <w:r w:rsidRPr="005F7A8A">
              <w:rPr>
                <w:rFonts w:eastAsia="Calibri"/>
                <w:bCs/>
                <w:color w:val="000000" w:themeColor="text1"/>
                <w:sz w:val="24"/>
                <w:szCs w:val="24"/>
              </w:rPr>
              <w:t>Department of Medicine and Surgery, CVASU</w:t>
            </w:r>
          </w:p>
        </w:tc>
      </w:tr>
      <w:tr w:rsidR="002D591A" w:rsidRPr="005F7A8A" w:rsidTr="002C3942">
        <w:tc>
          <w:tcPr>
            <w:tcW w:w="8280" w:type="dxa"/>
            <w:gridSpan w:val="2"/>
          </w:tcPr>
          <w:p w:rsidR="002D591A" w:rsidRPr="005F7A8A" w:rsidRDefault="002D591A" w:rsidP="002C3942">
            <w:pPr>
              <w:autoSpaceDE w:val="0"/>
              <w:autoSpaceDN w:val="0"/>
              <w:spacing w:line="300" w:lineRule="auto"/>
              <w:jc w:val="center"/>
              <w:rPr>
                <w:rFonts w:eastAsia="Calibri"/>
                <w:b/>
                <w:bCs/>
                <w:color w:val="000000" w:themeColor="text1"/>
                <w:szCs w:val="24"/>
              </w:rPr>
            </w:pPr>
          </w:p>
          <w:p w:rsidR="002D591A" w:rsidRPr="005F7A8A" w:rsidRDefault="002D591A" w:rsidP="002C3942">
            <w:pPr>
              <w:autoSpaceDE w:val="0"/>
              <w:autoSpaceDN w:val="0"/>
              <w:spacing w:line="300" w:lineRule="auto"/>
              <w:jc w:val="center"/>
              <w:rPr>
                <w:rFonts w:eastAsia="Calibri"/>
                <w:b/>
                <w:bCs/>
                <w:color w:val="000000" w:themeColor="text1"/>
                <w:szCs w:val="24"/>
              </w:rPr>
            </w:pPr>
          </w:p>
          <w:p w:rsidR="002D591A" w:rsidRPr="005F7A8A" w:rsidRDefault="002D591A" w:rsidP="002C3942">
            <w:pPr>
              <w:autoSpaceDE w:val="0"/>
              <w:autoSpaceDN w:val="0"/>
              <w:spacing w:line="300" w:lineRule="auto"/>
              <w:jc w:val="center"/>
              <w:rPr>
                <w:rFonts w:eastAsia="Calibri"/>
                <w:b/>
                <w:bCs/>
                <w:color w:val="000000" w:themeColor="text1"/>
                <w:szCs w:val="24"/>
              </w:rPr>
            </w:pPr>
          </w:p>
          <w:p w:rsidR="002D591A" w:rsidRPr="005F7A8A" w:rsidRDefault="002D591A" w:rsidP="002C3942">
            <w:pPr>
              <w:autoSpaceDE w:val="0"/>
              <w:autoSpaceDN w:val="0"/>
              <w:spacing w:line="300" w:lineRule="auto"/>
              <w:jc w:val="center"/>
              <w:rPr>
                <w:rFonts w:eastAsia="Calibri"/>
                <w:b/>
                <w:bCs/>
                <w:color w:val="000000" w:themeColor="text1"/>
                <w:szCs w:val="24"/>
              </w:rPr>
            </w:pPr>
          </w:p>
          <w:p w:rsidR="002D591A" w:rsidRPr="005F7A8A" w:rsidRDefault="002D591A" w:rsidP="002C3942">
            <w:pPr>
              <w:autoSpaceDE w:val="0"/>
              <w:autoSpaceDN w:val="0"/>
              <w:spacing w:line="300" w:lineRule="auto"/>
              <w:jc w:val="center"/>
              <w:rPr>
                <w:rFonts w:eastAsia="Calibri"/>
                <w:b/>
                <w:bCs/>
                <w:color w:val="000000" w:themeColor="text1"/>
                <w:szCs w:val="24"/>
              </w:rPr>
            </w:pPr>
            <w:r w:rsidRPr="005F7A8A">
              <w:rPr>
                <w:rFonts w:eastAsia="Calibri"/>
                <w:b/>
                <w:bCs/>
                <w:color w:val="000000" w:themeColor="text1"/>
                <w:szCs w:val="24"/>
              </w:rPr>
              <w:t>_________________________________</w:t>
            </w:r>
          </w:p>
          <w:p w:rsidR="002D591A" w:rsidRPr="005F7A8A" w:rsidRDefault="002D591A" w:rsidP="002C3942">
            <w:pPr>
              <w:autoSpaceDE w:val="0"/>
              <w:autoSpaceDN w:val="0"/>
              <w:spacing w:line="300" w:lineRule="auto"/>
              <w:jc w:val="center"/>
              <w:rPr>
                <w:rFonts w:eastAsia="Calibri"/>
                <w:b/>
                <w:bCs/>
                <w:color w:val="000000" w:themeColor="text1"/>
                <w:sz w:val="24"/>
                <w:szCs w:val="24"/>
              </w:rPr>
            </w:pPr>
            <w:r w:rsidRPr="005F7A8A">
              <w:rPr>
                <w:rFonts w:eastAsia="Calibri"/>
                <w:b/>
                <w:bCs/>
                <w:color w:val="000000" w:themeColor="text1"/>
                <w:sz w:val="24"/>
                <w:szCs w:val="24"/>
              </w:rPr>
              <w:t>(Asst. Prof. Md. Altaf Hossain)</w:t>
            </w:r>
          </w:p>
          <w:p w:rsidR="002D591A" w:rsidRPr="005F7A8A" w:rsidRDefault="002D591A" w:rsidP="002C3942">
            <w:pPr>
              <w:autoSpaceDE w:val="0"/>
              <w:autoSpaceDN w:val="0"/>
              <w:spacing w:line="300" w:lineRule="auto"/>
              <w:jc w:val="center"/>
              <w:rPr>
                <w:rFonts w:eastAsia="Calibri"/>
                <w:bCs/>
                <w:color w:val="000000" w:themeColor="text1"/>
                <w:sz w:val="24"/>
                <w:szCs w:val="24"/>
              </w:rPr>
            </w:pPr>
            <w:r w:rsidRPr="005F7A8A">
              <w:rPr>
                <w:rFonts w:eastAsia="Calibri"/>
                <w:bCs/>
                <w:color w:val="000000" w:themeColor="text1"/>
                <w:sz w:val="24"/>
                <w:szCs w:val="24"/>
              </w:rPr>
              <w:t>Chairman of the Examination Committee</w:t>
            </w:r>
          </w:p>
          <w:p w:rsidR="002D591A" w:rsidRPr="005F7A8A" w:rsidRDefault="002D591A" w:rsidP="002C3942">
            <w:pPr>
              <w:spacing w:line="300" w:lineRule="auto"/>
              <w:jc w:val="center"/>
              <w:rPr>
                <w:rFonts w:eastAsia="Calibri"/>
                <w:bCs/>
                <w:color w:val="000000" w:themeColor="text1"/>
                <w:sz w:val="24"/>
                <w:szCs w:val="24"/>
              </w:rPr>
            </w:pPr>
            <w:r w:rsidRPr="005F7A8A">
              <w:rPr>
                <w:color w:val="000000" w:themeColor="text1"/>
                <w:sz w:val="24"/>
                <w:szCs w:val="24"/>
              </w:rPr>
              <w:t>Department of Applied Food Science and Nutrition</w:t>
            </w:r>
            <w:r w:rsidRPr="005F7A8A">
              <w:rPr>
                <w:rFonts w:eastAsia="Calibri"/>
                <w:bCs/>
                <w:color w:val="000000" w:themeColor="text1"/>
                <w:sz w:val="24"/>
                <w:szCs w:val="24"/>
              </w:rPr>
              <w:t xml:space="preserve"> </w:t>
            </w:r>
          </w:p>
          <w:p w:rsidR="002D591A" w:rsidRPr="005F7A8A" w:rsidRDefault="002D591A" w:rsidP="002C3942">
            <w:pPr>
              <w:autoSpaceDE w:val="0"/>
              <w:autoSpaceDN w:val="0"/>
              <w:spacing w:line="300" w:lineRule="auto"/>
              <w:jc w:val="center"/>
              <w:rPr>
                <w:rFonts w:eastAsia="Calibri"/>
                <w:bCs/>
                <w:color w:val="000000" w:themeColor="text1"/>
                <w:sz w:val="24"/>
                <w:szCs w:val="24"/>
              </w:rPr>
            </w:pPr>
            <w:r w:rsidRPr="005F7A8A">
              <w:rPr>
                <w:rFonts w:eastAsia="Calibri"/>
                <w:bCs/>
                <w:color w:val="000000" w:themeColor="text1"/>
                <w:sz w:val="24"/>
                <w:szCs w:val="24"/>
              </w:rPr>
              <w:t>Chattogram Veterinary and Animal Sciences University</w:t>
            </w:r>
          </w:p>
          <w:p w:rsidR="002D591A" w:rsidRPr="005F7A8A" w:rsidRDefault="002D591A" w:rsidP="002C3942">
            <w:pPr>
              <w:autoSpaceDE w:val="0"/>
              <w:autoSpaceDN w:val="0"/>
              <w:spacing w:line="300" w:lineRule="auto"/>
              <w:jc w:val="center"/>
              <w:rPr>
                <w:rFonts w:eastAsia="Calibri"/>
                <w:bCs/>
                <w:color w:val="000000" w:themeColor="text1"/>
                <w:szCs w:val="24"/>
              </w:rPr>
            </w:pPr>
            <w:r w:rsidRPr="005F7A8A">
              <w:rPr>
                <w:rFonts w:eastAsia="Calibri"/>
                <w:bCs/>
                <w:color w:val="000000" w:themeColor="text1"/>
                <w:sz w:val="24"/>
                <w:szCs w:val="24"/>
              </w:rPr>
              <w:t>Khulshi, Chattogram-4225, Bangladesh</w:t>
            </w:r>
          </w:p>
        </w:tc>
      </w:tr>
    </w:tbl>
    <w:p w:rsidR="002D591A" w:rsidRPr="00397976" w:rsidRDefault="002D591A" w:rsidP="002D591A">
      <w:pPr>
        <w:spacing w:line="300" w:lineRule="auto"/>
        <w:jc w:val="center"/>
        <w:rPr>
          <w:color w:val="000000" w:themeColor="text1"/>
          <w:sz w:val="26"/>
          <w:szCs w:val="24"/>
        </w:rPr>
      </w:pPr>
    </w:p>
    <w:p w:rsidR="002D591A" w:rsidRPr="00397976" w:rsidRDefault="002D591A" w:rsidP="002D591A">
      <w:pPr>
        <w:autoSpaceDE w:val="0"/>
        <w:autoSpaceDN w:val="0"/>
        <w:spacing w:line="300" w:lineRule="auto"/>
        <w:jc w:val="center"/>
        <w:rPr>
          <w:rFonts w:eastAsia="Calibri"/>
          <w:color w:val="000000" w:themeColor="text1"/>
          <w:sz w:val="30"/>
          <w:szCs w:val="24"/>
        </w:rPr>
      </w:pPr>
    </w:p>
    <w:p w:rsidR="002D591A" w:rsidRPr="00A73B13" w:rsidRDefault="002D591A" w:rsidP="002D591A">
      <w:pPr>
        <w:autoSpaceDE w:val="0"/>
        <w:autoSpaceDN w:val="0"/>
        <w:spacing w:line="300" w:lineRule="auto"/>
        <w:jc w:val="center"/>
        <w:rPr>
          <w:rFonts w:eastAsia="Calibri"/>
          <w:b/>
          <w:color w:val="000000" w:themeColor="text1"/>
          <w:sz w:val="28"/>
          <w:szCs w:val="24"/>
        </w:rPr>
      </w:pPr>
      <w:r w:rsidRPr="005F7A8A">
        <w:rPr>
          <w:rFonts w:eastAsia="Calibri"/>
          <w:b/>
          <w:color w:val="000000" w:themeColor="text1"/>
          <w:sz w:val="28"/>
          <w:szCs w:val="24"/>
        </w:rPr>
        <w:t>June 2019</w:t>
      </w:r>
      <w:bookmarkStart w:id="0" w:name="_Toc20983990"/>
      <w:r w:rsidRPr="005F7A8A">
        <w:rPr>
          <w:color w:val="000000" w:themeColor="text1"/>
        </w:rPr>
        <w:br w:type="page"/>
      </w:r>
    </w:p>
    <w:p w:rsidR="002D591A" w:rsidRPr="005F7A8A" w:rsidRDefault="002D591A" w:rsidP="002D591A">
      <w:pPr>
        <w:pStyle w:val="Heading1"/>
        <w:rPr>
          <w:rFonts w:eastAsia="Times New Roman"/>
        </w:rPr>
      </w:pPr>
      <w:bookmarkStart w:id="1" w:name="_Toc25600417"/>
      <w:r w:rsidRPr="005F7A8A">
        <w:rPr>
          <w:rFonts w:eastAsia="Times New Roman"/>
        </w:rPr>
        <w:lastRenderedPageBreak/>
        <w:t>Authorization</w:t>
      </w:r>
      <w:bookmarkEnd w:id="0"/>
      <w:bookmarkEnd w:id="1"/>
    </w:p>
    <w:p w:rsidR="002D591A" w:rsidRPr="005F7A8A" w:rsidRDefault="002D591A" w:rsidP="002D591A">
      <w:pPr>
        <w:autoSpaceDE w:val="0"/>
        <w:autoSpaceDN w:val="0"/>
        <w:spacing w:line="360" w:lineRule="auto"/>
        <w:rPr>
          <w:rFonts w:eastAsia="Calibri"/>
          <w:color w:val="000000" w:themeColor="text1"/>
          <w:szCs w:val="24"/>
        </w:rPr>
      </w:pPr>
    </w:p>
    <w:p w:rsidR="002D591A" w:rsidRPr="005F7A8A" w:rsidRDefault="002D591A" w:rsidP="002D591A">
      <w:pPr>
        <w:autoSpaceDE w:val="0"/>
        <w:autoSpaceDN w:val="0"/>
        <w:spacing w:line="360" w:lineRule="auto"/>
        <w:rPr>
          <w:rFonts w:eastAsia="Calibri"/>
          <w:color w:val="000000" w:themeColor="text1"/>
          <w:szCs w:val="24"/>
        </w:rPr>
      </w:pPr>
      <w:r w:rsidRPr="005F7A8A">
        <w:rPr>
          <w:rFonts w:eastAsia="Calibri"/>
          <w:color w:val="000000" w:themeColor="text1"/>
          <w:szCs w:val="24"/>
        </w:rPr>
        <w:t>I hereby declare that I am the sole author of the thesis. I also authorize the Chattogram Veterinary and Animal Sciences University (CVASU) to lend this thesis to other institutions or individuals for the purpose of scholarly research.</w:t>
      </w:r>
    </w:p>
    <w:p w:rsidR="002D591A" w:rsidRPr="005F7A8A" w:rsidRDefault="002D591A" w:rsidP="002D591A">
      <w:pPr>
        <w:autoSpaceDE w:val="0"/>
        <w:autoSpaceDN w:val="0"/>
        <w:spacing w:line="360" w:lineRule="auto"/>
        <w:rPr>
          <w:rFonts w:eastAsia="Calibri"/>
          <w:color w:val="000000" w:themeColor="text1"/>
          <w:szCs w:val="24"/>
        </w:rPr>
      </w:pPr>
    </w:p>
    <w:p w:rsidR="002D591A" w:rsidRPr="005F7A8A" w:rsidRDefault="002D591A" w:rsidP="002D591A">
      <w:pPr>
        <w:autoSpaceDE w:val="0"/>
        <w:autoSpaceDN w:val="0"/>
        <w:spacing w:line="360" w:lineRule="auto"/>
        <w:rPr>
          <w:rFonts w:eastAsia="Calibri"/>
          <w:color w:val="000000" w:themeColor="text1"/>
          <w:szCs w:val="24"/>
        </w:rPr>
      </w:pPr>
      <w:r w:rsidRPr="005F7A8A">
        <w:rPr>
          <w:rFonts w:eastAsia="Calibri"/>
          <w:color w:val="000000" w:themeColor="text1"/>
          <w:szCs w:val="24"/>
        </w:rPr>
        <w:t>I further authorize the CVASU to reproduce the thesis by photocopying or by other means, in total or in part, at the request of other institutions or individuals for the purpose of scholarly research.</w:t>
      </w:r>
    </w:p>
    <w:p w:rsidR="002D591A" w:rsidRPr="005F7A8A" w:rsidRDefault="002D591A" w:rsidP="002D591A">
      <w:pPr>
        <w:autoSpaceDE w:val="0"/>
        <w:autoSpaceDN w:val="0"/>
        <w:spacing w:line="360" w:lineRule="auto"/>
        <w:rPr>
          <w:rFonts w:eastAsia="Calibri"/>
          <w:color w:val="000000" w:themeColor="text1"/>
          <w:szCs w:val="24"/>
        </w:rPr>
      </w:pPr>
    </w:p>
    <w:p w:rsidR="002D591A" w:rsidRPr="005F7A8A" w:rsidRDefault="002D591A" w:rsidP="002D591A">
      <w:pPr>
        <w:autoSpaceDE w:val="0"/>
        <w:autoSpaceDN w:val="0"/>
        <w:spacing w:line="360" w:lineRule="auto"/>
        <w:rPr>
          <w:rFonts w:eastAsia="Calibri"/>
          <w:color w:val="000000" w:themeColor="text1"/>
          <w:szCs w:val="24"/>
        </w:rPr>
      </w:pPr>
      <w:r w:rsidRPr="005F7A8A">
        <w:rPr>
          <w:rFonts w:eastAsia="Calibri"/>
          <w:color w:val="000000" w:themeColor="text1"/>
          <w:szCs w:val="24"/>
        </w:rPr>
        <w:t xml:space="preserve">I, the undersigned, and author of this work, declare that the </w:t>
      </w:r>
      <w:r w:rsidRPr="005F7A8A">
        <w:rPr>
          <w:rFonts w:eastAsia="Calibri"/>
          <w:b/>
          <w:bCs/>
          <w:color w:val="000000" w:themeColor="text1"/>
          <w:szCs w:val="24"/>
        </w:rPr>
        <w:t xml:space="preserve">electronic copy </w:t>
      </w:r>
      <w:r w:rsidRPr="005F7A8A">
        <w:rPr>
          <w:rFonts w:eastAsia="Calibri"/>
          <w:color w:val="000000" w:themeColor="text1"/>
          <w:szCs w:val="24"/>
        </w:rPr>
        <w:t xml:space="preserve">of this thesis provided to the CVASU Library, is an accurate copy of the print thesis submitted, within the limits of the technology available. </w:t>
      </w:r>
    </w:p>
    <w:p w:rsidR="002D591A" w:rsidRPr="005F7A8A" w:rsidRDefault="002D591A" w:rsidP="002D591A">
      <w:pPr>
        <w:autoSpaceDE w:val="0"/>
        <w:autoSpaceDN w:val="0"/>
        <w:spacing w:line="360" w:lineRule="auto"/>
        <w:rPr>
          <w:rFonts w:eastAsia="Calibri"/>
          <w:color w:val="000000" w:themeColor="text1"/>
          <w:szCs w:val="24"/>
        </w:rPr>
      </w:pPr>
    </w:p>
    <w:p w:rsidR="002D591A" w:rsidRPr="005F7A8A" w:rsidRDefault="002D591A" w:rsidP="002D591A">
      <w:pPr>
        <w:autoSpaceDE w:val="0"/>
        <w:autoSpaceDN w:val="0"/>
        <w:spacing w:line="360" w:lineRule="auto"/>
        <w:rPr>
          <w:rFonts w:eastAsia="Calibri"/>
          <w:color w:val="000000" w:themeColor="text1"/>
          <w:szCs w:val="24"/>
        </w:rPr>
      </w:pPr>
    </w:p>
    <w:p w:rsidR="002D591A" w:rsidRPr="005F7A8A" w:rsidRDefault="002D591A" w:rsidP="002D591A">
      <w:pPr>
        <w:autoSpaceDE w:val="0"/>
        <w:autoSpaceDN w:val="0"/>
        <w:spacing w:line="360" w:lineRule="auto"/>
        <w:rPr>
          <w:rFonts w:eastAsia="Calibri"/>
          <w:color w:val="000000" w:themeColor="text1"/>
          <w:szCs w:val="24"/>
        </w:rPr>
      </w:pPr>
      <w:r w:rsidRPr="005F7A8A">
        <w:rPr>
          <w:rFonts w:eastAsia="Calibri"/>
          <w:color w:val="000000" w:themeColor="text1"/>
          <w:szCs w:val="24"/>
        </w:rPr>
        <w:t>Moshfequa Rahman Khan</w:t>
      </w:r>
    </w:p>
    <w:p w:rsidR="002D591A" w:rsidRPr="005F7A8A" w:rsidRDefault="002D591A" w:rsidP="002D591A">
      <w:pPr>
        <w:autoSpaceDE w:val="0"/>
        <w:autoSpaceDN w:val="0"/>
        <w:spacing w:line="360" w:lineRule="auto"/>
        <w:rPr>
          <w:rFonts w:eastAsia="Calibri"/>
          <w:color w:val="000000" w:themeColor="text1"/>
          <w:szCs w:val="24"/>
        </w:rPr>
      </w:pPr>
      <w:r w:rsidRPr="005F7A8A">
        <w:rPr>
          <w:rFonts w:eastAsia="Calibri"/>
          <w:color w:val="000000" w:themeColor="text1"/>
          <w:szCs w:val="24"/>
        </w:rPr>
        <w:t>June 2019</w:t>
      </w:r>
    </w:p>
    <w:p w:rsidR="002D591A" w:rsidRPr="005F7A8A" w:rsidRDefault="002D591A" w:rsidP="002D591A">
      <w:pPr>
        <w:autoSpaceDE w:val="0"/>
        <w:autoSpaceDN w:val="0"/>
        <w:spacing w:line="360" w:lineRule="auto"/>
        <w:rPr>
          <w:rFonts w:eastAsia="Calibri"/>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Default="002D591A" w:rsidP="002D591A">
      <w:pPr>
        <w:autoSpaceDE w:val="0"/>
        <w:autoSpaceDN w:val="0"/>
        <w:spacing w:line="360" w:lineRule="auto"/>
        <w:rPr>
          <w:rFonts w:eastAsia="Calibri"/>
          <w:b/>
          <w:bCs/>
          <w:color w:val="000000" w:themeColor="text1"/>
          <w:szCs w:val="24"/>
        </w:rPr>
      </w:pPr>
    </w:p>
    <w:p w:rsidR="002D591A" w:rsidRDefault="002D591A" w:rsidP="002D591A">
      <w:pPr>
        <w:autoSpaceDE w:val="0"/>
        <w:autoSpaceDN w:val="0"/>
        <w:spacing w:line="360" w:lineRule="auto"/>
        <w:rPr>
          <w:rFonts w:eastAsia="Calibri"/>
          <w:b/>
          <w:bCs/>
          <w:color w:val="000000" w:themeColor="text1"/>
          <w:szCs w:val="24"/>
        </w:rPr>
      </w:pPr>
    </w:p>
    <w:p w:rsidR="002D591A" w:rsidRDefault="002D591A" w:rsidP="002D591A">
      <w:pPr>
        <w:autoSpaceDE w:val="0"/>
        <w:autoSpaceDN w:val="0"/>
        <w:spacing w:line="360" w:lineRule="auto"/>
        <w:rPr>
          <w:rFonts w:eastAsia="Calibri"/>
          <w:b/>
          <w:bCs/>
          <w:color w:val="000000" w:themeColor="text1"/>
          <w:szCs w:val="24"/>
        </w:rPr>
      </w:pPr>
    </w:p>
    <w:p w:rsidR="002D591A" w:rsidRDefault="002D591A" w:rsidP="002D591A">
      <w:pPr>
        <w:autoSpaceDE w:val="0"/>
        <w:autoSpaceDN w:val="0"/>
        <w:spacing w:line="360" w:lineRule="auto"/>
        <w:rPr>
          <w:rFonts w:eastAsia="Calibri"/>
          <w:b/>
          <w:bCs/>
          <w:color w:val="000000" w:themeColor="text1"/>
          <w:szCs w:val="24"/>
        </w:rPr>
      </w:pPr>
    </w:p>
    <w:p w:rsidR="002D591A" w:rsidRDefault="002D591A" w:rsidP="002D591A">
      <w:pPr>
        <w:autoSpaceDE w:val="0"/>
        <w:autoSpaceDN w:val="0"/>
        <w:spacing w:line="360" w:lineRule="auto"/>
        <w:rPr>
          <w:rFonts w:eastAsia="Calibri"/>
          <w:b/>
          <w:bCs/>
          <w:color w:val="000000" w:themeColor="text1"/>
          <w:szCs w:val="24"/>
        </w:rPr>
      </w:pPr>
    </w:p>
    <w:p w:rsidR="002D591A" w:rsidRDefault="002D591A" w:rsidP="002D591A">
      <w:pPr>
        <w:widowControl/>
        <w:adjustRightInd/>
        <w:spacing w:line="360" w:lineRule="auto"/>
        <w:jc w:val="center"/>
        <w:textAlignment w:val="auto"/>
        <w:rPr>
          <w:b/>
          <w:bCs/>
          <w:sz w:val="44"/>
          <w:szCs w:val="24"/>
        </w:rPr>
      </w:pPr>
    </w:p>
    <w:p w:rsidR="002D591A" w:rsidRDefault="002D591A" w:rsidP="002D591A">
      <w:pPr>
        <w:widowControl/>
        <w:adjustRightInd/>
        <w:spacing w:line="360" w:lineRule="auto"/>
        <w:jc w:val="center"/>
        <w:textAlignment w:val="auto"/>
        <w:rPr>
          <w:b/>
          <w:bCs/>
          <w:sz w:val="44"/>
          <w:szCs w:val="24"/>
        </w:rPr>
      </w:pPr>
    </w:p>
    <w:p w:rsidR="002D591A" w:rsidRDefault="002D591A" w:rsidP="002D591A">
      <w:pPr>
        <w:widowControl/>
        <w:adjustRightInd/>
        <w:spacing w:line="360" w:lineRule="auto"/>
        <w:jc w:val="center"/>
        <w:textAlignment w:val="auto"/>
        <w:rPr>
          <w:b/>
          <w:bCs/>
          <w:sz w:val="44"/>
          <w:szCs w:val="24"/>
        </w:rPr>
      </w:pPr>
    </w:p>
    <w:p w:rsidR="002D591A" w:rsidRDefault="002D591A" w:rsidP="002D591A">
      <w:pPr>
        <w:widowControl/>
        <w:adjustRightInd/>
        <w:spacing w:line="360" w:lineRule="auto"/>
        <w:jc w:val="center"/>
        <w:textAlignment w:val="auto"/>
        <w:rPr>
          <w:b/>
          <w:bCs/>
          <w:sz w:val="44"/>
          <w:szCs w:val="24"/>
        </w:rPr>
      </w:pPr>
    </w:p>
    <w:p w:rsidR="002D591A" w:rsidRDefault="002D591A" w:rsidP="002D591A">
      <w:pPr>
        <w:widowControl/>
        <w:adjustRightInd/>
        <w:spacing w:line="360" w:lineRule="auto"/>
        <w:jc w:val="center"/>
        <w:textAlignment w:val="auto"/>
        <w:rPr>
          <w:b/>
          <w:bCs/>
          <w:sz w:val="44"/>
          <w:szCs w:val="24"/>
        </w:rPr>
      </w:pPr>
    </w:p>
    <w:p w:rsidR="002D591A" w:rsidRDefault="002D591A" w:rsidP="002D591A">
      <w:pPr>
        <w:widowControl/>
        <w:adjustRightInd/>
        <w:spacing w:line="360" w:lineRule="auto"/>
        <w:jc w:val="center"/>
        <w:textAlignment w:val="auto"/>
        <w:rPr>
          <w:b/>
          <w:bCs/>
          <w:sz w:val="44"/>
          <w:szCs w:val="24"/>
        </w:rPr>
      </w:pPr>
    </w:p>
    <w:p w:rsidR="002D591A" w:rsidRDefault="002D591A" w:rsidP="002D591A">
      <w:pPr>
        <w:widowControl/>
        <w:adjustRightInd/>
        <w:spacing w:line="360" w:lineRule="auto"/>
        <w:jc w:val="center"/>
        <w:textAlignment w:val="auto"/>
        <w:rPr>
          <w:b/>
          <w:bCs/>
          <w:sz w:val="44"/>
          <w:szCs w:val="24"/>
        </w:rPr>
      </w:pPr>
    </w:p>
    <w:p w:rsidR="002D591A" w:rsidRPr="00A73B13" w:rsidRDefault="002D591A" w:rsidP="002D591A">
      <w:pPr>
        <w:widowControl/>
        <w:adjustRightInd/>
        <w:spacing w:line="360" w:lineRule="auto"/>
        <w:jc w:val="center"/>
        <w:textAlignment w:val="auto"/>
        <w:rPr>
          <w:b/>
          <w:bCs/>
          <w:sz w:val="44"/>
          <w:szCs w:val="24"/>
        </w:rPr>
      </w:pPr>
      <w:r w:rsidRPr="00A73B13">
        <w:rPr>
          <w:b/>
          <w:bCs/>
          <w:sz w:val="44"/>
          <w:szCs w:val="24"/>
        </w:rPr>
        <w:t xml:space="preserve">I dedicate this thesis to my beloved parents, </w:t>
      </w:r>
      <w:r>
        <w:rPr>
          <w:b/>
          <w:bCs/>
          <w:sz w:val="44"/>
          <w:szCs w:val="24"/>
        </w:rPr>
        <w:t>brothers and teachers</w:t>
      </w: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rPr>
          <w:rFonts w:eastAsia="Calibri"/>
          <w:b/>
          <w:bCs/>
          <w:color w:val="000000" w:themeColor="text1"/>
          <w:szCs w:val="24"/>
        </w:rPr>
      </w:pPr>
    </w:p>
    <w:p w:rsidR="002D591A" w:rsidRPr="005F7A8A" w:rsidRDefault="002D591A" w:rsidP="002D591A">
      <w:pPr>
        <w:autoSpaceDE w:val="0"/>
        <w:autoSpaceDN w:val="0"/>
        <w:spacing w:line="360" w:lineRule="auto"/>
        <w:jc w:val="right"/>
        <w:rPr>
          <w:rFonts w:eastAsia="Calibri"/>
          <w:b/>
          <w:bCs/>
          <w:color w:val="000000" w:themeColor="text1"/>
          <w:szCs w:val="24"/>
        </w:rPr>
      </w:pPr>
    </w:p>
    <w:p w:rsidR="002D591A" w:rsidRPr="005F7A8A" w:rsidRDefault="002D591A" w:rsidP="002D591A">
      <w:pPr>
        <w:spacing w:line="360" w:lineRule="auto"/>
        <w:rPr>
          <w:rFonts w:eastAsia="Calibri"/>
          <w:b/>
          <w:color w:val="000000" w:themeColor="text1"/>
          <w:szCs w:val="24"/>
        </w:rPr>
      </w:pPr>
      <w:r w:rsidRPr="005F7A8A">
        <w:rPr>
          <w:rFonts w:eastAsia="Calibri"/>
          <w:color w:val="000000" w:themeColor="text1"/>
          <w:szCs w:val="24"/>
        </w:rPr>
        <w:br w:type="page"/>
      </w:r>
    </w:p>
    <w:p w:rsidR="002D591A" w:rsidRPr="005F7A8A" w:rsidRDefault="002D591A" w:rsidP="002D591A">
      <w:pPr>
        <w:pStyle w:val="Heading1"/>
        <w:spacing w:line="312" w:lineRule="auto"/>
        <w:rPr>
          <w:rFonts w:eastAsia="Times New Roman"/>
          <w:bCs/>
        </w:rPr>
      </w:pPr>
      <w:bookmarkStart w:id="2" w:name="_Toc20983991"/>
      <w:bookmarkStart w:id="3" w:name="_Toc25600418"/>
      <w:r w:rsidRPr="005F7A8A">
        <w:rPr>
          <w:rFonts w:eastAsia="Times New Roman"/>
        </w:rPr>
        <w:lastRenderedPageBreak/>
        <w:t>Acknowledgements</w:t>
      </w:r>
      <w:bookmarkEnd w:id="2"/>
      <w:bookmarkEnd w:id="3"/>
    </w:p>
    <w:p w:rsidR="002D591A" w:rsidRPr="005F7A8A" w:rsidRDefault="002D591A" w:rsidP="002D591A">
      <w:pPr>
        <w:autoSpaceDE w:val="0"/>
        <w:autoSpaceDN w:val="0"/>
        <w:spacing w:line="312" w:lineRule="auto"/>
        <w:jc w:val="center"/>
        <w:rPr>
          <w:rFonts w:eastAsia="Calibri"/>
          <w:color w:val="000000" w:themeColor="text1"/>
          <w:sz w:val="20"/>
          <w:szCs w:val="24"/>
        </w:rPr>
      </w:pPr>
    </w:p>
    <w:p w:rsidR="002D591A" w:rsidRPr="00A73B13" w:rsidRDefault="002D591A" w:rsidP="002D591A">
      <w:pPr>
        <w:autoSpaceDE w:val="0"/>
        <w:autoSpaceDN w:val="0"/>
        <w:spacing w:line="312" w:lineRule="auto"/>
        <w:rPr>
          <w:rFonts w:eastAsia="Calibri"/>
          <w:iCs/>
          <w:color w:val="000000" w:themeColor="text1"/>
          <w:szCs w:val="24"/>
        </w:rPr>
      </w:pPr>
      <w:r w:rsidRPr="00A73B13">
        <w:rPr>
          <w:rFonts w:eastAsia="Calibri"/>
          <w:iCs/>
          <w:color w:val="000000" w:themeColor="text1"/>
          <w:szCs w:val="24"/>
        </w:rPr>
        <w:t>Firstly, I would like to express the deepest sense to "The Almighty Allah" who enables the author to complete the research work and dissertation successfully for the degree of Master of Science in Applied Human Nutrition and Dietetics.</w:t>
      </w:r>
    </w:p>
    <w:p w:rsidR="002D591A" w:rsidRPr="00A73B13" w:rsidRDefault="002D591A" w:rsidP="002D591A">
      <w:pPr>
        <w:spacing w:line="312" w:lineRule="auto"/>
        <w:rPr>
          <w:rFonts w:eastAsia="Calibri"/>
          <w:color w:val="000000" w:themeColor="text1"/>
          <w:sz w:val="20"/>
          <w:szCs w:val="24"/>
        </w:rPr>
      </w:pPr>
    </w:p>
    <w:p w:rsidR="002D591A" w:rsidRPr="00A73B13" w:rsidRDefault="002D591A" w:rsidP="002D591A">
      <w:pPr>
        <w:spacing w:line="312" w:lineRule="auto"/>
        <w:rPr>
          <w:rFonts w:eastAsia="Calibri"/>
          <w:color w:val="000000" w:themeColor="text1"/>
          <w:szCs w:val="24"/>
        </w:rPr>
      </w:pPr>
      <w:r w:rsidRPr="00A73B13">
        <w:rPr>
          <w:rFonts w:eastAsia="Calibri"/>
          <w:color w:val="000000" w:themeColor="text1"/>
          <w:szCs w:val="24"/>
        </w:rPr>
        <w:t xml:space="preserve">I extend my gratefulness to my supervisor Professor Md. Emran Hossain, Department of Animal Science and Nutrition, Chattogram Veterinary and Animal Sciences University (CVASU) for his scholastic guidance and supervision of the report work and write up of the dissertation. </w:t>
      </w:r>
      <w:r w:rsidRPr="00A73B13">
        <w:rPr>
          <w:rFonts w:eastAsia="Calibri"/>
          <w:iCs/>
          <w:color w:val="000000" w:themeColor="text1"/>
          <w:szCs w:val="24"/>
        </w:rPr>
        <w:t xml:space="preserve">I express my special thanks to </w:t>
      </w:r>
      <w:r w:rsidRPr="00A73B13">
        <w:rPr>
          <w:rFonts w:eastAsia="Calibri"/>
          <w:bCs/>
          <w:iCs/>
          <w:color w:val="000000" w:themeColor="text1"/>
          <w:szCs w:val="24"/>
        </w:rPr>
        <w:t>Md. Ahasanul Hoque</w:t>
      </w:r>
      <w:r w:rsidRPr="00A73B13">
        <w:rPr>
          <w:rFonts w:eastAsia="Calibri"/>
          <w:iCs/>
          <w:color w:val="000000" w:themeColor="text1"/>
          <w:szCs w:val="24"/>
        </w:rPr>
        <w:t>, Professor, Department of Medicine and Surgery for helping me in analysis, reporting and other supports related to this thesis work.</w:t>
      </w:r>
    </w:p>
    <w:p w:rsidR="002D591A" w:rsidRPr="00A73B13" w:rsidRDefault="002D591A" w:rsidP="002D591A">
      <w:pPr>
        <w:spacing w:line="312" w:lineRule="auto"/>
        <w:rPr>
          <w:rFonts w:eastAsia="Calibri"/>
          <w:color w:val="000000" w:themeColor="text1"/>
          <w:sz w:val="20"/>
          <w:szCs w:val="24"/>
        </w:rPr>
      </w:pPr>
    </w:p>
    <w:p w:rsidR="002D591A" w:rsidRPr="00A73B13" w:rsidRDefault="002D591A" w:rsidP="002D591A">
      <w:pPr>
        <w:spacing w:line="312" w:lineRule="auto"/>
        <w:rPr>
          <w:rFonts w:eastAsia="Calibri"/>
          <w:color w:val="000000" w:themeColor="text1"/>
          <w:szCs w:val="24"/>
        </w:rPr>
      </w:pPr>
      <w:r w:rsidRPr="00A73B13">
        <w:rPr>
          <w:rFonts w:eastAsia="Calibri"/>
          <w:color w:val="000000" w:themeColor="text1"/>
          <w:szCs w:val="24"/>
        </w:rPr>
        <w:t>I am thankful from core of my heart to Md. Ariful Kabir Sujan, Senior Program Manager –Nutrition, SCI for his kind cooperation, valuable suggestions, instructions and constructive criticism throughout the research period.</w:t>
      </w:r>
    </w:p>
    <w:p w:rsidR="002D591A" w:rsidRPr="00A73B13" w:rsidRDefault="002D591A" w:rsidP="002D591A">
      <w:pPr>
        <w:spacing w:line="312" w:lineRule="auto"/>
        <w:rPr>
          <w:rFonts w:eastAsia="Calibri"/>
          <w:iCs/>
          <w:color w:val="000000" w:themeColor="text1"/>
          <w:sz w:val="20"/>
          <w:szCs w:val="24"/>
        </w:rPr>
      </w:pPr>
    </w:p>
    <w:p w:rsidR="002D591A" w:rsidRPr="00A73B13" w:rsidRDefault="002D591A" w:rsidP="002D591A">
      <w:pPr>
        <w:spacing w:line="312" w:lineRule="auto"/>
        <w:rPr>
          <w:rFonts w:eastAsia="Calibri"/>
          <w:iCs/>
          <w:color w:val="000000" w:themeColor="text1"/>
          <w:szCs w:val="24"/>
        </w:rPr>
      </w:pPr>
      <w:r w:rsidRPr="00A73B13">
        <w:rPr>
          <w:rFonts w:eastAsia="Calibri"/>
          <w:iCs/>
          <w:color w:val="000000" w:themeColor="text1"/>
          <w:szCs w:val="24"/>
        </w:rPr>
        <w:t xml:space="preserve">It is with sincere gratitude that I wish to thank SCI (Save the Children International in Bangladesh), ACF (Action Contre la Faim), SARPV (Social Assistance and Rehabilitation for the Physically Vulnerable) for their kind approach in data collection and also their continuous guidance. </w:t>
      </w:r>
    </w:p>
    <w:p w:rsidR="002D591A" w:rsidRPr="00A73B13" w:rsidRDefault="002D591A" w:rsidP="002D591A">
      <w:pPr>
        <w:spacing w:line="312" w:lineRule="auto"/>
        <w:rPr>
          <w:rFonts w:eastAsia="Calibri"/>
          <w:iCs/>
          <w:color w:val="000000" w:themeColor="text1"/>
          <w:sz w:val="20"/>
          <w:szCs w:val="24"/>
        </w:rPr>
      </w:pPr>
    </w:p>
    <w:p w:rsidR="002D591A" w:rsidRPr="00A73B13" w:rsidRDefault="002D591A" w:rsidP="002D591A">
      <w:pPr>
        <w:spacing w:line="312" w:lineRule="auto"/>
        <w:rPr>
          <w:rFonts w:eastAsia="Calibri"/>
          <w:iCs/>
          <w:color w:val="000000" w:themeColor="text1"/>
          <w:szCs w:val="24"/>
        </w:rPr>
      </w:pPr>
      <w:r w:rsidRPr="00A73B13">
        <w:rPr>
          <w:rFonts w:eastAsia="Calibri"/>
          <w:iCs/>
          <w:color w:val="000000" w:themeColor="text1"/>
          <w:szCs w:val="24"/>
        </w:rPr>
        <w:t>I would express my deep sense of gratefulness to Rahul Biswas, Project Officer- FSL &amp; DRR, ACF, Jahid Alam, Assistant Project Officer- Nutrition, ACF, Shahed Hossain, and Ziaul Hasan Rashel, OTP Assistant, SCI for their support at the time of my data collection. Their active participation helped me to collect individual information with measurements and supported me to communicate with interviewers by their local language to fill-up questionnaire.</w:t>
      </w:r>
    </w:p>
    <w:p w:rsidR="002D591A" w:rsidRPr="00A73B13" w:rsidRDefault="002D591A" w:rsidP="002D591A">
      <w:pPr>
        <w:spacing w:line="312" w:lineRule="auto"/>
        <w:rPr>
          <w:rFonts w:eastAsia="Calibri"/>
          <w:color w:val="000000" w:themeColor="text1"/>
          <w:sz w:val="20"/>
          <w:szCs w:val="24"/>
        </w:rPr>
      </w:pPr>
    </w:p>
    <w:p w:rsidR="002D591A" w:rsidRPr="00A73B13" w:rsidRDefault="002D591A" w:rsidP="002D591A">
      <w:pPr>
        <w:spacing w:line="312" w:lineRule="auto"/>
        <w:rPr>
          <w:rFonts w:eastAsia="Calibri"/>
          <w:color w:val="000000" w:themeColor="text1"/>
          <w:szCs w:val="24"/>
        </w:rPr>
      </w:pPr>
      <w:r w:rsidRPr="00A73B13">
        <w:rPr>
          <w:rFonts w:eastAsia="Calibri"/>
          <w:color w:val="000000" w:themeColor="text1"/>
          <w:szCs w:val="24"/>
        </w:rPr>
        <w:t>I would like to express my gratitude and cordial thanks to the National Science and Technology (NST) and University Grants Commissions (UGC), Bangladesh for the financial aid during the study period.</w:t>
      </w:r>
    </w:p>
    <w:p w:rsidR="002D591A" w:rsidRPr="00A73B13" w:rsidRDefault="002D591A" w:rsidP="002D591A">
      <w:pPr>
        <w:spacing w:line="312" w:lineRule="auto"/>
        <w:rPr>
          <w:rFonts w:eastAsia="Calibri"/>
          <w:color w:val="000000" w:themeColor="text1"/>
          <w:szCs w:val="24"/>
        </w:rPr>
      </w:pPr>
    </w:p>
    <w:p w:rsidR="002D591A" w:rsidRPr="00A73B13" w:rsidRDefault="002D591A" w:rsidP="002D591A">
      <w:pPr>
        <w:spacing w:line="312" w:lineRule="auto"/>
        <w:rPr>
          <w:rFonts w:eastAsia="Calibri"/>
          <w:color w:val="000000" w:themeColor="text1"/>
          <w:szCs w:val="24"/>
        </w:rPr>
      </w:pPr>
      <w:r w:rsidRPr="00A73B13">
        <w:rPr>
          <w:rFonts w:eastAsia="Calibri"/>
          <w:color w:val="000000" w:themeColor="text1"/>
          <w:szCs w:val="24"/>
        </w:rPr>
        <w:t>Finally, I am expressing ever indebtedness to my beloved parents, family members, friends and well-wishers</w:t>
      </w:r>
      <w:r w:rsidRPr="00A73B13">
        <w:rPr>
          <w:rFonts w:eastAsia="Calibri"/>
          <w:iCs/>
          <w:color w:val="000000" w:themeColor="text1"/>
          <w:szCs w:val="24"/>
        </w:rPr>
        <w:t xml:space="preserve"> for their understanding, endless patience and encouragement when it was most required.</w:t>
      </w:r>
    </w:p>
    <w:p w:rsidR="002D591A" w:rsidRPr="005F7A8A" w:rsidRDefault="002D591A" w:rsidP="002D591A">
      <w:pPr>
        <w:spacing w:line="312" w:lineRule="auto"/>
        <w:rPr>
          <w:rFonts w:eastAsia="Calibri"/>
          <w:b/>
          <w:color w:val="000000" w:themeColor="text1"/>
          <w:sz w:val="36"/>
          <w:szCs w:val="24"/>
        </w:rPr>
      </w:pPr>
    </w:p>
    <w:p w:rsidR="002D591A" w:rsidRPr="005F7A8A" w:rsidRDefault="002D591A" w:rsidP="002D591A">
      <w:pPr>
        <w:spacing w:line="312" w:lineRule="auto"/>
        <w:rPr>
          <w:rFonts w:eastAsia="Calibri"/>
          <w:color w:val="000000" w:themeColor="text1"/>
          <w:szCs w:val="24"/>
        </w:rPr>
      </w:pPr>
      <w:r w:rsidRPr="005F7A8A">
        <w:rPr>
          <w:rFonts w:eastAsia="Calibri"/>
          <w:color w:val="000000" w:themeColor="text1"/>
          <w:szCs w:val="24"/>
        </w:rPr>
        <w:t>The author</w:t>
      </w:r>
    </w:p>
    <w:p w:rsidR="002D591A" w:rsidRPr="005F7A8A" w:rsidRDefault="002D591A" w:rsidP="002D591A">
      <w:pPr>
        <w:spacing w:line="312" w:lineRule="auto"/>
        <w:rPr>
          <w:rFonts w:eastAsia="Calibri"/>
          <w:color w:val="000000" w:themeColor="text1"/>
          <w:szCs w:val="24"/>
        </w:rPr>
      </w:pPr>
      <w:r w:rsidRPr="005F7A8A">
        <w:rPr>
          <w:rFonts w:eastAsia="Calibri"/>
          <w:color w:val="000000" w:themeColor="text1"/>
          <w:szCs w:val="24"/>
        </w:rPr>
        <w:t>June 2019</w:t>
      </w:r>
    </w:p>
    <w:p w:rsidR="002D591A" w:rsidRPr="005F7A8A" w:rsidRDefault="002D591A" w:rsidP="002D591A">
      <w:pPr>
        <w:pStyle w:val="Heading1"/>
        <w:rPr>
          <w:rFonts w:eastAsia="Calibri"/>
        </w:rPr>
      </w:pPr>
      <w:bookmarkStart w:id="4" w:name="_Toc25600419"/>
      <w:bookmarkStart w:id="5" w:name="_Toc20983993"/>
      <w:r w:rsidRPr="005F7A8A">
        <w:rPr>
          <w:rFonts w:eastAsia="Calibri"/>
        </w:rPr>
        <w:lastRenderedPageBreak/>
        <w:t>Table of Contents</w:t>
      </w:r>
      <w:bookmarkEnd w:id="4"/>
      <w:r w:rsidRPr="005F7A8A">
        <w:rPr>
          <w:rFonts w:eastAsia="Calibri"/>
        </w:rPr>
        <w:t xml:space="preserve"> </w:t>
      </w:r>
    </w:p>
    <w:p w:rsidR="002D591A" w:rsidRPr="005F7A8A" w:rsidRDefault="002D591A" w:rsidP="002D591A">
      <w:pPr>
        <w:rPr>
          <w:rFonts w:eastAsia="Calibri"/>
          <w:color w:val="000000" w:themeColor="text1"/>
        </w:rPr>
      </w:pPr>
    </w:p>
    <w:p w:rsidR="002D591A" w:rsidRDefault="002D591A" w:rsidP="002D591A">
      <w:pPr>
        <w:pStyle w:val="TOC1"/>
        <w:rPr>
          <w:rFonts w:asciiTheme="minorHAnsi" w:eastAsiaTheme="minorEastAsia" w:hAnsiTheme="minorHAnsi" w:cstheme="minorBidi"/>
          <w:sz w:val="22"/>
          <w:szCs w:val="22"/>
        </w:rPr>
      </w:pPr>
      <w:r w:rsidRPr="00D53EAD">
        <w:rPr>
          <w:color w:val="000000" w:themeColor="text1"/>
          <w:sz w:val="28"/>
          <w:szCs w:val="24"/>
        </w:rPr>
        <w:fldChar w:fldCharType="begin"/>
      </w:r>
      <w:r w:rsidRPr="005F7A8A">
        <w:rPr>
          <w:color w:val="000000" w:themeColor="text1"/>
        </w:rPr>
        <w:instrText xml:space="preserve"> TOC \o "1-5" \h \z \u </w:instrText>
      </w:r>
      <w:r w:rsidRPr="00D53EAD">
        <w:rPr>
          <w:color w:val="000000" w:themeColor="text1"/>
          <w:sz w:val="28"/>
          <w:szCs w:val="24"/>
        </w:rPr>
        <w:fldChar w:fldCharType="separate"/>
      </w:r>
      <w:hyperlink w:anchor="_Toc25600417" w:history="1">
        <w:r w:rsidRPr="00874E88">
          <w:rPr>
            <w:rStyle w:val="Hyperlink"/>
            <w:rFonts w:eastAsia="Times New Roman"/>
          </w:rPr>
          <w:t>Authorization</w:t>
        </w:r>
        <w:r>
          <w:rPr>
            <w:webHidden/>
          </w:rPr>
          <w:tab/>
        </w:r>
        <w:r>
          <w:rPr>
            <w:webHidden/>
          </w:rPr>
          <w:fldChar w:fldCharType="begin"/>
        </w:r>
        <w:r>
          <w:rPr>
            <w:webHidden/>
          </w:rPr>
          <w:instrText xml:space="preserve"> PAGEREF _Toc25600417 \h </w:instrText>
        </w:r>
        <w:r>
          <w:rPr>
            <w:webHidden/>
          </w:rPr>
        </w:r>
        <w:r>
          <w:rPr>
            <w:webHidden/>
          </w:rPr>
          <w:fldChar w:fldCharType="separate"/>
        </w:r>
        <w:r>
          <w:rPr>
            <w:webHidden/>
          </w:rPr>
          <w:t>IV</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18" w:history="1">
        <w:r w:rsidRPr="00874E88">
          <w:rPr>
            <w:rStyle w:val="Hyperlink"/>
            <w:rFonts w:eastAsia="Times New Roman"/>
          </w:rPr>
          <w:t>Acknowledgements</w:t>
        </w:r>
        <w:r>
          <w:rPr>
            <w:webHidden/>
          </w:rPr>
          <w:tab/>
        </w:r>
        <w:r>
          <w:rPr>
            <w:webHidden/>
          </w:rPr>
          <w:fldChar w:fldCharType="begin"/>
        </w:r>
        <w:r>
          <w:rPr>
            <w:webHidden/>
          </w:rPr>
          <w:instrText xml:space="preserve"> PAGEREF _Toc25600418 \h </w:instrText>
        </w:r>
        <w:r>
          <w:rPr>
            <w:webHidden/>
          </w:rPr>
        </w:r>
        <w:r>
          <w:rPr>
            <w:webHidden/>
          </w:rPr>
          <w:fldChar w:fldCharType="separate"/>
        </w:r>
        <w:r>
          <w:rPr>
            <w:webHidden/>
          </w:rPr>
          <w:t>VI</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19" w:history="1">
        <w:r w:rsidRPr="00874E88">
          <w:rPr>
            <w:rStyle w:val="Hyperlink"/>
          </w:rPr>
          <w:t>Table of Contents</w:t>
        </w:r>
        <w:r>
          <w:rPr>
            <w:webHidden/>
          </w:rPr>
          <w:tab/>
        </w:r>
        <w:r>
          <w:rPr>
            <w:webHidden/>
          </w:rPr>
          <w:fldChar w:fldCharType="begin"/>
        </w:r>
        <w:r>
          <w:rPr>
            <w:webHidden/>
          </w:rPr>
          <w:instrText xml:space="preserve"> PAGEREF _Toc25600419 \h </w:instrText>
        </w:r>
        <w:r>
          <w:rPr>
            <w:webHidden/>
          </w:rPr>
        </w:r>
        <w:r>
          <w:rPr>
            <w:webHidden/>
          </w:rPr>
          <w:fldChar w:fldCharType="separate"/>
        </w:r>
        <w:r>
          <w:rPr>
            <w:webHidden/>
          </w:rPr>
          <w:t>VII</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20" w:history="1">
        <w:r w:rsidRPr="00874E88">
          <w:rPr>
            <w:rStyle w:val="Hyperlink"/>
          </w:rPr>
          <w:t>List of Tables</w:t>
        </w:r>
        <w:r>
          <w:rPr>
            <w:webHidden/>
          </w:rPr>
          <w:tab/>
        </w:r>
        <w:r>
          <w:rPr>
            <w:webHidden/>
          </w:rPr>
          <w:fldChar w:fldCharType="begin"/>
        </w:r>
        <w:r>
          <w:rPr>
            <w:webHidden/>
          </w:rPr>
          <w:instrText xml:space="preserve"> PAGEREF _Toc25600420 \h </w:instrText>
        </w:r>
        <w:r>
          <w:rPr>
            <w:webHidden/>
          </w:rPr>
        </w:r>
        <w:r>
          <w:rPr>
            <w:webHidden/>
          </w:rPr>
          <w:fldChar w:fldCharType="separate"/>
        </w:r>
        <w:r>
          <w:rPr>
            <w:webHidden/>
          </w:rPr>
          <w:t>X</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21" w:history="1">
        <w:r w:rsidRPr="00874E88">
          <w:rPr>
            <w:rStyle w:val="Hyperlink"/>
          </w:rPr>
          <w:t>List of Figures</w:t>
        </w:r>
        <w:r>
          <w:rPr>
            <w:webHidden/>
          </w:rPr>
          <w:tab/>
        </w:r>
        <w:r>
          <w:rPr>
            <w:webHidden/>
          </w:rPr>
          <w:fldChar w:fldCharType="begin"/>
        </w:r>
        <w:r>
          <w:rPr>
            <w:webHidden/>
          </w:rPr>
          <w:instrText xml:space="preserve"> PAGEREF _Toc25600421 \h </w:instrText>
        </w:r>
        <w:r>
          <w:rPr>
            <w:webHidden/>
          </w:rPr>
        </w:r>
        <w:r>
          <w:rPr>
            <w:webHidden/>
          </w:rPr>
          <w:fldChar w:fldCharType="separate"/>
        </w:r>
        <w:r>
          <w:rPr>
            <w:webHidden/>
          </w:rPr>
          <w:t>X</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22" w:history="1">
        <w:r w:rsidRPr="00874E88">
          <w:rPr>
            <w:rStyle w:val="Hyperlink"/>
          </w:rPr>
          <w:t>List of Abbreviations</w:t>
        </w:r>
        <w:r>
          <w:rPr>
            <w:webHidden/>
          </w:rPr>
          <w:tab/>
        </w:r>
        <w:r>
          <w:rPr>
            <w:webHidden/>
          </w:rPr>
          <w:fldChar w:fldCharType="begin"/>
        </w:r>
        <w:r>
          <w:rPr>
            <w:webHidden/>
          </w:rPr>
          <w:instrText xml:space="preserve"> PAGEREF _Toc25600422 \h </w:instrText>
        </w:r>
        <w:r>
          <w:rPr>
            <w:webHidden/>
          </w:rPr>
        </w:r>
        <w:r>
          <w:rPr>
            <w:webHidden/>
          </w:rPr>
          <w:fldChar w:fldCharType="separate"/>
        </w:r>
        <w:r>
          <w:rPr>
            <w:webHidden/>
          </w:rPr>
          <w:t>XII</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23" w:history="1">
        <w:r w:rsidRPr="002138AA">
          <w:rPr>
            <w:rStyle w:val="Hyperlink"/>
            <w:b/>
          </w:rPr>
          <w:t>Abstracts</w:t>
        </w:r>
        <w:r>
          <w:rPr>
            <w:webHidden/>
          </w:rPr>
          <w:tab/>
        </w:r>
        <w:r>
          <w:rPr>
            <w:webHidden/>
          </w:rPr>
          <w:fldChar w:fldCharType="begin"/>
        </w:r>
        <w:r>
          <w:rPr>
            <w:webHidden/>
          </w:rPr>
          <w:instrText xml:space="preserve"> PAGEREF _Toc25600423 \h </w:instrText>
        </w:r>
        <w:r>
          <w:rPr>
            <w:webHidden/>
          </w:rPr>
        </w:r>
        <w:r>
          <w:rPr>
            <w:webHidden/>
          </w:rPr>
          <w:fldChar w:fldCharType="separate"/>
        </w:r>
        <w:r>
          <w:rPr>
            <w:webHidden/>
          </w:rPr>
          <w:t>XIII</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24" w:history="1">
        <w:r w:rsidRPr="002138AA">
          <w:rPr>
            <w:rStyle w:val="Hyperlink"/>
            <w:b/>
          </w:rPr>
          <w:t>Chapter I: Introduction</w:t>
        </w:r>
        <w:r>
          <w:rPr>
            <w:webHidden/>
          </w:rPr>
          <w:tab/>
        </w:r>
        <w:r>
          <w:rPr>
            <w:webHidden/>
          </w:rPr>
          <w:fldChar w:fldCharType="begin"/>
        </w:r>
        <w:r>
          <w:rPr>
            <w:webHidden/>
          </w:rPr>
          <w:instrText xml:space="preserve"> PAGEREF _Toc25600424 \h </w:instrText>
        </w:r>
        <w:r>
          <w:rPr>
            <w:webHidden/>
          </w:rPr>
        </w:r>
        <w:r>
          <w:rPr>
            <w:webHidden/>
          </w:rPr>
          <w:fldChar w:fldCharType="separate"/>
        </w:r>
        <w:r>
          <w:rPr>
            <w:webHidden/>
          </w:rPr>
          <w:t>1</w:t>
        </w:r>
        <w:r>
          <w:rPr>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25" w:history="1">
        <w:r w:rsidRPr="00874E88">
          <w:rPr>
            <w:rStyle w:val="Hyperlink"/>
            <w:noProof/>
          </w:rPr>
          <w:t>1.1 Rationale of the study</w:t>
        </w:r>
        <w:r>
          <w:rPr>
            <w:noProof/>
            <w:webHidden/>
          </w:rPr>
          <w:tab/>
        </w:r>
        <w:r>
          <w:rPr>
            <w:noProof/>
            <w:webHidden/>
          </w:rPr>
          <w:fldChar w:fldCharType="begin"/>
        </w:r>
        <w:r>
          <w:rPr>
            <w:noProof/>
            <w:webHidden/>
          </w:rPr>
          <w:instrText xml:space="preserve"> PAGEREF _Toc25600425 \h </w:instrText>
        </w:r>
        <w:r>
          <w:rPr>
            <w:noProof/>
            <w:webHidden/>
          </w:rPr>
        </w:r>
        <w:r>
          <w:rPr>
            <w:noProof/>
            <w:webHidden/>
          </w:rPr>
          <w:fldChar w:fldCharType="separate"/>
        </w:r>
        <w:r>
          <w:rPr>
            <w:noProof/>
            <w:webHidden/>
          </w:rPr>
          <w:t>2</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26" w:history="1">
        <w:r w:rsidRPr="002138AA">
          <w:rPr>
            <w:rStyle w:val="Hyperlink"/>
            <w:rFonts w:eastAsia="Calibri"/>
            <w:noProof/>
          </w:rPr>
          <w:t>1.2 General objective</w:t>
        </w:r>
        <w:r>
          <w:rPr>
            <w:noProof/>
            <w:webHidden/>
          </w:rPr>
          <w:tab/>
        </w:r>
        <w:r>
          <w:rPr>
            <w:noProof/>
            <w:webHidden/>
          </w:rPr>
          <w:fldChar w:fldCharType="begin"/>
        </w:r>
        <w:r>
          <w:rPr>
            <w:noProof/>
            <w:webHidden/>
          </w:rPr>
          <w:instrText xml:space="preserve"> PAGEREF _Toc25600426 \h </w:instrText>
        </w:r>
        <w:r>
          <w:rPr>
            <w:noProof/>
            <w:webHidden/>
          </w:rPr>
        </w:r>
        <w:r>
          <w:rPr>
            <w:noProof/>
            <w:webHidden/>
          </w:rPr>
          <w:fldChar w:fldCharType="separate"/>
        </w:r>
        <w:r>
          <w:rPr>
            <w:noProof/>
            <w:webHidden/>
          </w:rPr>
          <w:t>2</w:t>
        </w:r>
        <w:r>
          <w:rPr>
            <w:noProof/>
            <w:webHidden/>
          </w:rPr>
          <w:fldChar w:fldCharType="end"/>
        </w:r>
      </w:hyperlink>
    </w:p>
    <w:p w:rsidR="002D591A" w:rsidRDefault="002D591A" w:rsidP="002D591A">
      <w:pPr>
        <w:pStyle w:val="TOC2"/>
        <w:tabs>
          <w:tab w:val="left" w:pos="880"/>
          <w:tab w:val="right" w:leader="dot" w:pos="8299"/>
        </w:tabs>
        <w:rPr>
          <w:rFonts w:asciiTheme="minorHAnsi" w:eastAsiaTheme="minorEastAsia" w:hAnsiTheme="minorHAnsi" w:cstheme="minorBidi"/>
          <w:noProof/>
          <w:sz w:val="22"/>
          <w:szCs w:val="22"/>
        </w:rPr>
      </w:pPr>
      <w:hyperlink w:anchor="_Toc25600427" w:history="1">
        <w:r w:rsidRPr="002138AA">
          <w:rPr>
            <w:rStyle w:val="Hyperlink"/>
            <w:noProof/>
          </w:rPr>
          <w:t>1.3</w:t>
        </w:r>
        <w:r w:rsidRPr="002138AA">
          <w:rPr>
            <w:rFonts w:asciiTheme="minorHAnsi" w:eastAsiaTheme="minorEastAsia" w:hAnsiTheme="minorHAnsi" w:cstheme="minorBidi"/>
            <w:noProof/>
            <w:sz w:val="22"/>
            <w:szCs w:val="22"/>
          </w:rPr>
          <w:t xml:space="preserve"> </w:t>
        </w:r>
        <w:r w:rsidRPr="002138AA">
          <w:rPr>
            <w:rStyle w:val="Hyperlink"/>
            <w:noProof/>
          </w:rPr>
          <w:t>Specific objectives</w:t>
        </w:r>
        <w:r>
          <w:rPr>
            <w:noProof/>
            <w:webHidden/>
          </w:rPr>
          <w:tab/>
        </w:r>
        <w:r>
          <w:rPr>
            <w:noProof/>
            <w:webHidden/>
          </w:rPr>
          <w:fldChar w:fldCharType="begin"/>
        </w:r>
        <w:r>
          <w:rPr>
            <w:noProof/>
            <w:webHidden/>
          </w:rPr>
          <w:instrText xml:space="preserve"> PAGEREF _Toc25600427 \h </w:instrText>
        </w:r>
        <w:r>
          <w:rPr>
            <w:noProof/>
            <w:webHidden/>
          </w:rPr>
        </w:r>
        <w:r>
          <w:rPr>
            <w:noProof/>
            <w:webHidden/>
          </w:rPr>
          <w:fldChar w:fldCharType="separate"/>
        </w:r>
        <w:r>
          <w:rPr>
            <w:noProof/>
            <w:webHidden/>
          </w:rPr>
          <w:t>3</w:t>
        </w:r>
        <w:r>
          <w:rPr>
            <w:noProof/>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28" w:history="1">
        <w:r w:rsidRPr="00874E88">
          <w:rPr>
            <w:rStyle w:val="Hyperlink"/>
            <w:b/>
          </w:rPr>
          <w:t>Chapter II: Review of Literature</w:t>
        </w:r>
        <w:r>
          <w:rPr>
            <w:webHidden/>
          </w:rPr>
          <w:tab/>
        </w:r>
        <w:r>
          <w:rPr>
            <w:webHidden/>
          </w:rPr>
          <w:fldChar w:fldCharType="begin"/>
        </w:r>
        <w:r>
          <w:rPr>
            <w:webHidden/>
          </w:rPr>
          <w:instrText xml:space="preserve"> PAGEREF _Toc25600428 \h </w:instrText>
        </w:r>
        <w:r>
          <w:rPr>
            <w:webHidden/>
          </w:rPr>
        </w:r>
        <w:r>
          <w:rPr>
            <w:webHidden/>
          </w:rPr>
          <w:fldChar w:fldCharType="separate"/>
        </w:r>
        <w:r>
          <w:rPr>
            <w:webHidden/>
          </w:rPr>
          <w:t>4</w:t>
        </w:r>
        <w:r>
          <w:rPr>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29" w:history="1">
        <w:r w:rsidRPr="00874E88">
          <w:rPr>
            <w:rStyle w:val="Hyperlink"/>
            <w:rFonts w:eastAsia="Calibri"/>
            <w:noProof/>
          </w:rPr>
          <w:t>2.1 Malnutrition</w:t>
        </w:r>
        <w:r>
          <w:rPr>
            <w:noProof/>
            <w:webHidden/>
          </w:rPr>
          <w:tab/>
        </w:r>
        <w:r>
          <w:rPr>
            <w:noProof/>
            <w:webHidden/>
          </w:rPr>
          <w:fldChar w:fldCharType="begin"/>
        </w:r>
        <w:r>
          <w:rPr>
            <w:noProof/>
            <w:webHidden/>
          </w:rPr>
          <w:instrText xml:space="preserve"> PAGEREF _Toc25600429 \h </w:instrText>
        </w:r>
        <w:r>
          <w:rPr>
            <w:noProof/>
            <w:webHidden/>
          </w:rPr>
        </w:r>
        <w:r>
          <w:rPr>
            <w:noProof/>
            <w:webHidden/>
          </w:rPr>
          <w:fldChar w:fldCharType="separate"/>
        </w:r>
        <w:r>
          <w:rPr>
            <w:noProof/>
            <w:webHidden/>
          </w:rPr>
          <w:t>4</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30" w:history="1">
        <w:r w:rsidRPr="00874E88">
          <w:rPr>
            <w:rStyle w:val="Hyperlink"/>
            <w:rFonts w:eastAsia="Calibri"/>
            <w:noProof/>
            <w:shd w:val="clear" w:color="auto" w:fill="FFFFFF"/>
          </w:rPr>
          <w:t>2.2 Types of malnutrition</w:t>
        </w:r>
        <w:r>
          <w:rPr>
            <w:noProof/>
            <w:webHidden/>
          </w:rPr>
          <w:tab/>
        </w:r>
        <w:r>
          <w:rPr>
            <w:noProof/>
            <w:webHidden/>
          </w:rPr>
          <w:fldChar w:fldCharType="begin"/>
        </w:r>
        <w:r>
          <w:rPr>
            <w:noProof/>
            <w:webHidden/>
          </w:rPr>
          <w:instrText xml:space="preserve"> PAGEREF _Toc25600430 \h </w:instrText>
        </w:r>
        <w:r>
          <w:rPr>
            <w:noProof/>
            <w:webHidden/>
          </w:rPr>
        </w:r>
        <w:r>
          <w:rPr>
            <w:noProof/>
            <w:webHidden/>
          </w:rPr>
          <w:fldChar w:fldCharType="separate"/>
        </w:r>
        <w:r>
          <w:rPr>
            <w:noProof/>
            <w:webHidden/>
          </w:rPr>
          <w:t>4</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31" w:history="1">
        <w:r w:rsidRPr="00874E88">
          <w:rPr>
            <w:rStyle w:val="Hyperlink"/>
            <w:rFonts w:eastAsia="Calibri"/>
            <w:noProof/>
            <w:shd w:val="clear" w:color="auto" w:fill="FFFFFF"/>
          </w:rPr>
          <w:t>2.3 Driving factors of malnutrition</w:t>
        </w:r>
        <w:r>
          <w:rPr>
            <w:noProof/>
            <w:webHidden/>
          </w:rPr>
          <w:tab/>
        </w:r>
        <w:r>
          <w:rPr>
            <w:noProof/>
            <w:webHidden/>
          </w:rPr>
          <w:fldChar w:fldCharType="begin"/>
        </w:r>
        <w:r>
          <w:rPr>
            <w:noProof/>
            <w:webHidden/>
          </w:rPr>
          <w:instrText xml:space="preserve"> PAGEREF _Toc25600431 \h </w:instrText>
        </w:r>
        <w:r>
          <w:rPr>
            <w:noProof/>
            <w:webHidden/>
          </w:rPr>
        </w:r>
        <w:r>
          <w:rPr>
            <w:noProof/>
            <w:webHidden/>
          </w:rPr>
          <w:fldChar w:fldCharType="separate"/>
        </w:r>
        <w:r>
          <w:rPr>
            <w:noProof/>
            <w:webHidden/>
          </w:rPr>
          <w:t>5</w:t>
        </w:r>
        <w:r>
          <w:rPr>
            <w:noProof/>
            <w:webHidden/>
          </w:rPr>
          <w:fldChar w:fldCharType="end"/>
        </w:r>
      </w:hyperlink>
    </w:p>
    <w:p w:rsidR="002D591A" w:rsidRDefault="002D591A" w:rsidP="002D591A">
      <w:pPr>
        <w:pStyle w:val="TOC3"/>
        <w:tabs>
          <w:tab w:val="right" w:leader="dot" w:pos="8299"/>
        </w:tabs>
        <w:rPr>
          <w:rFonts w:asciiTheme="minorHAnsi" w:eastAsiaTheme="minorEastAsia" w:hAnsiTheme="minorHAnsi" w:cstheme="minorBidi"/>
          <w:noProof/>
          <w:sz w:val="22"/>
          <w:szCs w:val="22"/>
        </w:rPr>
      </w:pPr>
      <w:hyperlink w:anchor="_Toc25600432" w:history="1">
        <w:r w:rsidRPr="00874E88">
          <w:rPr>
            <w:rStyle w:val="Hyperlink"/>
            <w:noProof/>
            <w:shd w:val="clear" w:color="auto" w:fill="FFFFFF"/>
          </w:rPr>
          <w:t>2.3.1 Diseases</w:t>
        </w:r>
        <w:r>
          <w:rPr>
            <w:noProof/>
            <w:webHidden/>
          </w:rPr>
          <w:tab/>
        </w:r>
        <w:r>
          <w:rPr>
            <w:noProof/>
            <w:webHidden/>
          </w:rPr>
          <w:fldChar w:fldCharType="begin"/>
        </w:r>
        <w:r>
          <w:rPr>
            <w:noProof/>
            <w:webHidden/>
          </w:rPr>
          <w:instrText xml:space="preserve"> PAGEREF _Toc25600432 \h </w:instrText>
        </w:r>
        <w:r>
          <w:rPr>
            <w:noProof/>
            <w:webHidden/>
          </w:rPr>
        </w:r>
        <w:r>
          <w:rPr>
            <w:noProof/>
            <w:webHidden/>
          </w:rPr>
          <w:fldChar w:fldCharType="separate"/>
        </w:r>
        <w:r>
          <w:rPr>
            <w:noProof/>
            <w:webHidden/>
          </w:rPr>
          <w:t>5</w:t>
        </w:r>
        <w:r>
          <w:rPr>
            <w:noProof/>
            <w:webHidden/>
          </w:rPr>
          <w:fldChar w:fldCharType="end"/>
        </w:r>
      </w:hyperlink>
    </w:p>
    <w:p w:rsidR="002D591A" w:rsidRDefault="002D591A" w:rsidP="002D591A">
      <w:pPr>
        <w:pStyle w:val="TOC3"/>
        <w:tabs>
          <w:tab w:val="right" w:leader="dot" w:pos="8299"/>
        </w:tabs>
        <w:rPr>
          <w:rFonts w:asciiTheme="minorHAnsi" w:eastAsiaTheme="minorEastAsia" w:hAnsiTheme="minorHAnsi" w:cstheme="minorBidi"/>
          <w:noProof/>
          <w:sz w:val="22"/>
          <w:szCs w:val="22"/>
        </w:rPr>
      </w:pPr>
      <w:hyperlink w:anchor="_Toc25600433" w:history="1">
        <w:r w:rsidRPr="00874E88">
          <w:rPr>
            <w:rStyle w:val="Hyperlink"/>
            <w:noProof/>
          </w:rPr>
          <w:t>2.3.2 Dietary practices</w:t>
        </w:r>
        <w:r>
          <w:rPr>
            <w:noProof/>
            <w:webHidden/>
          </w:rPr>
          <w:tab/>
        </w:r>
        <w:r>
          <w:rPr>
            <w:noProof/>
            <w:webHidden/>
          </w:rPr>
          <w:fldChar w:fldCharType="begin"/>
        </w:r>
        <w:r>
          <w:rPr>
            <w:noProof/>
            <w:webHidden/>
          </w:rPr>
          <w:instrText xml:space="preserve"> PAGEREF _Toc25600433 \h </w:instrText>
        </w:r>
        <w:r>
          <w:rPr>
            <w:noProof/>
            <w:webHidden/>
          </w:rPr>
        </w:r>
        <w:r>
          <w:rPr>
            <w:noProof/>
            <w:webHidden/>
          </w:rPr>
          <w:fldChar w:fldCharType="separate"/>
        </w:r>
        <w:r>
          <w:rPr>
            <w:noProof/>
            <w:webHidden/>
          </w:rPr>
          <w:t>6</w:t>
        </w:r>
        <w:r>
          <w:rPr>
            <w:noProof/>
            <w:webHidden/>
          </w:rPr>
          <w:fldChar w:fldCharType="end"/>
        </w:r>
      </w:hyperlink>
    </w:p>
    <w:p w:rsidR="002D591A" w:rsidRDefault="002D591A" w:rsidP="002D591A">
      <w:pPr>
        <w:pStyle w:val="TOC3"/>
        <w:tabs>
          <w:tab w:val="right" w:leader="dot" w:pos="8299"/>
        </w:tabs>
        <w:rPr>
          <w:rFonts w:asciiTheme="minorHAnsi" w:eastAsiaTheme="minorEastAsia" w:hAnsiTheme="minorHAnsi" w:cstheme="minorBidi"/>
          <w:noProof/>
          <w:sz w:val="22"/>
          <w:szCs w:val="22"/>
        </w:rPr>
      </w:pPr>
      <w:hyperlink w:anchor="_Toc25600434" w:history="1">
        <w:r w:rsidRPr="00874E88">
          <w:rPr>
            <w:rStyle w:val="Hyperlink"/>
            <w:noProof/>
          </w:rPr>
          <w:t>2.3.3 Poverty and food prices</w:t>
        </w:r>
        <w:r>
          <w:rPr>
            <w:noProof/>
            <w:webHidden/>
          </w:rPr>
          <w:tab/>
        </w:r>
        <w:r>
          <w:rPr>
            <w:noProof/>
            <w:webHidden/>
          </w:rPr>
          <w:fldChar w:fldCharType="begin"/>
        </w:r>
        <w:r>
          <w:rPr>
            <w:noProof/>
            <w:webHidden/>
          </w:rPr>
          <w:instrText xml:space="preserve"> PAGEREF _Toc25600434 \h </w:instrText>
        </w:r>
        <w:r>
          <w:rPr>
            <w:noProof/>
            <w:webHidden/>
          </w:rPr>
        </w:r>
        <w:r>
          <w:rPr>
            <w:noProof/>
            <w:webHidden/>
          </w:rPr>
          <w:fldChar w:fldCharType="separate"/>
        </w:r>
        <w:r>
          <w:rPr>
            <w:noProof/>
            <w:webHidden/>
          </w:rPr>
          <w:t>6</w:t>
        </w:r>
        <w:r>
          <w:rPr>
            <w:noProof/>
            <w:webHidden/>
          </w:rPr>
          <w:fldChar w:fldCharType="end"/>
        </w:r>
      </w:hyperlink>
    </w:p>
    <w:p w:rsidR="002D591A" w:rsidRDefault="002D591A" w:rsidP="002D591A">
      <w:pPr>
        <w:pStyle w:val="TOC3"/>
        <w:tabs>
          <w:tab w:val="right" w:leader="dot" w:pos="8299"/>
        </w:tabs>
        <w:rPr>
          <w:rFonts w:asciiTheme="minorHAnsi" w:eastAsiaTheme="minorEastAsia" w:hAnsiTheme="minorHAnsi" w:cstheme="minorBidi"/>
          <w:noProof/>
          <w:sz w:val="22"/>
          <w:szCs w:val="22"/>
        </w:rPr>
      </w:pPr>
      <w:hyperlink w:anchor="_Toc25600435" w:history="1">
        <w:r w:rsidRPr="00874E88">
          <w:rPr>
            <w:rStyle w:val="Hyperlink"/>
            <w:noProof/>
          </w:rPr>
          <w:t>2.3.4 Breastfeeding</w:t>
        </w:r>
        <w:r>
          <w:rPr>
            <w:noProof/>
            <w:webHidden/>
          </w:rPr>
          <w:tab/>
        </w:r>
        <w:r>
          <w:rPr>
            <w:noProof/>
            <w:webHidden/>
          </w:rPr>
          <w:fldChar w:fldCharType="begin"/>
        </w:r>
        <w:r>
          <w:rPr>
            <w:noProof/>
            <w:webHidden/>
          </w:rPr>
          <w:instrText xml:space="preserve"> PAGEREF _Toc25600435 \h </w:instrText>
        </w:r>
        <w:r>
          <w:rPr>
            <w:noProof/>
            <w:webHidden/>
          </w:rPr>
        </w:r>
        <w:r>
          <w:rPr>
            <w:noProof/>
            <w:webHidden/>
          </w:rPr>
          <w:fldChar w:fldCharType="separate"/>
        </w:r>
        <w:r>
          <w:rPr>
            <w:noProof/>
            <w:webHidden/>
          </w:rPr>
          <w:t>6</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36" w:history="1">
        <w:r w:rsidRPr="00874E88">
          <w:rPr>
            <w:rStyle w:val="Hyperlink"/>
            <w:noProof/>
          </w:rPr>
          <w:t>2.4 Consequence of malnourishment</w:t>
        </w:r>
        <w:r>
          <w:rPr>
            <w:noProof/>
            <w:webHidden/>
          </w:rPr>
          <w:tab/>
        </w:r>
        <w:r>
          <w:rPr>
            <w:noProof/>
            <w:webHidden/>
          </w:rPr>
          <w:fldChar w:fldCharType="begin"/>
        </w:r>
        <w:r>
          <w:rPr>
            <w:noProof/>
            <w:webHidden/>
          </w:rPr>
          <w:instrText xml:space="preserve"> PAGEREF _Toc25600436 \h </w:instrText>
        </w:r>
        <w:r>
          <w:rPr>
            <w:noProof/>
            <w:webHidden/>
          </w:rPr>
        </w:r>
        <w:r>
          <w:rPr>
            <w:noProof/>
            <w:webHidden/>
          </w:rPr>
          <w:fldChar w:fldCharType="separate"/>
        </w:r>
        <w:r>
          <w:rPr>
            <w:noProof/>
            <w:webHidden/>
          </w:rPr>
          <w:t>7</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37" w:history="1">
        <w:r w:rsidRPr="00874E88">
          <w:rPr>
            <w:rStyle w:val="Hyperlink"/>
            <w:rFonts w:eastAsia="Calibri"/>
            <w:noProof/>
            <w:shd w:val="clear" w:color="auto" w:fill="FFFFFF"/>
          </w:rPr>
          <w:t>2.5 Measurement parameters</w:t>
        </w:r>
        <w:r>
          <w:rPr>
            <w:noProof/>
            <w:webHidden/>
          </w:rPr>
          <w:tab/>
        </w:r>
        <w:r>
          <w:rPr>
            <w:noProof/>
            <w:webHidden/>
          </w:rPr>
          <w:fldChar w:fldCharType="begin"/>
        </w:r>
        <w:r>
          <w:rPr>
            <w:noProof/>
            <w:webHidden/>
          </w:rPr>
          <w:instrText xml:space="preserve"> PAGEREF _Toc25600437 \h </w:instrText>
        </w:r>
        <w:r>
          <w:rPr>
            <w:noProof/>
            <w:webHidden/>
          </w:rPr>
        </w:r>
        <w:r>
          <w:rPr>
            <w:noProof/>
            <w:webHidden/>
          </w:rPr>
          <w:fldChar w:fldCharType="separate"/>
        </w:r>
        <w:r>
          <w:rPr>
            <w:noProof/>
            <w:webHidden/>
          </w:rPr>
          <w:t>7</w:t>
        </w:r>
        <w:r>
          <w:rPr>
            <w:noProof/>
            <w:webHidden/>
          </w:rPr>
          <w:fldChar w:fldCharType="end"/>
        </w:r>
      </w:hyperlink>
    </w:p>
    <w:p w:rsidR="002D591A" w:rsidRDefault="002D591A" w:rsidP="002D591A">
      <w:pPr>
        <w:pStyle w:val="TOC3"/>
        <w:tabs>
          <w:tab w:val="right" w:leader="dot" w:pos="8299"/>
        </w:tabs>
        <w:rPr>
          <w:rFonts w:asciiTheme="minorHAnsi" w:eastAsiaTheme="minorEastAsia" w:hAnsiTheme="minorHAnsi" w:cstheme="minorBidi"/>
          <w:noProof/>
          <w:sz w:val="22"/>
          <w:szCs w:val="22"/>
        </w:rPr>
      </w:pPr>
      <w:hyperlink w:anchor="_Toc25600438" w:history="1">
        <w:r w:rsidRPr="00874E88">
          <w:rPr>
            <w:rStyle w:val="Hyperlink"/>
            <w:noProof/>
          </w:rPr>
          <w:t>2.5.1 Mid upper arm circumference (MUAC)</w:t>
        </w:r>
        <w:r>
          <w:rPr>
            <w:noProof/>
            <w:webHidden/>
          </w:rPr>
          <w:tab/>
        </w:r>
        <w:r>
          <w:rPr>
            <w:noProof/>
            <w:webHidden/>
          </w:rPr>
          <w:fldChar w:fldCharType="begin"/>
        </w:r>
        <w:r>
          <w:rPr>
            <w:noProof/>
            <w:webHidden/>
          </w:rPr>
          <w:instrText xml:space="preserve"> PAGEREF _Toc25600438 \h </w:instrText>
        </w:r>
        <w:r>
          <w:rPr>
            <w:noProof/>
            <w:webHidden/>
          </w:rPr>
        </w:r>
        <w:r>
          <w:rPr>
            <w:noProof/>
            <w:webHidden/>
          </w:rPr>
          <w:fldChar w:fldCharType="separate"/>
        </w:r>
        <w:r>
          <w:rPr>
            <w:noProof/>
            <w:webHidden/>
          </w:rPr>
          <w:t>7</w:t>
        </w:r>
        <w:r>
          <w:rPr>
            <w:noProof/>
            <w:webHidden/>
          </w:rPr>
          <w:fldChar w:fldCharType="end"/>
        </w:r>
      </w:hyperlink>
    </w:p>
    <w:p w:rsidR="002D591A" w:rsidRDefault="002D591A" w:rsidP="002D591A">
      <w:pPr>
        <w:pStyle w:val="TOC3"/>
        <w:tabs>
          <w:tab w:val="right" w:leader="dot" w:pos="8299"/>
        </w:tabs>
        <w:rPr>
          <w:rFonts w:asciiTheme="minorHAnsi" w:eastAsiaTheme="minorEastAsia" w:hAnsiTheme="minorHAnsi" w:cstheme="minorBidi"/>
          <w:noProof/>
          <w:sz w:val="22"/>
          <w:szCs w:val="22"/>
        </w:rPr>
      </w:pPr>
      <w:hyperlink w:anchor="_Toc25600439" w:history="1">
        <w:r w:rsidRPr="00874E88">
          <w:rPr>
            <w:rStyle w:val="Hyperlink"/>
            <w:noProof/>
          </w:rPr>
          <w:t>2.5.2 Z- Score</w:t>
        </w:r>
        <w:r>
          <w:rPr>
            <w:noProof/>
            <w:webHidden/>
          </w:rPr>
          <w:tab/>
        </w:r>
        <w:r>
          <w:rPr>
            <w:noProof/>
            <w:webHidden/>
          </w:rPr>
          <w:fldChar w:fldCharType="begin"/>
        </w:r>
        <w:r>
          <w:rPr>
            <w:noProof/>
            <w:webHidden/>
          </w:rPr>
          <w:instrText xml:space="preserve"> PAGEREF _Toc25600439 \h </w:instrText>
        </w:r>
        <w:r>
          <w:rPr>
            <w:noProof/>
            <w:webHidden/>
          </w:rPr>
        </w:r>
        <w:r>
          <w:rPr>
            <w:noProof/>
            <w:webHidden/>
          </w:rPr>
          <w:fldChar w:fldCharType="separate"/>
        </w:r>
        <w:r>
          <w:rPr>
            <w:noProof/>
            <w:webHidden/>
          </w:rPr>
          <w:t>7</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0" w:history="1">
        <w:r w:rsidRPr="00874E88">
          <w:rPr>
            <w:rStyle w:val="Hyperlink"/>
            <w:rFonts w:eastAsia="Calibri"/>
            <w:noProof/>
          </w:rPr>
          <w:t>2.6 Food insecurity and malnutrition in refugee situation</w:t>
        </w:r>
        <w:r>
          <w:rPr>
            <w:noProof/>
            <w:webHidden/>
          </w:rPr>
          <w:tab/>
        </w:r>
        <w:r>
          <w:rPr>
            <w:noProof/>
            <w:webHidden/>
          </w:rPr>
          <w:fldChar w:fldCharType="begin"/>
        </w:r>
        <w:r>
          <w:rPr>
            <w:noProof/>
            <w:webHidden/>
          </w:rPr>
          <w:instrText xml:space="preserve"> PAGEREF _Toc25600440 \h </w:instrText>
        </w:r>
        <w:r>
          <w:rPr>
            <w:noProof/>
            <w:webHidden/>
          </w:rPr>
        </w:r>
        <w:r>
          <w:rPr>
            <w:noProof/>
            <w:webHidden/>
          </w:rPr>
          <w:fldChar w:fldCharType="separate"/>
        </w:r>
        <w:r>
          <w:rPr>
            <w:noProof/>
            <w:webHidden/>
          </w:rPr>
          <w:t>8</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1" w:history="1">
        <w:r w:rsidRPr="00874E88">
          <w:rPr>
            <w:rStyle w:val="Hyperlink"/>
            <w:rFonts w:eastAsia="Calibri"/>
            <w:noProof/>
          </w:rPr>
          <w:t>2.7 Health and nutritional status of the refugee</w:t>
        </w:r>
        <w:r>
          <w:rPr>
            <w:noProof/>
            <w:webHidden/>
          </w:rPr>
          <w:tab/>
        </w:r>
        <w:r>
          <w:rPr>
            <w:noProof/>
            <w:webHidden/>
          </w:rPr>
          <w:fldChar w:fldCharType="begin"/>
        </w:r>
        <w:r>
          <w:rPr>
            <w:noProof/>
            <w:webHidden/>
          </w:rPr>
          <w:instrText xml:space="preserve"> PAGEREF _Toc25600441 \h </w:instrText>
        </w:r>
        <w:r>
          <w:rPr>
            <w:noProof/>
            <w:webHidden/>
          </w:rPr>
        </w:r>
        <w:r>
          <w:rPr>
            <w:noProof/>
            <w:webHidden/>
          </w:rPr>
          <w:fldChar w:fldCharType="separate"/>
        </w:r>
        <w:r>
          <w:rPr>
            <w:noProof/>
            <w:webHidden/>
          </w:rPr>
          <w:t>9</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2" w:history="1">
        <w:r w:rsidRPr="00874E88">
          <w:rPr>
            <w:rStyle w:val="Hyperlink"/>
            <w:rFonts w:eastAsia="Calibri"/>
            <w:noProof/>
          </w:rPr>
          <w:t>2.8 Similar studies conducted elsewhere</w:t>
        </w:r>
        <w:r>
          <w:rPr>
            <w:noProof/>
            <w:webHidden/>
          </w:rPr>
          <w:tab/>
        </w:r>
        <w:r>
          <w:rPr>
            <w:noProof/>
            <w:webHidden/>
          </w:rPr>
          <w:fldChar w:fldCharType="begin"/>
        </w:r>
        <w:r>
          <w:rPr>
            <w:noProof/>
            <w:webHidden/>
          </w:rPr>
          <w:instrText xml:space="preserve"> PAGEREF _Toc25600442 \h </w:instrText>
        </w:r>
        <w:r>
          <w:rPr>
            <w:noProof/>
            <w:webHidden/>
          </w:rPr>
        </w:r>
        <w:r>
          <w:rPr>
            <w:noProof/>
            <w:webHidden/>
          </w:rPr>
          <w:fldChar w:fldCharType="separate"/>
        </w:r>
        <w:r>
          <w:rPr>
            <w:noProof/>
            <w:webHidden/>
          </w:rPr>
          <w:t>10</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3" w:history="1">
        <w:r w:rsidRPr="00874E88">
          <w:rPr>
            <w:rStyle w:val="Hyperlink"/>
            <w:rFonts w:eastAsia="Calibri"/>
            <w:noProof/>
          </w:rPr>
          <w:t>2.9 Identification of research gap</w:t>
        </w:r>
        <w:r>
          <w:rPr>
            <w:noProof/>
            <w:webHidden/>
          </w:rPr>
          <w:tab/>
        </w:r>
        <w:r>
          <w:rPr>
            <w:noProof/>
            <w:webHidden/>
          </w:rPr>
          <w:fldChar w:fldCharType="begin"/>
        </w:r>
        <w:r>
          <w:rPr>
            <w:noProof/>
            <w:webHidden/>
          </w:rPr>
          <w:instrText xml:space="preserve"> PAGEREF _Toc25600443 \h </w:instrText>
        </w:r>
        <w:r>
          <w:rPr>
            <w:noProof/>
            <w:webHidden/>
          </w:rPr>
        </w:r>
        <w:r>
          <w:rPr>
            <w:noProof/>
            <w:webHidden/>
          </w:rPr>
          <w:fldChar w:fldCharType="separate"/>
        </w:r>
        <w:r>
          <w:rPr>
            <w:noProof/>
            <w:webHidden/>
          </w:rPr>
          <w:t>10</w:t>
        </w:r>
        <w:r>
          <w:rPr>
            <w:noProof/>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44" w:history="1">
        <w:r w:rsidRPr="002138AA">
          <w:rPr>
            <w:rStyle w:val="Hyperlink"/>
            <w:rFonts w:eastAsia="Times New Roman"/>
            <w:b/>
          </w:rPr>
          <w:t>Chapter III: Materials and Methods</w:t>
        </w:r>
        <w:r>
          <w:rPr>
            <w:webHidden/>
          </w:rPr>
          <w:tab/>
        </w:r>
        <w:r>
          <w:rPr>
            <w:webHidden/>
          </w:rPr>
          <w:fldChar w:fldCharType="begin"/>
        </w:r>
        <w:r>
          <w:rPr>
            <w:webHidden/>
          </w:rPr>
          <w:instrText xml:space="preserve"> PAGEREF _Toc25600444 \h </w:instrText>
        </w:r>
        <w:r>
          <w:rPr>
            <w:webHidden/>
          </w:rPr>
        </w:r>
        <w:r>
          <w:rPr>
            <w:webHidden/>
          </w:rPr>
          <w:fldChar w:fldCharType="separate"/>
        </w:r>
        <w:r>
          <w:rPr>
            <w:webHidden/>
          </w:rPr>
          <w:t>11</w:t>
        </w:r>
        <w:r>
          <w:rPr>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5" w:history="1">
        <w:r w:rsidRPr="00874E88">
          <w:rPr>
            <w:rStyle w:val="Hyperlink"/>
            <w:rFonts w:eastAsia="Calibri"/>
            <w:noProof/>
          </w:rPr>
          <w:t>3.1 Study area</w:t>
        </w:r>
        <w:r>
          <w:rPr>
            <w:noProof/>
            <w:webHidden/>
          </w:rPr>
          <w:tab/>
        </w:r>
        <w:r>
          <w:rPr>
            <w:noProof/>
            <w:webHidden/>
          </w:rPr>
          <w:fldChar w:fldCharType="begin"/>
        </w:r>
        <w:r>
          <w:rPr>
            <w:noProof/>
            <w:webHidden/>
          </w:rPr>
          <w:instrText xml:space="preserve"> PAGEREF _Toc25600445 \h </w:instrText>
        </w:r>
        <w:r>
          <w:rPr>
            <w:noProof/>
            <w:webHidden/>
          </w:rPr>
        </w:r>
        <w:r>
          <w:rPr>
            <w:noProof/>
            <w:webHidden/>
          </w:rPr>
          <w:fldChar w:fldCharType="separate"/>
        </w:r>
        <w:r>
          <w:rPr>
            <w:noProof/>
            <w:webHidden/>
          </w:rPr>
          <w:t>11</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6" w:history="1">
        <w:r w:rsidRPr="00874E88">
          <w:rPr>
            <w:rStyle w:val="Hyperlink"/>
            <w:rFonts w:eastAsia="Calibri"/>
            <w:noProof/>
          </w:rPr>
          <w:t>3.2 Study design and period</w:t>
        </w:r>
        <w:r>
          <w:rPr>
            <w:noProof/>
            <w:webHidden/>
          </w:rPr>
          <w:tab/>
        </w:r>
        <w:r>
          <w:rPr>
            <w:noProof/>
            <w:webHidden/>
          </w:rPr>
          <w:fldChar w:fldCharType="begin"/>
        </w:r>
        <w:r>
          <w:rPr>
            <w:noProof/>
            <w:webHidden/>
          </w:rPr>
          <w:instrText xml:space="preserve"> PAGEREF _Toc25600446 \h </w:instrText>
        </w:r>
        <w:r>
          <w:rPr>
            <w:noProof/>
            <w:webHidden/>
          </w:rPr>
        </w:r>
        <w:r>
          <w:rPr>
            <w:noProof/>
            <w:webHidden/>
          </w:rPr>
          <w:fldChar w:fldCharType="separate"/>
        </w:r>
        <w:r>
          <w:rPr>
            <w:noProof/>
            <w:webHidden/>
          </w:rPr>
          <w:t>12</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7" w:history="1">
        <w:r w:rsidRPr="00874E88">
          <w:rPr>
            <w:rStyle w:val="Hyperlink"/>
            <w:rFonts w:eastAsia="Calibri"/>
            <w:noProof/>
          </w:rPr>
          <w:t>3.3 Population</w:t>
        </w:r>
        <w:r>
          <w:rPr>
            <w:noProof/>
            <w:webHidden/>
          </w:rPr>
          <w:tab/>
        </w:r>
        <w:r>
          <w:rPr>
            <w:noProof/>
            <w:webHidden/>
          </w:rPr>
          <w:fldChar w:fldCharType="begin"/>
        </w:r>
        <w:r>
          <w:rPr>
            <w:noProof/>
            <w:webHidden/>
          </w:rPr>
          <w:instrText xml:space="preserve"> PAGEREF _Toc25600447 \h </w:instrText>
        </w:r>
        <w:r>
          <w:rPr>
            <w:noProof/>
            <w:webHidden/>
          </w:rPr>
        </w:r>
        <w:r>
          <w:rPr>
            <w:noProof/>
            <w:webHidden/>
          </w:rPr>
          <w:fldChar w:fldCharType="separate"/>
        </w:r>
        <w:r>
          <w:rPr>
            <w:noProof/>
            <w:webHidden/>
          </w:rPr>
          <w:t>12</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8" w:history="1">
        <w:r w:rsidRPr="00874E88">
          <w:rPr>
            <w:rStyle w:val="Hyperlink"/>
            <w:rFonts w:eastAsia="Calibri"/>
            <w:noProof/>
          </w:rPr>
          <w:t>3.4 Sampling frame</w:t>
        </w:r>
        <w:r>
          <w:rPr>
            <w:noProof/>
            <w:webHidden/>
          </w:rPr>
          <w:tab/>
        </w:r>
        <w:r>
          <w:rPr>
            <w:noProof/>
            <w:webHidden/>
          </w:rPr>
          <w:fldChar w:fldCharType="begin"/>
        </w:r>
        <w:r>
          <w:rPr>
            <w:noProof/>
            <w:webHidden/>
          </w:rPr>
          <w:instrText xml:space="preserve"> PAGEREF _Toc25600448 \h </w:instrText>
        </w:r>
        <w:r>
          <w:rPr>
            <w:noProof/>
            <w:webHidden/>
          </w:rPr>
        </w:r>
        <w:r>
          <w:rPr>
            <w:noProof/>
            <w:webHidden/>
          </w:rPr>
          <w:fldChar w:fldCharType="separate"/>
        </w:r>
        <w:r>
          <w:rPr>
            <w:noProof/>
            <w:webHidden/>
          </w:rPr>
          <w:t>12</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49" w:history="1">
        <w:r w:rsidRPr="00874E88">
          <w:rPr>
            <w:rStyle w:val="Hyperlink"/>
            <w:rFonts w:eastAsia="Calibri"/>
            <w:noProof/>
          </w:rPr>
          <w:t>3.5 Sample size calculation and study population</w:t>
        </w:r>
        <w:r>
          <w:rPr>
            <w:noProof/>
            <w:webHidden/>
          </w:rPr>
          <w:tab/>
        </w:r>
        <w:r>
          <w:rPr>
            <w:noProof/>
            <w:webHidden/>
          </w:rPr>
          <w:fldChar w:fldCharType="begin"/>
        </w:r>
        <w:r>
          <w:rPr>
            <w:noProof/>
            <w:webHidden/>
          </w:rPr>
          <w:instrText xml:space="preserve"> PAGEREF _Toc25600449 \h </w:instrText>
        </w:r>
        <w:r>
          <w:rPr>
            <w:noProof/>
            <w:webHidden/>
          </w:rPr>
        </w:r>
        <w:r>
          <w:rPr>
            <w:noProof/>
            <w:webHidden/>
          </w:rPr>
          <w:fldChar w:fldCharType="separate"/>
        </w:r>
        <w:r>
          <w:rPr>
            <w:noProof/>
            <w:webHidden/>
          </w:rPr>
          <w:t>12</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0" w:history="1">
        <w:r w:rsidRPr="00874E88">
          <w:rPr>
            <w:rStyle w:val="Hyperlink"/>
            <w:rFonts w:eastAsia="Calibri"/>
            <w:noProof/>
          </w:rPr>
          <w:t>3.6 Study parameter</w:t>
        </w:r>
        <w:r>
          <w:rPr>
            <w:noProof/>
            <w:webHidden/>
          </w:rPr>
          <w:tab/>
        </w:r>
        <w:r>
          <w:rPr>
            <w:noProof/>
            <w:webHidden/>
          </w:rPr>
          <w:fldChar w:fldCharType="begin"/>
        </w:r>
        <w:r>
          <w:rPr>
            <w:noProof/>
            <w:webHidden/>
          </w:rPr>
          <w:instrText xml:space="preserve"> PAGEREF _Toc25600450 \h </w:instrText>
        </w:r>
        <w:r>
          <w:rPr>
            <w:noProof/>
            <w:webHidden/>
          </w:rPr>
        </w:r>
        <w:r>
          <w:rPr>
            <w:noProof/>
            <w:webHidden/>
          </w:rPr>
          <w:fldChar w:fldCharType="separate"/>
        </w:r>
        <w:r>
          <w:rPr>
            <w:noProof/>
            <w:webHidden/>
          </w:rPr>
          <w:t>13</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1" w:history="1">
        <w:r w:rsidRPr="00874E88">
          <w:rPr>
            <w:rStyle w:val="Hyperlink"/>
            <w:rFonts w:eastAsia="Calibri"/>
            <w:noProof/>
          </w:rPr>
          <w:t>3.7 Ethical issue</w:t>
        </w:r>
        <w:r>
          <w:rPr>
            <w:noProof/>
            <w:webHidden/>
          </w:rPr>
          <w:tab/>
        </w:r>
        <w:r>
          <w:rPr>
            <w:noProof/>
            <w:webHidden/>
          </w:rPr>
          <w:fldChar w:fldCharType="begin"/>
        </w:r>
        <w:r>
          <w:rPr>
            <w:noProof/>
            <w:webHidden/>
          </w:rPr>
          <w:instrText xml:space="preserve"> PAGEREF _Toc25600451 \h </w:instrText>
        </w:r>
        <w:r>
          <w:rPr>
            <w:noProof/>
            <w:webHidden/>
          </w:rPr>
        </w:r>
        <w:r>
          <w:rPr>
            <w:noProof/>
            <w:webHidden/>
          </w:rPr>
          <w:fldChar w:fldCharType="separate"/>
        </w:r>
        <w:r>
          <w:rPr>
            <w:noProof/>
            <w:webHidden/>
          </w:rPr>
          <w:t>13</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2" w:history="1">
        <w:r w:rsidRPr="00874E88">
          <w:rPr>
            <w:rStyle w:val="Hyperlink"/>
            <w:rFonts w:eastAsia="Calibri"/>
            <w:noProof/>
          </w:rPr>
          <w:t>3.8 Data collection tool</w:t>
        </w:r>
        <w:r>
          <w:rPr>
            <w:noProof/>
            <w:webHidden/>
          </w:rPr>
          <w:tab/>
        </w:r>
        <w:r>
          <w:rPr>
            <w:noProof/>
            <w:webHidden/>
          </w:rPr>
          <w:fldChar w:fldCharType="begin"/>
        </w:r>
        <w:r>
          <w:rPr>
            <w:noProof/>
            <w:webHidden/>
          </w:rPr>
          <w:instrText xml:space="preserve"> PAGEREF _Toc25600452 \h </w:instrText>
        </w:r>
        <w:r>
          <w:rPr>
            <w:noProof/>
            <w:webHidden/>
          </w:rPr>
        </w:r>
        <w:r>
          <w:rPr>
            <w:noProof/>
            <w:webHidden/>
          </w:rPr>
          <w:fldChar w:fldCharType="separate"/>
        </w:r>
        <w:r>
          <w:rPr>
            <w:noProof/>
            <w:webHidden/>
          </w:rPr>
          <w:t>13</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3" w:history="1">
        <w:r w:rsidRPr="00874E88">
          <w:rPr>
            <w:rStyle w:val="Hyperlink"/>
            <w:rFonts w:eastAsia="Calibri"/>
            <w:noProof/>
          </w:rPr>
          <w:t>3.9 Data collection</w:t>
        </w:r>
        <w:r>
          <w:rPr>
            <w:noProof/>
            <w:webHidden/>
          </w:rPr>
          <w:tab/>
        </w:r>
        <w:r>
          <w:rPr>
            <w:noProof/>
            <w:webHidden/>
          </w:rPr>
          <w:fldChar w:fldCharType="begin"/>
        </w:r>
        <w:r>
          <w:rPr>
            <w:noProof/>
            <w:webHidden/>
          </w:rPr>
          <w:instrText xml:space="preserve"> PAGEREF _Toc25600453 \h </w:instrText>
        </w:r>
        <w:r>
          <w:rPr>
            <w:noProof/>
            <w:webHidden/>
          </w:rPr>
        </w:r>
        <w:r>
          <w:rPr>
            <w:noProof/>
            <w:webHidden/>
          </w:rPr>
          <w:fldChar w:fldCharType="separate"/>
        </w:r>
        <w:r>
          <w:rPr>
            <w:noProof/>
            <w:webHidden/>
          </w:rPr>
          <w:t>14</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4" w:history="1">
        <w:r w:rsidRPr="00874E88">
          <w:rPr>
            <w:rStyle w:val="Hyperlink"/>
            <w:rFonts w:eastAsia="Calibri"/>
            <w:noProof/>
          </w:rPr>
          <w:t>3.10 Calculation of mid upper arm circumference (MUAC)</w:t>
        </w:r>
        <w:r>
          <w:rPr>
            <w:noProof/>
            <w:webHidden/>
          </w:rPr>
          <w:tab/>
        </w:r>
        <w:r>
          <w:rPr>
            <w:noProof/>
            <w:webHidden/>
          </w:rPr>
          <w:fldChar w:fldCharType="begin"/>
        </w:r>
        <w:r>
          <w:rPr>
            <w:noProof/>
            <w:webHidden/>
          </w:rPr>
          <w:instrText xml:space="preserve"> PAGEREF _Toc25600454 \h </w:instrText>
        </w:r>
        <w:r>
          <w:rPr>
            <w:noProof/>
            <w:webHidden/>
          </w:rPr>
        </w:r>
        <w:r>
          <w:rPr>
            <w:noProof/>
            <w:webHidden/>
          </w:rPr>
          <w:fldChar w:fldCharType="separate"/>
        </w:r>
        <w:r>
          <w:rPr>
            <w:noProof/>
            <w:webHidden/>
          </w:rPr>
          <w:t>14</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5" w:history="1">
        <w:r w:rsidRPr="00874E88">
          <w:rPr>
            <w:rStyle w:val="Hyperlink"/>
            <w:rFonts w:eastAsia="Calibri"/>
            <w:noProof/>
          </w:rPr>
          <w:t xml:space="preserve">3.11 </w:t>
        </w:r>
        <w:r w:rsidRPr="00874E88">
          <w:rPr>
            <w:rStyle w:val="Hyperlink"/>
            <w:noProof/>
          </w:rPr>
          <w:t>Calculation of Z-score</w:t>
        </w:r>
        <w:r>
          <w:rPr>
            <w:noProof/>
            <w:webHidden/>
          </w:rPr>
          <w:tab/>
        </w:r>
        <w:r>
          <w:rPr>
            <w:noProof/>
            <w:webHidden/>
          </w:rPr>
          <w:fldChar w:fldCharType="begin"/>
        </w:r>
        <w:r>
          <w:rPr>
            <w:noProof/>
            <w:webHidden/>
          </w:rPr>
          <w:instrText xml:space="preserve"> PAGEREF _Toc25600455 \h </w:instrText>
        </w:r>
        <w:r>
          <w:rPr>
            <w:noProof/>
            <w:webHidden/>
          </w:rPr>
        </w:r>
        <w:r>
          <w:rPr>
            <w:noProof/>
            <w:webHidden/>
          </w:rPr>
          <w:fldChar w:fldCharType="separate"/>
        </w:r>
        <w:r>
          <w:rPr>
            <w:noProof/>
            <w:webHidden/>
          </w:rPr>
          <w:t>14</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6" w:history="1">
        <w:r w:rsidRPr="00874E88">
          <w:rPr>
            <w:rStyle w:val="Hyperlink"/>
            <w:noProof/>
          </w:rPr>
          <w:t>3.12 Measurement of body weight</w:t>
        </w:r>
        <w:r>
          <w:rPr>
            <w:noProof/>
            <w:webHidden/>
          </w:rPr>
          <w:tab/>
        </w:r>
        <w:r>
          <w:rPr>
            <w:noProof/>
            <w:webHidden/>
          </w:rPr>
          <w:fldChar w:fldCharType="begin"/>
        </w:r>
        <w:r>
          <w:rPr>
            <w:noProof/>
            <w:webHidden/>
          </w:rPr>
          <w:instrText xml:space="preserve"> PAGEREF _Toc25600456 \h </w:instrText>
        </w:r>
        <w:r>
          <w:rPr>
            <w:noProof/>
            <w:webHidden/>
          </w:rPr>
        </w:r>
        <w:r>
          <w:rPr>
            <w:noProof/>
            <w:webHidden/>
          </w:rPr>
          <w:fldChar w:fldCharType="separate"/>
        </w:r>
        <w:r>
          <w:rPr>
            <w:noProof/>
            <w:webHidden/>
          </w:rPr>
          <w:t>14</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7" w:history="1">
        <w:r w:rsidRPr="00874E88">
          <w:rPr>
            <w:rStyle w:val="Hyperlink"/>
            <w:rFonts w:eastAsia="Calibri"/>
            <w:noProof/>
          </w:rPr>
          <w:t>3.13 Measurement of height</w:t>
        </w:r>
        <w:r>
          <w:rPr>
            <w:noProof/>
            <w:webHidden/>
          </w:rPr>
          <w:tab/>
        </w:r>
        <w:r>
          <w:rPr>
            <w:noProof/>
            <w:webHidden/>
          </w:rPr>
          <w:fldChar w:fldCharType="begin"/>
        </w:r>
        <w:r>
          <w:rPr>
            <w:noProof/>
            <w:webHidden/>
          </w:rPr>
          <w:instrText xml:space="preserve"> PAGEREF _Toc25600457 \h </w:instrText>
        </w:r>
        <w:r>
          <w:rPr>
            <w:noProof/>
            <w:webHidden/>
          </w:rPr>
        </w:r>
        <w:r>
          <w:rPr>
            <w:noProof/>
            <w:webHidden/>
          </w:rPr>
          <w:fldChar w:fldCharType="separate"/>
        </w:r>
        <w:r>
          <w:rPr>
            <w:noProof/>
            <w:webHidden/>
          </w:rPr>
          <w:t>16</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8" w:history="1">
        <w:r w:rsidRPr="00874E88">
          <w:rPr>
            <w:rStyle w:val="Hyperlink"/>
            <w:rFonts w:eastAsia="Calibri"/>
            <w:noProof/>
          </w:rPr>
          <w:t>3.14 Measurement of</w:t>
        </w:r>
        <w:r w:rsidRPr="00874E88">
          <w:rPr>
            <w:rStyle w:val="Hyperlink"/>
            <w:noProof/>
          </w:rPr>
          <w:t xml:space="preserve"> nutrition status</w:t>
        </w:r>
        <w:r>
          <w:rPr>
            <w:noProof/>
            <w:webHidden/>
          </w:rPr>
          <w:tab/>
        </w:r>
        <w:r>
          <w:rPr>
            <w:noProof/>
            <w:webHidden/>
          </w:rPr>
          <w:fldChar w:fldCharType="begin"/>
        </w:r>
        <w:r>
          <w:rPr>
            <w:noProof/>
            <w:webHidden/>
          </w:rPr>
          <w:instrText xml:space="preserve"> PAGEREF _Toc25600458 \h </w:instrText>
        </w:r>
        <w:r>
          <w:rPr>
            <w:noProof/>
            <w:webHidden/>
          </w:rPr>
        </w:r>
        <w:r>
          <w:rPr>
            <w:noProof/>
            <w:webHidden/>
          </w:rPr>
          <w:fldChar w:fldCharType="separate"/>
        </w:r>
        <w:r>
          <w:rPr>
            <w:noProof/>
            <w:webHidden/>
          </w:rPr>
          <w:t>16</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59" w:history="1">
        <w:r w:rsidRPr="00874E88">
          <w:rPr>
            <w:rStyle w:val="Hyperlink"/>
            <w:rFonts w:eastAsia="Calibri"/>
            <w:noProof/>
          </w:rPr>
          <w:t>3.15 Data verification</w:t>
        </w:r>
        <w:r>
          <w:rPr>
            <w:noProof/>
            <w:webHidden/>
          </w:rPr>
          <w:tab/>
        </w:r>
        <w:r>
          <w:rPr>
            <w:noProof/>
            <w:webHidden/>
          </w:rPr>
          <w:fldChar w:fldCharType="begin"/>
        </w:r>
        <w:r>
          <w:rPr>
            <w:noProof/>
            <w:webHidden/>
          </w:rPr>
          <w:instrText xml:space="preserve"> PAGEREF _Toc25600459 \h </w:instrText>
        </w:r>
        <w:r>
          <w:rPr>
            <w:noProof/>
            <w:webHidden/>
          </w:rPr>
        </w:r>
        <w:r>
          <w:rPr>
            <w:noProof/>
            <w:webHidden/>
          </w:rPr>
          <w:fldChar w:fldCharType="separate"/>
        </w:r>
        <w:r>
          <w:rPr>
            <w:noProof/>
            <w:webHidden/>
          </w:rPr>
          <w:t>16</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60" w:history="1">
        <w:r w:rsidRPr="00874E88">
          <w:rPr>
            <w:rStyle w:val="Hyperlink"/>
            <w:rFonts w:eastAsia="Calibri"/>
            <w:noProof/>
          </w:rPr>
          <w:t>3.16 Statistical evaluation</w:t>
        </w:r>
        <w:r>
          <w:rPr>
            <w:noProof/>
            <w:webHidden/>
          </w:rPr>
          <w:tab/>
        </w:r>
        <w:r>
          <w:rPr>
            <w:noProof/>
            <w:webHidden/>
          </w:rPr>
          <w:fldChar w:fldCharType="begin"/>
        </w:r>
        <w:r>
          <w:rPr>
            <w:noProof/>
            <w:webHidden/>
          </w:rPr>
          <w:instrText xml:space="preserve"> PAGEREF _Toc25600460 \h </w:instrText>
        </w:r>
        <w:r>
          <w:rPr>
            <w:noProof/>
            <w:webHidden/>
          </w:rPr>
        </w:r>
        <w:r>
          <w:rPr>
            <w:noProof/>
            <w:webHidden/>
          </w:rPr>
          <w:fldChar w:fldCharType="separate"/>
        </w:r>
        <w:r>
          <w:rPr>
            <w:noProof/>
            <w:webHidden/>
          </w:rPr>
          <w:t>16</w:t>
        </w:r>
        <w:r>
          <w:rPr>
            <w:noProof/>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461" w:history="1">
        <w:r w:rsidRPr="002138AA">
          <w:rPr>
            <w:rStyle w:val="Hyperlink"/>
            <w:rFonts w:eastAsia="Times New Roman"/>
            <w:b/>
          </w:rPr>
          <w:t>Chapter IV: Results</w:t>
        </w:r>
        <w:r>
          <w:rPr>
            <w:webHidden/>
          </w:rPr>
          <w:tab/>
        </w:r>
        <w:r>
          <w:rPr>
            <w:webHidden/>
          </w:rPr>
          <w:fldChar w:fldCharType="begin"/>
        </w:r>
        <w:r>
          <w:rPr>
            <w:webHidden/>
          </w:rPr>
          <w:instrText xml:space="preserve"> PAGEREF _Toc25600461 \h </w:instrText>
        </w:r>
        <w:r>
          <w:rPr>
            <w:webHidden/>
          </w:rPr>
        </w:r>
        <w:r>
          <w:rPr>
            <w:webHidden/>
          </w:rPr>
          <w:fldChar w:fldCharType="separate"/>
        </w:r>
        <w:r>
          <w:rPr>
            <w:webHidden/>
          </w:rPr>
          <w:t>18</w:t>
        </w:r>
        <w:r>
          <w:rPr>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62" w:history="1">
        <w:r w:rsidRPr="00874E88">
          <w:rPr>
            <w:rStyle w:val="Hyperlink"/>
            <w:noProof/>
          </w:rPr>
          <w:t>4.1 Descriptive statistics</w:t>
        </w:r>
        <w:r>
          <w:rPr>
            <w:noProof/>
            <w:webHidden/>
          </w:rPr>
          <w:tab/>
        </w:r>
        <w:r>
          <w:rPr>
            <w:noProof/>
            <w:webHidden/>
          </w:rPr>
          <w:fldChar w:fldCharType="begin"/>
        </w:r>
        <w:r>
          <w:rPr>
            <w:noProof/>
            <w:webHidden/>
          </w:rPr>
          <w:instrText xml:space="preserve"> PAGEREF _Toc25600462 \h </w:instrText>
        </w:r>
        <w:r>
          <w:rPr>
            <w:noProof/>
            <w:webHidden/>
          </w:rPr>
        </w:r>
        <w:r>
          <w:rPr>
            <w:noProof/>
            <w:webHidden/>
          </w:rPr>
          <w:fldChar w:fldCharType="separate"/>
        </w:r>
        <w:r>
          <w:rPr>
            <w:noProof/>
            <w:webHidden/>
          </w:rPr>
          <w:t>18</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63" w:history="1">
        <w:r w:rsidRPr="00874E88">
          <w:rPr>
            <w:rStyle w:val="Hyperlink"/>
            <w:noProof/>
          </w:rPr>
          <w:t>4.2 Anthropometric factors influencing MUAC score</w:t>
        </w:r>
        <w:r>
          <w:rPr>
            <w:noProof/>
            <w:webHidden/>
          </w:rPr>
          <w:tab/>
        </w:r>
        <w:r>
          <w:rPr>
            <w:noProof/>
            <w:webHidden/>
          </w:rPr>
          <w:fldChar w:fldCharType="begin"/>
        </w:r>
        <w:r>
          <w:rPr>
            <w:noProof/>
            <w:webHidden/>
          </w:rPr>
          <w:instrText xml:space="preserve"> PAGEREF _Toc25600463 \h </w:instrText>
        </w:r>
        <w:r>
          <w:rPr>
            <w:noProof/>
            <w:webHidden/>
          </w:rPr>
        </w:r>
        <w:r>
          <w:rPr>
            <w:noProof/>
            <w:webHidden/>
          </w:rPr>
          <w:fldChar w:fldCharType="separate"/>
        </w:r>
        <w:r>
          <w:rPr>
            <w:noProof/>
            <w:webHidden/>
          </w:rPr>
          <w:t>19</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64" w:history="1">
        <w:r w:rsidRPr="00874E88">
          <w:rPr>
            <w:rStyle w:val="Hyperlink"/>
            <w:noProof/>
          </w:rPr>
          <w:t>4.3 Hygiene, sanitation, nutrition and health factors affecting MUAC</w:t>
        </w:r>
        <w:r>
          <w:rPr>
            <w:noProof/>
            <w:webHidden/>
          </w:rPr>
          <w:tab/>
        </w:r>
        <w:r>
          <w:rPr>
            <w:noProof/>
            <w:webHidden/>
          </w:rPr>
          <w:fldChar w:fldCharType="begin"/>
        </w:r>
        <w:r>
          <w:rPr>
            <w:noProof/>
            <w:webHidden/>
          </w:rPr>
          <w:instrText xml:space="preserve"> PAGEREF _Toc25600464 \h </w:instrText>
        </w:r>
        <w:r>
          <w:rPr>
            <w:noProof/>
            <w:webHidden/>
          </w:rPr>
        </w:r>
        <w:r>
          <w:rPr>
            <w:noProof/>
            <w:webHidden/>
          </w:rPr>
          <w:fldChar w:fldCharType="separate"/>
        </w:r>
        <w:r>
          <w:rPr>
            <w:noProof/>
            <w:webHidden/>
          </w:rPr>
          <w:t>22</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465" w:history="1">
        <w:r w:rsidRPr="00874E88">
          <w:rPr>
            <w:rStyle w:val="Hyperlink"/>
            <w:noProof/>
          </w:rPr>
          <w:t>4.4 Association of the factors affecting MUAC</w:t>
        </w:r>
        <w:r>
          <w:rPr>
            <w:noProof/>
            <w:webHidden/>
          </w:rPr>
          <w:tab/>
        </w:r>
        <w:r>
          <w:rPr>
            <w:noProof/>
            <w:webHidden/>
          </w:rPr>
          <w:fldChar w:fldCharType="begin"/>
        </w:r>
        <w:r>
          <w:rPr>
            <w:noProof/>
            <w:webHidden/>
          </w:rPr>
          <w:instrText xml:space="preserve"> PAGEREF _Toc25600465 \h </w:instrText>
        </w:r>
        <w:r>
          <w:rPr>
            <w:noProof/>
            <w:webHidden/>
          </w:rPr>
        </w:r>
        <w:r>
          <w:rPr>
            <w:noProof/>
            <w:webHidden/>
          </w:rPr>
          <w:fldChar w:fldCharType="separate"/>
        </w:r>
        <w:r>
          <w:rPr>
            <w:noProof/>
            <w:webHidden/>
          </w:rPr>
          <w:t>27</w:t>
        </w:r>
        <w:r>
          <w:rPr>
            <w:noProof/>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21" w:history="1">
        <w:r w:rsidRPr="002138AA">
          <w:rPr>
            <w:rStyle w:val="Hyperlink"/>
            <w:b/>
          </w:rPr>
          <w:t>Chapter V: Discussion</w:t>
        </w:r>
        <w:r>
          <w:rPr>
            <w:webHidden/>
          </w:rPr>
          <w:tab/>
        </w:r>
        <w:r>
          <w:rPr>
            <w:webHidden/>
          </w:rPr>
          <w:fldChar w:fldCharType="begin"/>
        </w:r>
        <w:r>
          <w:rPr>
            <w:webHidden/>
          </w:rPr>
          <w:instrText xml:space="preserve"> PAGEREF _Toc25600521 \h </w:instrText>
        </w:r>
        <w:r>
          <w:rPr>
            <w:webHidden/>
          </w:rPr>
        </w:r>
        <w:r>
          <w:rPr>
            <w:webHidden/>
          </w:rPr>
          <w:fldChar w:fldCharType="separate"/>
        </w:r>
        <w:r>
          <w:rPr>
            <w:webHidden/>
          </w:rPr>
          <w:t>28</w:t>
        </w:r>
        <w:r>
          <w:rPr>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22" w:history="1">
        <w:r w:rsidRPr="00874E88">
          <w:rPr>
            <w:rStyle w:val="Hyperlink"/>
            <w:noProof/>
          </w:rPr>
          <w:t>5.1 Anthropometric factors influencing MUAC</w:t>
        </w:r>
        <w:r>
          <w:rPr>
            <w:noProof/>
            <w:webHidden/>
          </w:rPr>
          <w:tab/>
        </w:r>
        <w:r>
          <w:rPr>
            <w:noProof/>
            <w:webHidden/>
          </w:rPr>
          <w:fldChar w:fldCharType="begin"/>
        </w:r>
        <w:r>
          <w:rPr>
            <w:noProof/>
            <w:webHidden/>
          </w:rPr>
          <w:instrText xml:space="preserve"> PAGEREF _Toc25600522 \h </w:instrText>
        </w:r>
        <w:r>
          <w:rPr>
            <w:noProof/>
            <w:webHidden/>
          </w:rPr>
        </w:r>
        <w:r>
          <w:rPr>
            <w:noProof/>
            <w:webHidden/>
          </w:rPr>
          <w:fldChar w:fldCharType="separate"/>
        </w:r>
        <w:r>
          <w:rPr>
            <w:noProof/>
            <w:webHidden/>
          </w:rPr>
          <w:t>28</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23" w:history="1">
        <w:r w:rsidRPr="00874E88">
          <w:rPr>
            <w:rStyle w:val="Hyperlink"/>
            <w:noProof/>
          </w:rPr>
          <w:t>5.2 Hygiene and sanitation factors affecting MUAC</w:t>
        </w:r>
        <w:r>
          <w:rPr>
            <w:noProof/>
            <w:webHidden/>
          </w:rPr>
          <w:tab/>
        </w:r>
        <w:r>
          <w:rPr>
            <w:noProof/>
            <w:webHidden/>
          </w:rPr>
          <w:fldChar w:fldCharType="begin"/>
        </w:r>
        <w:r>
          <w:rPr>
            <w:noProof/>
            <w:webHidden/>
          </w:rPr>
          <w:instrText xml:space="preserve"> PAGEREF _Toc25600523 \h </w:instrText>
        </w:r>
        <w:r>
          <w:rPr>
            <w:noProof/>
            <w:webHidden/>
          </w:rPr>
        </w:r>
        <w:r>
          <w:rPr>
            <w:noProof/>
            <w:webHidden/>
          </w:rPr>
          <w:fldChar w:fldCharType="separate"/>
        </w:r>
        <w:r>
          <w:rPr>
            <w:noProof/>
            <w:webHidden/>
          </w:rPr>
          <w:t>29</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24" w:history="1">
        <w:r w:rsidRPr="00874E88">
          <w:rPr>
            <w:rStyle w:val="Hyperlink"/>
            <w:noProof/>
          </w:rPr>
          <w:t>5.3 Health and immunization issues affecting MUAC</w:t>
        </w:r>
        <w:r>
          <w:rPr>
            <w:noProof/>
            <w:webHidden/>
          </w:rPr>
          <w:tab/>
        </w:r>
        <w:r>
          <w:rPr>
            <w:noProof/>
            <w:webHidden/>
          </w:rPr>
          <w:fldChar w:fldCharType="begin"/>
        </w:r>
        <w:r>
          <w:rPr>
            <w:noProof/>
            <w:webHidden/>
          </w:rPr>
          <w:instrText xml:space="preserve"> PAGEREF _Toc25600524 \h </w:instrText>
        </w:r>
        <w:r>
          <w:rPr>
            <w:noProof/>
            <w:webHidden/>
          </w:rPr>
        </w:r>
        <w:r>
          <w:rPr>
            <w:noProof/>
            <w:webHidden/>
          </w:rPr>
          <w:fldChar w:fldCharType="separate"/>
        </w:r>
        <w:r>
          <w:rPr>
            <w:noProof/>
            <w:webHidden/>
          </w:rPr>
          <w:t>30</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25" w:history="1">
        <w:r w:rsidRPr="00874E88">
          <w:rPr>
            <w:rStyle w:val="Hyperlink"/>
            <w:noProof/>
          </w:rPr>
          <w:t>5.4 Nutrition factors affecting MUAC</w:t>
        </w:r>
        <w:r>
          <w:rPr>
            <w:noProof/>
            <w:webHidden/>
          </w:rPr>
          <w:tab/>
        </w:r>
        <w:r>
          <w:rPr>
            <w:noProof/>
            <w:webHidden/>
          </w:rPr>
          <w:fldChar w:fldCharType="begin"/>
        </w:r>
        <w:r>
          <w:rPr>
            <w:noProof/>
            <w:webHidden/>
          </w:rPr>
          <w:instrText xml:space="preserve"> PAGEREF _Toc25600525 \h </w:instrText>
        </w:r>
        <w:r>
          <w:rPr>
            <w:noProof/>
            <w:webHidden/>
          </w:rPr>
        </w:r>
        <w:r>
          <w:rPr>
            <w:noProof/>
            <w:webHidden/>
          </w:rPr>
          <w:fldChar w:fldCharType="separate"/>
        </w:r>
        <w:r>
          <w:rPr>
            <w:noProof/>
            <w:webHidden/>
          </w:rPr>
          <w:t>30</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26" w:history="1">
        <w:r w:rsidRPr="00874E88">
          <w:rPr>
            <w:rStyle w:val="Hyperlink"/>
            <w:noProof/>
          </w:rPr>
          <w:t>5.5 Association of the factors affecting MUAC</w:t>
        </w:r>
        <w:r>
          <w:rPr>
            <w:noProof/>
            <w:webHidden/>
          </w:rPr>
          <w:tab/>
        </w:r>
        <w:r>
          <w:rPr>
            <w:noProof/>
            <w:webHidden/>
          </w:rPr>
          <w:fldChar w:fldCharType="begin"/>
        </w:r>
        <w:r>
          <w:rPr>
            <w:noProof/>
            <w:webHidden/>
          </w:rPr>
          <w:instrText xml:space="preserve"> PAGEREF _Toc25600526 \h </w:instrText>
        </w:r>
        <w:r>
          <w:rPr>
            <w:noProof/>
            <w:webHidden/>
          </w:rPr>
        </w:r>
        <w:r>
          <w:rPr>
            <w:noProof/>
            <w:webHidden/>
          </w:rPr>
          <w:fldChar w:fldCharType="separate"/>
        </w:r>
        <w:r>
          <w:rPr>
            <w:noProof/>
            <w:webHidden/>
          </w:rPr>
          <w:t>31</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27" w:history="1">
        <w:r w:rsidRPr="00874E88">
          <w:rPr>
            <w:rStyle w:val="Hyperlink"/>
            <w:rFonts w:eastAsia="Calibri"/>
            <w:noProof/>
          </w:rPr>
          <w:t xml:space="preserve">5.6 </w:t>
        </w:r>
        <w:r w:rsidRPr="00874E88">
          <w:rPr>
            <w:rStyle w:val="Hyperlink"/>
            <w:noProof/>
          </w:rPr>
          <w:t>Conclusion</w:t>
        </w:r>
        <w:r>
          <w:rPr>
            <w:noProof/>
            <w:webHidden/>
          </w:rPr>
          <w:tab/>
        </w:r>
        <w:r>
          <w:rPr>
            <w:noProof/>
            <w:webHidden/>
          </w:rPr>
          <w:fldChar w:fldCharType="begin"/>
        </w:r>
        <w:r>
          <w:rPr>
            <w:noProof/>
            <w:webHidden/>
          </w:rPr>
          <w:instrText xml:space="preserve"> PAGEREF _Toc25600527 \h </w:instrText>
        </w:r>
        <w:r>
          <w:rPr>
            <w:noProof/>
            <w:webHidden/>
          </w:rPr>
        </w:r>
        <w:r>
          <w:rPr>
            <w:noProof/>
            <w:webHidden/>
          </w:rPr>
          <w:fldChar w:fldCharType="separate"/>
        </w:r>
        <w:r>
          <w:rPr>
            <w:noProof/>
            <w:webHidden/>
          </w:rPr>
          <w:t>31</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28" w:history="1">
        <w:r w:rsidRPr="00874E88">
          <w:rPr>
            <w:rStyle w:val="Hyperlink"/>
            <w:noProof/>
          </w:rPr>
          <w:t>5.7 Limitations</w:t>
        </w:r>
        <w:r>
          <w:rPr>
            <w:noProof/>
            <w:webHidden/>
          </w:rPr>
          <w:tab/>
        </w:r>
        <w:r>
          <w:rPr>
            <w:noProof/>
            <w:webHidden/>
          </w:rPr>
          <w:fldChar w:fldCharType="begin"/>
        </w:r>
        <w:r>
          <w:rPr>
            <w:noProof/>
            <w:webHidden/>
          </w:rPr>
          <w:instrText xml:space="preserve"> PAGEREF _Toc25600528 \h </w:instrText>
        </w:r>
        <w:r>
          <w:rPr>
            <w:noProof/>
            <w:webHidden/>
          </w:rPr>
        </w:r>
        <w:r>
          <w:rPr>
            <w:noProof/>
            <w:webHidden/>
          </w:rPr>
          <w:fldChar w:fldCharType="separate"/>
        </w:r>
        <w:r>
          <w:rPr>
            <w:noProof/>
            <w:webHidden/>
          </w:rPr>
          <w:t>31</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29" w:history="1">
        <w:r w:rsidRPr="00874E88">
          <w:rPr>
            <w:rStyle w:val="Hyperlink"/>
            <w:noProof/>
          </w:rPr>
          <w:t>5.8 Recommendations</w:t>
        </w:r>
        <w:r>
          <w:rPr>
            <w:noProof/>
            <w:webHidden/>
          </w:rPr>
          <w:tab/>
        </w:r>
        <w:r>
          <w:rPr>
            <w:noProof/>
            <w:webHidden/>
          </w:rPr>
          <w:fldChar w:fldCharType="begin"/>
        </w:r>
        <w:r>
          <w:rPr>
            <w:noProof/>
            <w:webHidden/>
          </w:rPr>
          <w:instrText xml:space="preserve"> PAGEREF _Toc25600529 \h </w:instrText>
        </w:r>
        <w:r>
          <w:rPr>
            <w:noProof/>
            <w:webHidden/>
          </w:rPr>
        </w:r>
        <w:r>
          <w:rPr>
            <w:noProof/>
            <w:webHidden/>
          </w:rPr>
          <w:fldChar w:fldCharType="separate"/>
        </w:r>
        <w:r>
          <w:rPr>
            <w:noProof/>
            <w:webHidden/>
          </w:rPr>
          <w:t>32</w:t>
        </w:r>
        <w:r>
          <w:rPr>
            <w:noProof/>
            <w:webHidden/>
          </w:rPr>
          <w:fldChar w:fldCharType="end"/>
        </w:r>
      </w:hyperlink>
    </w:p>
    <w:p w:rsidR="002D591A" w:rsidRDefault="002D591A" w:rsidP="002D591A">
      <w:pPr>
        <w:pStyle w:val="TOC2"/>
        <w:tabs>
          <w:tab w:val="right" w:leader="dot" w:pos="8299"/>
        </w:tabs>
        <w:rPr>
          <w:rFonts w:asciiTheme="minorHAnsi" w:eastAsiaTheme="minorEastAsia" w:hAnsiTheme="minorHAnsi" w:cstheme="minorBidi"/>
          <w:noProof/>
          <w:sz w:val="22"/>
          <w:szCs w:val="22"/>
        </w:rPr>
      </w:pPr>
      <w:hyperlink w:anchor="_Toc25600530" w:history="1">
        <w:r w:rsidRPr="00874E88">
          <w:rPr>
            <w:rStyle w:val="Hyperlink"/>
            <w:noProof/>
          </w:rPr>
          <w:t>5.9 Future directions</w:t>
        </w:r>
        <w:r>
          <w:rPr>
            <w:noProof/>
            <w:webHidden/>
          </w:rPr>
          <w:tab/>
        </w:r>
        <w:r>
          <w:rPr>
            <w:noProof/>
            <w:webHidden/>
          </w:rPr>
          <w:fldChar w:fldCharType="begin"/>
        </w:r>
        <w:r>
          <w:rPr>
            <w:noProof/>
            <w:webHidden/>
          </w:rPr>
          <w:instrText xml:space="preserve"> PAGEREF _Toc25600530 \h </w:instrText>
        </w:r>
        <w:r>
          <w:rPr>
            <w:noProof/>
            <w:webHidden/>
          </w:rPr>
        </w:r>
        <w:r>
          <w:rPr>
            <w:noProof/>
            <w:webHidden/>
          </w:rPr>
          <w:fldChar w:fldCharType="separate"/>
        </w:r>
        <w:r>
          <w:rPr>
            <w:noProof/>
            <w:webHidden/>
          </w:rPr>
          <w:t>32</w:t>
        </w:r>
        <w:r>
          <w:rPr>
            <w:noProof/>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1" w:history="1">
        <w:r w:rsidRPr="002138AA">
          <w:rPr>
            <w:rStyle w:val="Hyperlink"/>
            <w:b/>
          </w:rPr>
          <w:t>References</w:t>
        </w:r>
        <w:r>
          <w:rPr>
            <w:webHidden/>
          </w:rPr>
          <w:tab/>
        </w:r>
        <w:r>
          <w:rPr>
            <w:webHidden/>
          </w:rPr>
          <w:fldChar w:fldCharType="begin"/>
        </w:r>
        <w:r>
          <w:rPr>
            <w:webHidden/>
          </w:rPr>
          <w:instrText xml:space="preserve"> PAGEREF _Toc25600531 \h </w:instrText>
        </w:r>
        <w:r>
          <w:rPr>
            <w:webHidden/>
          </w:rPr>
        </w:r>
        <w:r>
          <w:rPr>
            <w:webHidden/>
          </w:rPr>
          <w:fldChar w:fldCharType="separate"/>
        </w:r>
        <w:r>
          <w:rPr>
            <w:webHidden/>
          </w:rPr>
          <w:t>33</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2" w:history="1">
        <w:r w:rsidRPr="002138AA">
          <w:rPr>
            <w:rStyle w:val="Hyperlink"/>
            <w:b/>
          </w:rPr>
          <w:t>Appendix I</w:t>
        </w:r>
        <w:r w:rsidRPr="00874E88">
          <w:rPr>
            <w:rStyle w:val="Hyperlink"/>
          </w:rPr>
          <w:t>: Questionnaire</w:t>
        </w:r>
        <w:r>
          <w:rPr>
            <w:webHidden/>
          </w:rPr>
          <w:tab/>
        </w:r>
        <w:r>
          <w:rPr>
            <w:webHidden/>
          </w:rPr>
          <w:fldChar w:fldCharType="begin"/>
        </w:r>
        <w:r>
          <w:rPr>
            <w:webHidden/>
          </w:rPr>
          <w:instrText xml:space="preserve"> PAGEREF _Toc25600532 \h </w:instrText>
        </w:r>
        <w:r>
          <w:rPr>
            <w:webHidden/>
          </w:rPr>
        </w:r>
        <w:r>
          <w:rPr>
            <w:webHidden/>
          </w:rPr>
          <w:fldChar w:fldCharType="separate"/>
        </w:r>
        <w:r>
          <w:rPr>
            <w:webHidden/>
          </w:rPr>
          <w:t>41</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3" w:history="1">
        <w:r w:rsidRPr="002138AA">
          <w:rPr>
            <w:rStyle w:val="Hyperlink"/>
            <w:b/>
          </w:rPr>
          <w:t>Appendix II</w:t>
        </w:r>
        <w:r w:rsidRPr="00874E88">
          <w:rPr>
            <w:rStyle w:val="Hyperlink"/>
          </w:rPr>
          <w:t>: Measurement of Length</w:t>
        </w:r>
        <w:r>
          <w:rPr>
            <w:webHidden/>
          </w:rPr>
          <w:tab/>
        </w:r>
        <w:r>
          <w:rPr>
            <w:webHidden/>
          </w:rPr>
          <w:fldChar w:fldCharType="begin"/>
        </w:r>
        <w:r>
          <w:rPr>
            <w:webHidden/>
          </w:rPr>
          <w:instrText xml:space="preserve"> PAGEREF _Toc25600533 \h </w:instrText>
        </w:r>
        <w:r>
          <w:rPr>
            <w:webHidden/>
          </w:rPr>
        </w:r>
        <w:r>
          <w:rPr>
            <w:webHidden/>
          </w:rPr>
          <w:fldChar w:fldCharType="separate"/>
        </w:r>
        <w:r>
          <w:rPr>
            <w:webHidden/>
          </w:rPr>
          <w:t>44</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4" w:history="1">
        <w:r w:rsidRPr="002138AA">
          <w:rPr>
            <w:rStyle w:val="Hyperlink"/>
            <w:b/>
          </w:rPr>
          <w:t>Appendix III</w:t>
        </w:r>
        <w:r w:rsidRPr="00874E88">
          <w:rPr>
            <w:rStyle w:val="Hyperlink"/>
          </w:rPr>
          <w:t>: Measurement of Height</w:t>
        </w:r>
        <w:r>
          <w:rPr>
            <w:webHidden/>
          </w:rPr>
          <w:tab/>
        </w:r>
        <w:r>
          <w:rPr>
            <w:webHidden/>
          </w:rPr>
          <w:fldChar w:fldCharType="begin"/>
        </w:r>
        <w:r>
          <w:rPr>
            <w:webHidden/>
          </w:rPr>
          <w:instrText xml:space="preserve"> PAGEREF _Toc25600534 \h </w:instrText>
        </w:r>
        <w:r>
          <w:rPr>
            <w:webHidden/>
          </w:rPr>
        </w:r>
        <w:r>
          <w:rPr>
            <w:webHidden/>
          </w:rPr>
          <w:fldChar w:fldCharType="separate"/>
        </w:r>
        <w:r>
          <w:rPr>
            <w:webHidden/>
          </w:rPr>
          <w:t>45</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5" w:history="1">
        <w:r w:rsidRPr="002138AA">
          <w:rPr>
            <w:rStyle w:val="Hyperlink"/>
            <w:b/>
          </w:rPr>
          <w:t>Appendix IV</w:t>
        </w:r>
        <w:r w:rsidRPr="00874E88">
          <w:rPr>
            <w:rStyle w:val="Hyperlink"/>
          </w:rPr>
          <w:t>: Measurement of MUAC</w:t>
        </w:r>
        <w:r>
          <w:rPr>
            <w:webHidden/>
          </w:rPr>
          <w:tab/>
        </w:r>
        <w:r>
          <w:rPr>
            <w:webHidden/>
          </w:rPr>
          <w:fldChar w:fldCharType="begin"/>
        </w:r>
        <w:r>
          <w:rPr>
            <w:webHidden/>
          </w:rPr>
          <w:instrText xml:space="preserve"> PAGEREF _Toc25600535 \h </w:instrText>
        </w:r>
        <w:r>
          <w:rPr>
            <w:webHidden/>
          </w:rPr>
        </w:r>
        <w:r>
          <w:rPr>
            <w:webHidden/>
          </w:rPr>
          <w:fldChar w:fldCharType="separate"/>
        </w:r>
        <w:r>
          <w:rPr>
            <w:webHidden/>
          </w:rPr>
          <w:t>46</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6" w:history="1">
        <w:r w:rsidRPr="002138AA">
          <w:rPr>
            <w:rStyle w:val="Hyperlink"/>
            <w:b/>
          </w:rPr>
          <w:t>Appendix V</w:t>
        </w:r>
        <w:r w:rsidRPr="00874E88">
          <w:rPr>
            <w:rStyle w:val="Hyperlink"/>
          </w:rPr>
          <w:t>: Distribution of MUAC-score</w:t>
        </w:r>
        <w:r>
          <w:rPr>
            <w:webHidden/>
          </w:rPr>
          <w:tab/>
        </w:r>
        <w:r>
          <w:rPr>
            <w:webHidden/>
          </w:rPr>
          <w:fldChar w:fldCharType="begin"/>
        </w:r>
        <w:r>
          <w:rPr>
            <w:webHidden/>
          </w:rPr>
          <w:instrText xml:space="preserve"> PAGEREF _Toc25600536 \h </w:instrText>
        </w:r>
        <w:r>
          <w:rPr>
            <w:webHidden/>
          </w:rPr>
        </w:r>
        <w:r>
          <w:rPr>
            <w:webHidden/>
          </w:rPr>
          <w:fldChar w:fldCharType="separate"/>
        </w:r>
        <w:r>
          <w:rPr>
            <w:webHidden/>
          </w:rPr>
          <w:t>47</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7" w:history="1">
        <w:r w:rsidRPr="002138AA">
          <w:rPr>
            <w:rStyle w:val="Hyperlink"/>
            <w:b/>
          </w:rPr>
          <w:t>Appendix VI</w:t>
        </w:r>
        <w:r w:rsidRPr="00874E88">
          <w:rPr>
            <w:rStyle w:val="Hyperlink"/>
          </w:rPr>
          <w:t>: Generalized Linear Model</w:t>
        </w:r>
        <w:r>
          <w:rPr>
            <w:webHidden/>
          </w:rPr>
          <w:tab/>
        </w:r>
        <w:r>
          <w:rPr>
            <w:webHidden/>
          </w:rPr>
          <w:fldChar w:fldCharType="begin"/>
        </w:r>
        <w:r>
          <w:rPr>
            <w:webHidden/>
          </w:rPr>
          <w:instrText xml:space="preserve"> PAGEREF _Toc25600537 \h </w:instrText>
        </w:r>
        <w:r>
          <w:rPr>
            <w:webHidden/>
          </w:rPr>
        </w:r>
        <w:r>
          <w:rPr>
            <w:webHidden/>
          </w:rPr>
          <w:fldChar w:fldCharType="separate"/>
        </w:r>
        <w:r>
          <w:rPr>
            <w:webHidden/>
          </w:rPr>
          <w:t>48</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8" w:history="1">
        <w:r w:rsidRPr="002138AA">
          <w:rPr>
            <w:rStyle w:val="Hyperlink"/>
            <w:b/>
          </w:rPr>
          <w:t>Appendix VII</w:t>
        </w:r>
        <w:r w:rsidRPr="00874E88">
          <w:rPr>
            <w:rStyle w:val="Hyperlink"/>
          </w:rPr>
          <w:t>: Z-score</w:t>
        </w:r>
        <w:r>
          <w:rPr>
            <w:webHidden/>
          </w:rPr>
          <w:tab/>
        </w:r>
        <w:r>
          <w:rPr>
            <w:webHidden/>
          </w:rPr>
          <w:fldChar w:fldCharType="begin"/>
        </w:r>
        <w:r>
          <w:rPr>
            <w:webHidden/>
          </w:rPr>
          <w:instrText xml:space="preserve"> PAGEREF _Toc25600538 \h </w:instrText>
        </w:r>
        <w:r>
          <w:rPr>
            <w:webHidden/>
          </w:rPr>
        </w:r>
        <w:r>
          <w:rPr>
            <w:webHidden/>
          </w:rPr>
          <w:fldChar w:fldCharType="separate"/>
        </w:r>
        <w:r>
          <w:rPr>
            <w:webHidden/>
          </w:rPr>
          <w:t>49</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39" w:history="1">
        <w:r w:rsidRPr="002138AA">
          <w:rPr>
            <w:rStyle w:val="Hyperlink"/>
            <w:b/>
          </w:rPr>
          <w:t>Appendix VIII</w:t>
        </w:r>
        <w:r w:rsidRPr="00874E88">
          <w:rPr>
            <w:rStyle w:val="Hyperlink"/>
          </w:rPr>
          <w:t>: Sample database for data collection</w:t>
        </w:r>
        <w:r>
          <w:rPr>
            <w:webHidden/>
          </w:rPr>
          <w:tab/>
        </w:r>
        <w:r>
          <w:rPr>
            <w:webHidden/>
          </w:rPr>
          <w:fldChar w:fldCharType="begin"/>
        </w:r>
        <w:r>
          <w:rPr>
            <w:webHidden/>
          </w:rPr>
          <w:instrText xml:space="preserve"> PAGEREF _Toc25600539 \h </w:instrText>
        </w:r>
        <w:r>
          <w:rPr>
            <w:webHidden/>
          </w:rPr>
        </w:r>
        <w:r>
          <w:rPr>
            <w:webHidden/>
          </w:rPr>
          <w:fldChar w:fldCharType="separate"/>
        </w:r>
        <w:r>
          <w:rPr>
            <w:webHidden/>
          </w:rPr>
          <w:t>51</w:t>
        </w:r>
        <w:r>
          <w:rPr>
            <w:webHidden/>
          </w:rPr>
          <w:fldChar w:fldCharType="end"/>
        </w:r>
      </w:hyperlink>
    </w:p>
    <w:p w:rsidR="002D591A" w:rsidRDefault="002D591A" w:rsidP="002D591A">
      <w:pPr>
        <w:pStyle w:val="TOC1"/>
        <w:rPr>
          <w:rFonts w:asciiTheme="minorHAnsi" w:eastAsiaTheme="minorEastAsia" w:hAnsiTheme="minorHAnsi" w:cstheme="minorBidi"/>
          <w:sz w:val="22"/>
          <w:szCs w:val="22"/>
        </w:rPr>
      </w:pPr>
      <w:hyperlink w:anchor="_Toc25600540" w:history="1">
        <w:r w:rsidRPr="002138AA">
          <w:rPr>
            <w:rStyle w:val="Hyperlink"/>
            <w:b/>
          </w:rPr>
          <w:t>Appendix IX</w:t>
        </w:r>
        <w:r w:rsidRPr="00874E88">
          <w:rPr>
            <w:rStyle w:val="Hyperlink"/>
          </w:rPr>
          <w:t>: Acceptance letter of the thesis manuscript</w:t>
        </w:r>
        <w:r>
          <w:rPr>
            <w:webHidden/>
          </w:rPr>
          <w:tab/>
        </w:r>
        <w:r>
          <w:rPr>
            <w:webHidden/>
          </w:rPr>
          <w:fldChar w:fldCharType="begin"/>
        </w:r>
        <w:r>
          <w:rPr>
            <w:webHidden/>
          </w:rPr>
          <w:instrText xml:space="preserve"> PAGEREF _Toc25600540 \h </w:instrText>
        </w:r>
        <w:r>
          <w:rPr>
            <w:webHidden/>
          </w:rPr>
        </w:r>
        <w:r>
          <w:rPr>
            <w:webHidden/>
          </w:rPr>
          <w:fldChar w:fldCharType="separate"/>
        </w:r>
        <w:r>
          <w:rPr>
            <w:webHidden/>
          </w:rPr>
          <w:t>53</w:t>
        </w:r>
        <w:r>
          <w:rPr>
            <w:webHidden/>
          </w:rPr>
          <w:fldChar w:fldCharType="end"/>
        </w:r>
      </w:hyperlink>
    </w:p>
    <w:p w:rsidR="002D591A" w:rsidRPr="005F7A8A" w:rsidRDefault="002D591A" w:rsidP="002D591A">
      <w:pPr>
        <w:spacing w:line="408" w:lineRule="auto"/>
        <w:rPr>
          <w:rFonts w:eastAsia="Calibri"/>
          <w:b/>
          <w:color w:val="000000" w:themeColor="text1"/>
          <w:sz w:val="28"/>
          <w:szCs w:val="24"/>
        </w:rPr>
      </w:pPr>
      <w:r w:rsidRPr="005F7A8A">
        <w:rPr>
          <w:rFonts w:eastAsia="Calibri"/>
          <w:color w:val="000000" w:themeColor="text1"/>
        </w:rPr>
        <w:fldChar w:fldCharType="end"/>
      </w:r>
    </w:p>
    <w:p w:rsidR="002D591A" w:rsidRPr="005F7A8A" w:rsidRDefault="002D591A" w:rsidP="002D591A">
      <w:pPr>
        <w:spacing w:line="360" w:lineRule="auto"/>
        <w:rPr>
          <w:rFonts w:eastAsia="Calibri"/>
          <w:b/>
          <w:color w:val="000000" w:themeColor="text1"/>
          <w:sz w:val="28"/>
          <w:szCs w:val="24"/>
        </w:rPr>
      </w:pPr>
      <w:r w:rsidRPr="005F7A8A">
        <w:rPr>
          <w:rFonts w:eastAsia="Calibri"/>
          <w:color w:val="000000" w:themeColor="text1"/>
        </w:rPr>
        <w:br w:type="page"/>
      </w:r>
    </w:p>
    <w:p w:rsidR="002D591A" w:rsidRPr="005F7A8A" w:rsidRDefault="002D591A" w:rsidP="002D591A">
      <w:pPr>
        <w:pStyle w:val="Heading1"/>
        <w:rPr>
          <w:rFonts w:eastAsia="Calibri"/>
        </w:rPr>
      </w:pPr>
      <w:bookmarkStart w:id="6" w:name="_Toc25600420"/>
      <w:r w:rsidRPr="005F7A8A">
        <w:rPr>
          <w:rFonts w:eastAsia="Calibri"/>
        </w:rPr>
        <w:lastRenderedPageBreak/>
        <w:t>List of Tables</w:t>
      </w:r>
      <w:bookmarkEnd w:id="5"/>
      <w:bookmarkEnd w:id="6"/>
    </w:p>
    <w:p w:rsidR="002D591A" w:rsidRPr="005F7A8A" w:rsidRDefault="002D591A" w:rsidP="002D591A">
      <w:pPr>
        <w:spacing w:line="360" w:lineRule="auto"/>
        <w:rPr>
          <w:rFonts w:eastAsia="Calibri"/>
          <w:color w:val="000000" w:themeColor="text1"/>
        </w:rPr>
      </w:pPr>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r w:rsidRPr="005F7A8A">
        <w:rPr>
          <w:color w:val="000000" w:themeColor="text1"/>
        </w:rPr>
        <w:fldChar w:fldCharType="begin"/>
      </w:r>
      <w:r w:rsidRPr="005F7A8A">
        <w:rPr>
          <w:color w:val="000000" w:themeColor="text1"/>
        </w:rPr>
        <w:instrText xml:space="preserve"> TOC \h \z \c "2.2" </w:instrText>
      </w:r>
      <w:r w:rsidRPr="005F7A8A">
        <w:rPr>
          <w:color w:val="000000" w:themeColor="text1"/>
        </w:rPr>
        <w:fldChar w:fldCharType="separate"/>
      </w:r>
      <w:hyperlink w:anchor="_Toc21340361" w:history="1">
        <w:r w:rsidRPr="005F7A8A">
          <w:rPr>
            <w:rStyle w:val="Hyperlink"/>
            <w:rFonts w:eastAsia="Calibri"/>
            <w:b/>
            <w:noProof/>
            <w:color w:val="000000" w:themeColor="text1"/>
          </w:rPr>
          <w:t>Table 2.1</w:t>
        </w:r>
        <w:r w:rsidRPr="005F7A8A">
          <w:rPr>
            <w:rStyle w:val="Hyperlink"/>
            <w:rFonts w:eastAsia="Calibri"/>
            <w:noProof/>
            <w:color w:val="000000" w:themeColor="text1"/>
          </w:rPr>
          <w:t xml:space="preserve"> Number of globally undernourished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_Toc21340361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7</w:t>
        </w:r>
        <w:r w:rsidRPr="005F7A8A">
          <w:rPr>
            <w:noProof/>
            <w:webHidden/>
            <w:color w:val="000000" w:themeColor="text1"/>
          </w:rPr>
          <w:fldChar w:fldCharType="end"/>
        </w:r>
      </w:hyperlink>
    </w:p>
    <w:p w:rsidR="002D591A" w:rsidRPr="005F7A8A" w:rsidRDefault="002D591A" w:rsidP="002D591A">
      <w:pPr>
        <w:spacing w:line="360" w:lineRule="auto"/>
        <w:rPr>
          <w:rFonts w:asciiTheme="minorHAnsi" w:eastAsiaTheme="minorEastAsia" w:hAnsiTheme="minorHAnsi" w:cstheme="minorBidi"/>
          <w:noProof/>
          <w:color w:val="000000" w:themeColor="text1"/>
          <w:sz w:val="22"/>
          <w:szCs w:val="22"/>
        </w:rPr>
      </w:pPr>
      <w:r w:rsidRPr="005F7A8A">
        <w:rPr>
          <w:color w:val="000000" w:themeColor="text1"/>
        </w:rPr>
        <w:fldChar w:fldCharType="end"/>
      </w:r>
      <w:r w:rsidRPr="005F7A8A">
        <w:rPr>
          <w:rFonts w:eastAsia="Calibri"/>
          <w:b/>
          <w:color w:val="000000" w:themeColor="text1"/>
          <w:szCs w:val="24"/>
        </w:rPr>
        <w:fldChar w:fldCharType="begin"/>
      </w:r>
      <w:r w:rsidRPr="005F7A8A">
        <w:rPr>
          <w:rFonts w:eastAsia="Calibri"/>
          <w:b/>
          <w:color w:val="000000" w:themeColor="text1"/>
          <w:szCs w:val="24"/>
        </w:rPr>
        <w:instrText xml:space="preserve"> TOC \h \z \c "Table 4." </w:instrText>
      </w:r>
      <w:r w:rsidRPr="005F7A8A">
        <w:rPr>
          <w:rFonts w:eastAsia="Calibri"/>
          <w:b/>
          <w:color w:val="000000" w:themeColor="text1"/>
          <w:szCs w:val="24"/>
        </w:rPr>
        <w:fldChar w:fldCharType="separate"/>
      </w:r>
      <w:hyperlink w:anchor="_Toc21340322" w:history="1">
        <w:r>
          <w:rPr>
            <w:rStyle w:val="Hyperlink"/>
            <w:rFonts w:eastAsiaTheme="majorEastAsia"/>
            <w:b/>
            <w:noProof/>
            <w:color w:val="000000" w:themeColor="text1"/>
          </w:rPr>
          <w:t>Table 4.1</w:t>
        </w:r>
        <w:r w:rsidRPr="005F7A8A">
          <w:rPr>
            <w:rStyle w:val="Hyperlink"/>
            <w:rFonts w:eastAsiaTheme="majorEastAsia"/>
            <w:noProof/>
            <w:color w:val="000000" w:themeColor="text1"/>
          </w:rPr>
          <w:t xml:space="preserve"> Influencing factors of MUAC</w:t>
        </w:r>
        <w:r w:rsidRPr="005F7A8A">
          <w:rPr>
            <w:rStyle w:val="Hyperlink"/>
            <w:rFonts w:eastAsiaTheme="majorEastAsia"/>
            <w:noProof/>
            <w:color w:val="000000" w:themeColor="text1"/>
            <w:vertAlign w:val="superscript"/>
          </w:rPr>
          <w:t>1</w:t>
        </w:r>
        <w:r w:rsidRPr="005F7A8A">
          <w:rPr>
            <w:rStyle w:val="Hyperlink"/>
            <w:rFonts w:eastAsiaTheme="majorEastAsia"/>
            <w:noProof/>
            <w:color w:val="000000" w:themeColor="text1"/>
          </w:rPr>
          <w:t xml:space="preserve"> score according to nutritional</w:t>
        </w:r>
        <w:r>
          <w:rPr>
            <w:rStyle w:val="Hyperlink"/>
            <w:rFonts w:eastAsiaTheme="majorEastAsia"/>
            <w:noProof/>
            <w:color w:val="000000" w:themeColor="text1"/>
          </w:rPr>
          <w:t xml:space="preserve"> status of the Rohingya children……………………………………………………………………</w:t>
        </w:r>
        <w:r w:rsidRPr="005F7A8A">
          <w:rPr>
            <w:noProof/>
            <w:webHidden/>
            <w:color w:val="000000" w:themeColor="text1"/>
          </w:rPr>
          <w:fldChar w:fldCharType="begin"/>
        </w:r>
        <w:r w:rsidRPr="005F7A8A">
          <w:rPr>
            <w:noProof/>
            <w:webHidden/>
            <w:color w:val="000000" w:themeColor="text1"/>
          </w:rPr>
          <w:instrText xml:space="preserve"> PAGEREF _Toc21340322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19</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323" w:history="1">
        <w:r>
          <w:rPr>
            <w:rStyle w:val="Hyperlink"/>
            <w:rFonts w:eastAsiaTheme="majorEastAsia"/>
            <w:b/>
            <w:noProof/>
            <w:color w:val="000000" w:themeColor="text1"/>
          </w:rPr>
          <w:t>Table 4.2</w:t>
        </w:r>
        <w:r w:rsidRPr="005F7A8A">
          <w:rPr>
            <w:rStyle w:val="Hyperlink"/>
            <w:rFonts w:eastAsiaTheme="majorEastAsia"/>
            <w:b/>
            <w:noProof/>
            <w:color w:val="000000" w:themeColor="text1"/>
          </w:rPr>
          <w:t xml:space="preserve"> </w:t>
        </w:r>
        <w:r w:rsidRPr="005F7A8A">
          <w:rPr>
            <w:rStyle w:val="Hyperlink"/>
            <w:rFonts w:eastAsiaTheme="majorEastAsia"/>
            <w:noProof/>
            <w:color w:val="000000" w:themeColor="text1"/>
          </w:rPr>
          <w:t>Effects of family size on MUAC score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_Toc21340323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20</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324" w:history="1">
        <w:r>
          <w:rPr>
            <w:rStyle w:val="Hyperlink"/>
            <w:rFonts w:eastAsiaTheme="majorEastAsia"/>
            <w:b/>
            <w:noProof/>
            <w:color w:val="000000" w:themeColor="text1"/>
          </w:rPr>
          <w:t>Table 4.3</w:t>
        </w:r>
        <w:r w:rsidRPr="005F7A8A">
          <w:rPr>
            <w:rStyle w:val="Hyperlink"/>
            <w:rFonts w:eastAsiaTheme="majorEastAsia"/>
            <w:noProof/>
            <w:color w:val="000000" w:themeColor="text1"/>
          </w:rPr>
          <w:t xml:space="preserve"> Effects of mother’s parity on MUAC score of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_Toc21340324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20</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325" w:history="1">
        <w:r>
          <w:rPr>
            <w:rStyle w:val="Hyperlink"/>
            <w:rFonts w:eastAsiaTheme="majorEastAsia"/>
            <w:b/>
            <w:noProof/>
            <w:color w:val="000000" w:themeColor="text1"/>
          </w:rPr>
          <w:t>Table 4.4</w:t>
        </w:r>
        <w:r w:rsidRPr="005F7A8A">
          <w:rPr>
            <w:rStyle w:val="Hyperlink"/>
            <w:rFonts w:eastAsiaTheme="majorEastAsia"/>
            <w:noProof/>
            <w:color w:val="000000" w:themeColor="text1"/>
          </w:rPr>
          <w:t xml:space="preserve"> Hygiene, sanitation, nutrition, immunization and health factors affecting MUAC score in the under-5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_Toc21340325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23</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326" w:history="1">
        <w:r>
          <w:rPr>
            <w:rStyle w:val="Hyperlink"/>
            <w:rFonts w:eastAsiaTheme="majorEastAsia"/>
            <w:b/>
            <w:noProof/>
            <w:color w:val="000000" w:themeColor="text1"/>
          </w:rPr>
          <w:t>Table 4.5</w:t>
        </w:r>
        <w:r w:rsidRPr="005F7A8A">
          <w:rPr>
            <w:rStyle w:val="Hyperlink"/>
            <w:rFonts w:eastAsiaTheme="majorEastAsia"/>
            <w:noProof/>
            <w:color w:val="000000" w:themeColor="text1"/>
          </w:rPr>
          <w:t xml:space="preserve"> Correlation coefficient matrix of the factors affecting MUAC and Z-score in the under-5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_Toc21340326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27</w:t>
        </w:r>
        <w:r w:rsidRPr="005F7A8A">
          <w:rPr>
            <w:noProof/>
            <w:webHidden/>
            <w:color w:val="000000" w:themeColor="text1"/>
          </w:rPr>
          <w:fldChar w:fldCharType="end"/>
        </w:r>
      </w:hyperlink>
    </w:p>
    <w:p w:rsidR="002D591A" w:rsidRPr="005F7A8A" w:rsidRDefault="002D591A" w:rsidP="002D591A">
      <w:pPr>
        <w:spacing w:line="360" w:lineRule="auto"/>
        <w:rPr>
          <w:rFonts w:eastAsia="Calibri"/>
          <w:b/>
          <w:color w:val="000000" w:themeColor="text1"/>
          <w:szCs w:val="24"/>
        </w:rPr>
      </w:pPr>
      <w:r w:rsidRPr="005F7A8A">
        <w:rPr>
          <w:rFonts w:eastAsia="Calibri"/>
          <w:b/>
          <w:color w:val="000000" w:themeColor="text1"/>
          <w:szCs w:val="24"/>
        </w:rPr>
        <w:fldChar w:fldCharType="end"/>
      </w:r>
    </w:p>
    <w:p w:rsidR="002D591A" w:rsidRPr="005F7A8A" w:rsidRDefault="002D591A" w:rsidP="002D591A">
      <w:pPr>
        <w:pStyle w:val="Heading1"/>
        <w:rPr>
          <w:rFonts w:eastAsia="Calibri"/>
        </w:rPr>
      </w:pPr>
      <w:bookmarkStart w:id="7" w:name="_Toc20983994"/>
      <w:bookmarkStart w:id="8" w:name="_Toc25600421"/>
      <w:r w:rsidRPr="005F7A8A">
        <w:rPr>
          <w:rFonts w:eastAsia="Calibri"/>
        </w:rPr>
        <w:t>List of Figures</w:t>
      </w:r>
      <w:bookmarkEnd w:id="7"/>
      <w:bookmarkEnd w:id="8"/>
    </w:p>
    <w:p w:rsidR="002D591A" w:rsidRPr="005F7A8A" w:rsidRDefault="002D591A" w:rsidP="002D591A">
      <w:pPr>
        <w:spacing w:line="360" w:lineRule="auto"/>
        <w:rPr>
          <w:color w:val="000000" w:themeColor="text1"/>
        </w:rPr>
      </w:pPr>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r w:rsidRPr="005F7A8A">
        <w:rPr>
          <w:rFonts w:eastAsia="Calibri"/>
          <w:color w:val="000000" w:themeColor="text1"/>
          <w:szCs w:val="24"/>
        </w:rPr>
        <w:fldChar w:fldCharType="begin"/>
      </w:r>
      <w:r w:rsidRPr="005F7A8A">
        <w:rPr>
          <w:rFonts w:eastAsia="Calibri"/>
          <w:color w:val="000000" w:themeColor="text1"/>
          <w:szCs w:val="24"/>
        </w:rPr>
        <w:instrText xml:space="preserve"> TOC \h \z \c "Figure" </w:instrText>
      </w:r>
      <w:r w:rsidRPr="005F7A8A">
        <w:rPr>
          <w:rFonts w:eastAsia="Calibri"/>
          <w:color w:val="000000" w:themeColor="text1"/>
          <w:szCs w:val="24"/>
        </w:rPr>
        <w:fldChar w:fldCharType="separate"/>
      </w:r>
      <w:hyperlink w:anchor="_Toc21340425" w:history="1">
        <w:r w:rsidRPr="005F7A8A">
          <w:rPr>
            <w:rStyle w:val="Hyperlink"/>
            <w:rFonts w:eastAsiaTheme="majorEastAsia"/>
            <w:b/>
            <w:noProof/>
            <w:color w:val="000000" w:themeColor="text1"/>
          </w:rPr>
          <w:t>Figure 2.1</w:t>
        </w:r>
        <w:r w:rsidRPr="005F7A8A">
          <w:rPr>
            <w:rStyle w:val="Hyperlink"/>
            <w:rFonts w:eastAsia="Calibri"/>
            <w:noProof/>
            <w:color w:val="000000" w:themeColor="text1"/>
          </w:rPr>
          <w:t xml:space="preserve"> Driving factors of malnourishment</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_Toc21340425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5</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26" w:history="1">
        <w:r w:rsidRPr="005F7A8A">
          <w:rPr>
            <w:rStyle w:val="Hyperlink"/>
            <w:rFonts w:eastAsiaTheme="majorEastAsia"/>
            <w:b/>
            <w:noProof/>
            <w:color w:val="000000" w:themeColor="text1"/>
          </w:rPr>
          <w:t>Figure 2.2</w:t>
        </w:r>
        <w:r w:rsidRPr="005F7A8A">
          <w:rPr>
            <w:rStyle w:val="Hyperlink"/>
            <w:rFonts w:eastAsia="Calibri"/>
            <w:noProof/>
            <w:color w:val="000000" w:themeColor="text1"/>
          </w:rPr>
          <w:t xml:space="preserve"> Global comparison of Rohingya children (&lt;5 years) with other refugee children across the world</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_Toc21340426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9</w:t>
        </w:r>
        <w:r w:rsidRPr="005F7A8A">
          <w:rPr>
            <w:noProof/>
            <w:webHidden/>
            <w:color w:val="000000" w:themeColor="text1"/>
          </w:rPr>
          <w:fldChar w:fldCharType="end"/>
        </w:r>
      </w:hyperlink>
    </w:p>
    <w:p w:rsidR="002D591A" w:rsidRPr="0026609B" w:rsidRDefault="002D591A" w:rsidP="002D591A">
      <w:pPr>
        <w:pStyle w:val="TableofFigures"/>
        <w:tabs>
          <w:tab w:val="right" w:leader="dot" w:pos="8299"/>
        </w:tabs>
        <w:spacing w:line="360" w:lineRule="auto"/>
        <w:rPr>
          <w:noProof/>
          <w:color w:val="000000" w:themeColor="text1"/>
        </w:rPr>
      </w:pPr>
      <w:r w:rsidRPr="005F7A8A">
        <w:rPr>
          <w:rFonts w:eastAsia="Calibri"/>
          <w:color w:val="000000" w:themeColor="text1"/>
          <w:szCs w:val="24"/>
        </w:rPr>
        <w:fldChar w:fldCharType="end"/>
      </w:r>
      <w:r w:rsidRPr="005F7A8A">
        <w:rPr>
          <w:rFonts w:eastAsia="Calibri"/>
          <w:color w:val="000000" w:themeColor="text1"/>
          <w:szCs w:val="24"/>
        </w:rPr>
        <w:fldChar w:fldCharType="begin"/>
      </w:r>
      <w:r w:rsidRPr="005F7A8A">
        <w:rPr>
          <w:rFonts w:eastAsia="Calibri"/>
          <w:color w:val="000000" w:themeColor="text1"/>
          <w:szCs w:val="24"/>
        </w:rPr>
        <w:instrText xml:space="preserve"> TOC \h \z \c "Figure 4." </w:instrText>
      </w:r>
      <w:r w:rsidRPr="005F7A8A">
        <w:rPr>
          <w:rFonts w:eastAsia="Calibri"/>
          <w:color w:val="000000" w:themeColor="text1"/>
          <w:szCs w:val="24"/>
        </w:rPr>
        <w:fldChar w:fldCharType="separate"/>
      </w:r>
      <w:hyperlink w:anchor="_Toc21340427" w:history="1">
        <w:r w:rsidRPr="005F7A8A">
          <w:rPr>
            <w:rStyle w:val="Hyperlink"/>
            <w:rFonts w:eastAsiaTheme="majorEastAsia"/>
            <w:b/>
            <w:noProof/>
            <w:color w:val="000000" w:themeColor="text1"/>
          </w:rPr>
          <w:t>Figure 4.1</w:t>
        </w:r>
        <w:r w:rsidRPr="005F7A8A">
          <w:rPr>
            <w:rStyle w:val="Hyperlink"/>
            <w:rFonts w:eastAsiaTheme="majorEastAsia"/>
            <w:noProof/>
            <w:color w:val="000000" w:themeColor="text1"/>
          </w:rPr>
          <w:t xml:space="preserve"> </w:t>
        </w:r>
        <w:r w:rsidRPr="005F7A8A">
          <w:rPr>
            <w:rStyle w:val="Hyperlink"/>
            <w:rFonts w:eastAsia="Calibri"/>
            <w:noProof/>
            <w:color w:val="000000" w:themeColor="text1"/>
          </w:rPr>
          <w:t>Distribution of MUAC score according to father’s level of education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_Toc21340427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18</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28" w:history="1">
        <w:r w:rsidRPr="005F7A8A">
          <w:rPr>
            <w:rStyle w:val="Hyperlink"/>
            <w:rFonts w:eastAsiaTheme="majorEastAsia"/>
            <w:b/>
            <w:noProof/>
            <w:color w:val="000000" w:themeColor="text1"/>
          </w:rPr>
          <w:t>Figure 4.2</w:t>
        </w:r>
        <w:r w:rsidRPr="005F7A8A">
          <w:rPr>
            <w:rStyle w:val="Hyperlink"/>
            <w:rFonts w:eastAsiaTheme="majorEastAsia"/>
            <w:noProof/>
            <w:color w:val="000000" w:themeColor="text1"/>
          </w:rPr>
          <w:t xml:space="preserve"> </w:t>
        </w:r>
        <w:r w:rsidRPr="005F7A8A">
          <w:rPr>
            <w:rStyle w:val="Hyperlink"/>
            <w:rFonts w:eastAsia="Calibri"/>
            <w:noProof/>
            <w:color w:val="000000" w:themeColor="text1"/>
          </w:rPr>
          <w:t>Distribution of MUAC score according to mother’s level of education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_Toc21340428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19</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29" w:history="1">
        <w:r w:rsidRPr="005F7A8A">
          <w:rPr>
            <w:rStyle w:val="Hyperlink"/>
            <w:rFonts w:eastAsiaTheme="majorEastAsia"/>
            <w:b/>
            <w:noProof/>
            <w:color w:val="000000" w:themeColor="text1"/>
          </w:rPr>
          <w:t xml:space="preserve">Figure 4.3 </w:t>
        </w:r>
        <w:r w:rsidRPr="005F7A8A">
          <w:rPr>
            <w:rStyle w:val="Hyperlink"/>
            <w:rFonts w:eastAsia="Calibri"/>
            <w:noProof/>
            <w:color w:val="000000" w:themeColor="text1"/>
          </w:rPr>
          <w:t>Distribution of MUAC score according to parity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_Toc21340429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21</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30" w:history="1">
        <w:r w:rsidRPr="005F7A8A">
          <w:rPr>
            <w:rStyle w:val="Hyperlink"/>
            <w:rFonts w:eastAsiaTheme="majorEastAsia"/>
            <w:b/>
            <w:noProof/>
            <w:color w:val="000000" w:themeColor="text1"/>
          </w:rPr>
          <w:t xml:space="preserve">Figure 4.4 </w:t>
        </w:r>
        <w:r w:rsidRPr="005F7A8A">
          <w:rPr>
            <w:rStyle w:val="Hyperlink"/>
            <w:rFonts w:eastAsia="Calibri"/>
            <w:noProof/>
            <w:color w:val="000000" w:themeColor="text1"/>
          </w:rPr>
          <w:t>Distribution of MUAC score according to family size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_Toc21340430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22</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31" w:history="1">
        <w:r w:rsidRPr="005F7A8A">
          <w:rPr>
            <w:rStyle w:val="Hyperlink"/>
            <w:rFonts w:eastAsiaTheme="majorEastAsia"/>
            <w:b/>
            <w:noProof/>
            <w:color w:val="000000" w:themeColor="text1"/>
          </w:rPr>
          <w:t>Figure 4.5</w:t>
        </w:r>
        <w:r w:rsidRPr="005F7A8A">
          <w:rPr>
            <w:rStyle w:val="Hyperlink"/>
            <w:rFonts w:eastAsiaTheme="majorEastAsia"/>
            <w:noProof/>
            <w:color w:val="000000" w:themeColor="text1"/>
          </w:rPr>
          <w:t xml:space="preserve"> </w:t>
        </w:r>
        <w:r w:rsidRPr="005F7A8A">
          <w:rPr>
            <w:rStyle w:val="Hyperlink"/>
            <w:rFonts w:eastAsia="Calibri"/>
            <w:noProof/>
            <w:color w:val="000000" w:themeColor="text1"/>
          </w:rPr>
          <w:t>Distribution of MUAC score according to use of footwear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_Toc21340431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24</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32" w:history="1">
        <w:r w:rsidRPr="005F7A8A">
          <w:rPr>
            <w:rStyle w:val="Hyperlink"/>
            <w:rFonts w:eastAsiaTheme="majorEastAsia"/>
            <w:b/>
            <w:noProof/>
            <w:color w:val="000000" w:themeColor="text1"/>
          </w:rPr>
          <w:t>Figure 4.6</w:t>
        </w:r>
        <w:r w:rsidRPr="005F7A8A">
          <w:rPr>
            <w:rStyle w:val="Hyperlink"/>
            <w:rFonts w:eastAsiaTheme="majorEastAsia"/>
            <w:noProof/>
            <w:color w:val="000000" w:themeColor="text1"/>
          </w:rPr>
          <w:t xml:space="preserve"> </w:t>
        </w:r>
        <w:r w:rsidRPr="005F7A8A">
          <w:rPr>
            <w:rStyle w:val="Hyperlink"/>
            <w:rFonts w:eastAsia="Calibri"/>
            <w:noProof/>
            <w:color w:val="000000" w:themeColor="text1"/>
          </w:rPr>
          <w:t>Distribution of MUAC score according to use of tube well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_Toc21340432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24</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33" w:history="1">
        <w:r w:rsidRPr="005F7A8A">
          <w:rPr>
            <w:rStyle w:val="Hyperlink"/>
            <w:rFonts w:eastAsiaTheme="majorEastAsia"/>
            <w:b/>
            <w:noProof/>
            <w:color w:val="000000" w:themeColor="text1"/>
          </w:rPr>
          <w:t>Figure 4.7</w:t>
        </w:r>
        <w:r w:rsidRPr="005F7A8A">
          <w:rPr>
            <w:rStyle w:val="Hyperlink"/>
            <w:rFonts w:eastAsiaTheme="majorEastAsia"/>
            <w:noProof/>
            <w:color w:val="000000" w:themeColor="text1"/>
          </w:rPr>
          <w:t xml:space="preserve"> </w:t>
        </w:r>
        <w:r w:rsidRPr="005F7A8A">
          <w:rPr>
            <w:rStyle w:val="Hyperlink"/>
            <w:rFonts w:eastAsia="Calibri"/>
            <w:noProof/>
            <w:color w:val="000000" w:themeColor="text1"/>
          </w:rPr>
          <w:t>Distribution of MUAC score according to disposal type of feces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_Toc21340433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25</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34" w:history="1">
        <w:r w:rsidRPr="005F7A8A">
          <w:rPr>
            <w:rStyle w:val="Hyperlink"/>
            <w:rFonts w:eastAsiaTheme="majorEastAsia"/>
            <w:b/>
            <w:noProof/>
            <w:color w:val="000000" w:themeColor="text1"/>
          </w:rPr>
          <w:t>Figure 4.8</w:t>
        </w:r>
        <w:r w:rsidRPr="005F7A8A">
          <w:rPr>
            <w:rStyle w:val="Hyperlink"/>
            <w:rFonts w:eastAsiaTheme="majorEastAsia"/>
            <w:noProof/>
            <w:color w:val="000000" w:themeColor="text1"/>
          </w:rPr>
          <w:t xml:space="preserve"> </w:t>
        </w:r>
        <w:r w:rsidRPr="005F7A8A">
          <w:rPr>
            <w:rStyle w:val="Hyperlink"/>
            <w:rFonts w:eastAsia="Calibri"/>
            <w:noProof/>
            <w:color w:val="000000" w:themeColor="text1"/>
          </w:rPr>
          <w:t>Distribution of MUAC score according to nutritional status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_Toc21340434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25</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35" w:history="1">
        <w:r w:rsidRPr="005F7A8A">
          <w:rPr>
            <w:rStyle w:val="Hyperlink"/>
            <w:rFonts w:eastAsiaTheme="majorEastAsia"/>
            <w:b/>
            <w:noProof/>
            <w:color w:val="000000" w:themeColor="text1"/>
          </w:rPr>
          <w:t>Figure 4.9</w:t>
        </w:r>
        <w:r w:rsidRPr="005F7A8A">
          <w:rPr>
            <w:rStyle w:val="Hyperlink"/>
            <w:rFonts w:eastAsiaTheme="majorEastAsia"/>
            <w:noProof/>
            <w:color w:val="000000" w:themeColor="text1"/>
          </w:rPr>
          <w:t xml:space="preserve"> </w:t>
        </w:r>
        <w:r w:rsidRPr="005F7A8A">
          <w:rPr>
            <w:rStyle w:val="Hyperlink"/>
            <w:rFonts w:eastAsia="Calibri"/>
            <w:noProof/>
            <w:color w:val="000000" w:themeColor="text1"/>
          </w:rPr>
          <w:t>Distribution of MUAC score according to frequency of breastfeeding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_Toc21340435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26</w:t>
        </w:r>
        <w:r w:rsidRPr="005F7A8A">
          <w:rPr>
            <w:noProof/>
            <w:webHidden/>
            <w:color w:val="000000" w:themeColor="text1"/>
          </w:rPr>
          <w:fldChar w:fldCharType="end"/>
        </w:r>
      </w:hyperlink>
    </w:p>
    <w:p w:rsidR="002D591A" w:rsidRPr="005F7A8A" w:rsidRDefault="002D591A" w:rsidP="002D591A">
      <w:pPr>
        <w:pStyle w:val="TableofFigures"/>
        <w:tabs>
          <w:tab w:val="right" w:leader="dot" w:pos="8299"/>
        </w:tabs>
        <w:spacing w:line="360" w:lineRule="auto"/>
        <w:rPr>
          <w:rFonts w:asciiTheme="minorHAnsi" w:eastAsiaTheme="minorEastAsia" w:hAnsiTheme="minorHAnsi" w:cstheme="minorBidi"/>
          <w:noProof/>
          <w:color w:val="000000" w:themeColor="text1"/>
          <w:sz w:val="22"/>
          <w:szCs w:val="22"/>
        </w:rPr>
      </w:pPr>
      <w:hyperlink w:anchor="_Toc21340436" w:history="1">
        <w:r w:rsidRPr="005F7A8A">
          <w:rPr>
            <w:rStyle w:val="Hyperlink"/>
            <w:rFonts w:eastAsiaTheme="majorEastAsia"/>
            <w:b/>
            <w:noProof/>
            <w:color w:val="000000" w:themeColor="text1"/>
          </w:rPr>
          <w:t>Figure 4.10</w:t>
        </w:r>
        <w:r w:rsidRPr="005F7A8A">
          <w:rPr>
            <w:rStyle w:val="Hyperlink"/>
            <w:rFonts w:eastAsiaTheme="majorEastAsia"/>
            <w:noProof/>
            <w:color w:val="000000" w:themeColor="text1"/>
          </w:rPr>
          <w:t xml:space="preserve"> </w:t>
        </w:r>
        <w:r w:rsidRPr="005F7A8A">
          <w:rPr>
            <w:rStyle w:val="Hyperlink"/>
            <w:rFonts w:eastAsia="Calibri"/>
            <w:noProof/>
            <w:color w:val="000000" w:themeColor="text1"/>
          </w:rPr>
          <w:t>Distribution of MUAC score according prevalence of diarrhea and sex of the Rohingya children</w:t>
        </w:r>
        <w:r w:rsidRPr="005F7A8A">
          <w:rPr>
            <w:noProof/>
            <w:webHidden/>
            <w:color w:val="000000" w:themeColor="text1"/>
          </w:rPr>
          <w:tab/>
        </w:r>
        <w:r w:rsidRPr="005F7A8A">
          <w:rPr>
            <w:noProof/>
            <w:webHidden/>
            <w:color w:val="000000" w:themeColor="text1"/>
          </w:rPr>
          <w:fldChar w:fldCharType="begin"/>
        </w:r>
        <w:r w:rsidRPr="005F7A8A">
          <w:rPr>
            <w:noProof/>
            <w:webHidden/>
            <w:color w:val="000000" w:themeColor="text1"/>
          </w:rPr>
          <w:instrText xml:space="preserve"> PAGEREF _Toc21340436 \h </w:instrText>
        </w:r>
        <w:r w:rsidRPr="005F7A8A">
          <w:rPr>
            <w:noProof/>
            <w:webHidden/>
            <w:color w:val="000000" w:themeColor="text1"/>
          </w:rPr>
        </w:r>
        <w:r w:rsidRPr="005F7A8A">
          <w:rPr>
            <w:noProof/>
            <w:webHidden/>
            <w:color w:val="000000" w:themeColor="text1"/>
          </w:rPr>
          <w:fldChar w:fldCharType="separate"/>
        </w:r>
        <w:r>
          <w:rPr>
            <w:noProof/>
            <w:webHidden/>
            <w:color w:val="000000" w:themeColor="text1"/>
          </w:rPr>
          <w:t>26</w:t>
        </w:r>
        <w:r w:rsidRPr="005F7A8A">
          <w:rPr>
            <w:noProof/>
            <w:webHidden/>
            <w:color w:val="000000" w:themeColor="text1"/>
          </w:rPr>
          <w:fldChar w:fldCharType="end"/>
        </w:r>
      </w:hyperlink>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fldChar w:fldCharType="end"/>
      </w:r>
    </w:p>
    <w:p w:rsidR="002D591A" w:rsidRPr="005F7A8A" w:rsidRDefault="002D591A" w:rsidP="002D591A">
      <w:pPr>
        <w:spacing w:line="360" w:lineRule="auto"/>
        <w:rPr>
          <w:b/>
          <w:color w:val="000000" w:themeColor="text1"/>
          <w:szCs w:val="24"/>
        </w:rPr>
      </w:pPr>
      <w:r w:rsidRPr="005F7A8A">
        <w:rPr>
          <w:rFonts w:eastAsia="Calibri"/>
          <w:color w:val="000000" w:themeColor="text1"/>
          <w:szCs w:val="24"/>
        </w:rPr>
        <w:br w:type="page"/>
      </w:r>
    </w:p>
    <w:p w:rsidR="002D591A" w:rsidRPr="005F7A8A" w:rsidRDefault="002D591A" w:rsidP="002D591A">
      <w:pPr>
        <w:pStyle w:val="Heading1"/>
      </w:pPr>
      <w:bookmarkStart w:id="9" w:name="_Toc20983995"/>
      <w:bookmarkStart w:id="10" w:name="_Toc25600422"/>
      <w:r w:rsidRPr="005F7A8A">
        <w:lastRenderedPageBreak/>
        <w:t>List of Abbreviations</w:t>
      </w:r>
      <w:bookmarkEnd w:id="9"/>
      <w:bookmarkEnd w:id="10"/>
    </w:p>
    <w:p w:rsidR="002D591A" w:rsidRPr="005F7A8A" w:rsidRDefault="002D591A" w:rsidP="002D591A">
      <w:pPr>
        <w:spacing w:line="360" w:lineRule="auto"/>
        <w:rPr>
          <w:b/>
          <w:color w:val="000000" w:themeColor="text1"/>
          <w:szCs w:val="24"/>
        </w:rPr>
      </w:pP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296"/>
        <w:gridCol w:w="6994"/>
      </w:tblGrid>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BCG</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Bacillus Calmette - Guerin</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CiC</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Camp-in-Charge</w:t>
            </w:r>
          </w:p>
        </w:tc>
      </w:tr>
      <w:tr w:rsidR="002D591A" w:rsidRPr="005F7A8A" w:rsidTr="002C3942">
        <w:trPr>
          <w:trHeight w:val="43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cm</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Pr>
                <w:color w:val="000000" w:themeColor="text1"/>
                <w:sz w:val="24"/>
                <w:szCs w:val="24"/>
              </w:rPr>
              <w:t>C</w:t>
            </w:r>
            <w:r w:rsidRPr="005F7A8A">
              <w:rPr>
                <w:color w:val="000000" w:themeColor="text1"/>
                <w:sz w:val="24"/>
                <w:szCs w:val="24"/>
              </w:rPr>
              <w:t>entimeter</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DHS</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Demographic and Health Survey</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ESP</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Essential Services Package</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FAO</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Food and Agriculture Organization</w:t>
            </w:r>
          </w:p>
        </w:tc>
      </w:tr>
      <w:tr w:rsidR="002D591A" w:rsidRPr="005F7A8A" w:rsidTr="002C3942">
        <w:trPr>
          <w:trHeight w:val="43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GAM</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Global Acute Malnutrition</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GoB</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Government of Bangladesh</w:t>
            </w:r>
          </w:p>
        </w:tc>
      </w:tr>
      <w:tr w:rsidR="002D591A" w:rsidRPr="005F7A8A" w:rsidTr="002C3942">
        <w:trPr>
          <w:trHeight w:val="43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GoM</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Government of Myanmar</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IYCF</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Infant and Young Child Feeding</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kg</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Pr>
                <w:color w:val="000000" w:themeColor="text1"/>
                <w:sz w:val="24"/>
                <w:szCs w:val="24"/>
              </w:rPr>
              <w:t>K</w:t>
            </w:r>
            <w:r w:rsidRPr="005F7A8A">
              <w:rPr>
                <w:color w:val="000000" w:themeColor="text1"/>
                <w:sz w:val="24"/>
                <w:szCs w:val="24"/>
              </w:rPr>
              <w:t>ilogram</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MAM</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Moderate Acute Malnutrition</w:t>
            </w:r>
          </w:p>
        </w:tc>
      </w:tr>
      <w:tr w:rsidR="002D591A" w:rsidRPr="005F7A8A" w:rsidTr="002C3942">
        <w:trPr>
          <w:trHeight w:val="43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mm</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Pr>
                <w:color w:val="000000" w:themeColor="text1"/>
                <w:sz w:val="24"/>
                <w:szCs w:val="24"/>
              </w:rPr>
              <w:t>M</w:t>
            </w:r>
            <w:r w:rsidRPr="005F7A8A">
              <w:rPr>
                <w:color w:val="000000" w:themeColor="text1"/>
                <w:sz w:val="24"/>
                <w:szCs w:val="24"/>
              </w:rPr>
              <w:t>illimeter</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MoH</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Ministry of Health</w:t>
            </w:r>
          </w:p>
        </w:tc>
      </w:tr>
      <w:tr w:rsidR="002D591A" w:rsidRPr="005F7A8A" w:rsidTr="002C3942">
        <w:trPr>
          <w:trHeight w:val="43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MoU</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Memorandum of Understanding</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MUAC</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Mid Upper Arm Circumference</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NGO</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Non-Governmental Organization</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NNP</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National Nutrition Project</w:t>
            </w:r>
          </w:p>
        </w:tc>
      </w:tr>
      <w:tr w:rsidR="002D591A" w:rsidRPr="005F7A8A" w:rsidTr="002C3942">
        <w:trPr>
          <w:trHeight w:val="43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OTP</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Out Patient Therapeutic Program</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RRRC</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Refugee Relief and Repatriation Commission</w:t>
            </w:r>
          </w:p>
        </w:tc>
      </w:tr>
      <w:tr w:rsidR="002D591A" w:rsidRPr="005F7A8A" w:rsidTr="002C3942">
        <w:trPr>
          <w:trHeight w:val="43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RUTF</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Ready to Use Therapeutic Diet</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SAM</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Severe Acute Malnutrition</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SE</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Standard Error</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UN</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United Nations</w:t>
            </w:r>
          </w:p>
        </w:tc>
      </w:tr>
      <w:tr w:rsidR="002D591A" w:rsidRPr="005F7A8A" w:rsidTr="002C3942">
        <w:trPr>
          <w:trHeight w:val="43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UNHCR</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United Nations High Commissioner for Refugees</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UNICEF</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United Nations Children ‘s Fund</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WFP</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World Food Program</w:t>
            </w:r>
          </w:p>
        </w:tc>
      </w:tr>
      <w:tr w:rsidR="002D591A" w:rsidRPr="005F7A8A" w:rsidTr="002C3942">
        <w:trPr>
          <w:trHeight w:val="420"/>
        </w:trPr>
        <w:tc>
          <w:tcPr>
            <w:tcW w:w="1098" w:type="dxa"/>
          </w:tcPr>
          <w:p w:rsidR="002D591A" w:rsidRPr="002138AA" w:rsidRDefault="002D591A" w:rsidP="002C3942">
            <w:pPr>
              <w:rPr>
                <w:color w:val="000000" w:themeColor="text1"/>
                <w:sz w:val="24"/>
                <w:szCs w:val="24"/>
              </w:rPr>
            </w:pPr>
            <w:r w:rsidRPr="002138AA">
              <w:rPr>
                <w:color w:val="000000" w:themeColor="text1"/>
                <w:sz w:val="24"/>
                <w:szCs w:val="24"/>
              </w:rPr>
              <w:t>WHO</w:t>
            </w:r>
          </w:p>
        </w:tc>
        <w:tc>
          <w:tcPr>
            <w:tcW w:w="296" w:type="dxa"/>
          </w:tcPr>
          <w:p w:rsidR="002D591A" w:rsidRPr="005F7A8A" w:rsidRDefault="002D591A" w:rsidP="002C3942">
            <w:pPr>
              <w:rPr>
                <w:color w:val="000000" w:themeColor="text1"/>
                <w:sz w:val="24"/>
                <w:szCs w:val="24"/>
              </w:rPr>
            </w:pPr>
            <w:r w:rsidRPr="005F7A8A">
              <w:rPr>
                <w:color w:val="000000" w:themeColor="text1"/>
                <w:sz w:val="24"/>
                <w:szCs w:val="24"/>
              </w:rPr>
              <w:t>-</w:t>
            </w:r>
          </w:p>
        </w:tc>
        <w:tc>
          <w:tcPr>
            <w:tcW w:w="6994" w:type="dxa"/>
          </w:tcPr>
          <w:p w:rsidR="002D591A" w:rsidRPr="005F7A8A" w:rsidRDefault="002D591A" w:rsidP="002C3942">
            <w:pPr>
              <w:rPr>
                <w:color w:val="000000" w:themeColor="text1"/>
                <w:sz w:val="24"/>
                <w:szCs w:val="24"/>
              </w:rPr>
            </w:pPr>
            <w:r w:rsidRPr="005F7A8A">
              <w:rPr>
                <w:color w:val="000000" w:themeColor="text1"/>
                <w:sz w:val="24"/>
                <w:szCs w:val="24"/>
              </w:rPr>
              <w:t xml:space="preserve">World Health Organization </w:t>
            </w:r>
          </w:p>
        </w:tc>
      </w:tr>
    </w:tbl>
    <w:p w:rsidR="002D591A" w:rsidRPr="005F7A8A" w:rsidRDefault="002D591A" w:rsidP="002D591A">
      <w:pPr>
        <w:spacing w:line="360" w:lineRule="auto"/>
        <w:rPr>
          <w:b/>
          <w:color w:val="000000" w:themeColor="text1"/>
          <w:szCs w:val="24"/>
        </w:rPr>
      </w:pPr>
    </w:p>
    <w:p w:rsidR="002D591A" w:rsidRPr="005F7A8A" w:rsidRDefault="002D591A" w:rsidP="002D591A">
      <w:pPr>
        <w:spacing w:line="360" w:lineRule="auto"/>
        <w:rPr>
          <w:b/>
          <w:color w:val="000000" w:themeColor="text1"/>
          <w:szCs w:val="24"/>
        </w:rPr>
      </w:pPr>
      <w:r w:rsidRPr="005F7A8A">
        <w:rPr>
          <w:b/>
          <w:color w:val="000000" w:themeColor="text1"/>
          <w:szCs w:val="24"/>
        </w:rPr>
        <w:br w:type="page"/>
      </w:r>
    </w:p>
    <w:p w:rsidR="002D591A" w:rsidRPr="005F7A8A" w:rsidRDefault="002D591A" w:rsidP="002D591A">
      <w:pPr>
        <w:pStyle w:val="Heading1"/>
      </w:pPr>
      <w:bookmarkStart w:id="11" w:name="_Toc20983996"/>
      <w:bookmarkStart w:id="12" w:name="_Toc25600423"/>
      <w:r w:rsidRPr="005F7A8A">
        <w:lastRenderedPageBreak/>
        <w:t>Abstracts</w:t>
      </w:r>
      <w:bookmarkEnd w:id="11"/>
      <w:bookmarkEnd w:id="12"/>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autoSpaceDE w:val="0"/>
        <w:autoSpaceDN w:val="0"/>
        <w:spacing w:line="300" w:lineRule="auto"/>
        <w:rPr>
          <w:rFonts w:eastAsia="Calibri"/>
          <w:bCs/>
          <w:color w:val="000000" w:themeColor="text1"/>
          <w:szCs w:val="24"/>
        </w:rPr>
      </w:pPr>
      <w:r w:rsidRPr="005F7A8A">
        <w:rPr>
          <w:rFonts w:eastAsia="Calibri"/>
          <w:color w:val="000000" w:themeColor="text1"/>
          <w:szCs w:val="24"/>
        </w:rPr>
        <w:t xml:space="preserve">Malnutrition is a severe problem of the Rohingya refugee children in Bangladesh. A cross-sectional study was conducted to assess the </w:t>
      </w:r>
      <w:r>
        <w:rPr>
          <w:rFonts w:eastAsia="Calibri"/>
          <w:bCs/>
          <w:color w:val="000000" w:themeColor="text1"/>
          <w:szCs w:val="24"/>
        </w:rPr>
        <w:t>determinants</w:t>
      </w:r>
      <w:r w:rsidRPr="005F7A8A">
        <w:rPr>
          <w:rFonts w:eastAsia="Calibri"/>
          <w:bCs/>
          <w:color w:val="000000" w:themeColor="text1"/>
          <w:szCs w:val="24"/>
        </w:rPr>
        <w:t xml:space="preserve"> of malnutrition of the children (N=500) of Myanmar Rohingya Refugee living in Ukhia, Cox’s Bazar, Bangladesh.</w:t>
      </w:r>
      <w:r w:rsidRPr="005F7A8A">
        <w:rPr>
          <w:rFonts w:eastAsia="Calibri"/>
          <w:color w:val="000000" w:themeColor="text1"/>
          <w:szCs w:val="24"/>
        </w:rPr>
        <w:t xml:space="preserve"> The children were measured for height, weight, Mid Upper Arm Circumference (MUAC) and Z-score while their parents were interviewed for the socio-demographic, dietary, sanitation and health information. Results indicated that, the difference between the age of father and mother in Rohingya people was substantially higher (mean 37.3 </w:t>
      </w:r>
      <w:r w:rsidRPr="005F7A8A">
        <w:rPr>
          <w:rFonts w:eastAsia="Calibri"/>
          <w:i/>
          <w:color w:val="000000" w:themeColor="text1"/>
          <w:szCs w:val="24"/>
        </w:rPr>
        <w:t>vs.</w:t>
      </w:r>
      <w:r w:rsidRPr="005F7A8A">
        <w:rPr>
          <w:rFonts w:eastAsia="Calibri"/>
          <w:color w:val="000000" w:themeColor="text1"/>
          <w:szCs w:val="24"/>
        </w:rPr>
        <w:t xml:space="preserve"> 26.9 for father and mother, respectively). The gradually increasing trend of the age of father and mother </w:t>
      </w:r>
      <w:r>
        <w:rPr>
          <w:rFonts w:eastAsia="Calibri"/>
          <w:color w:val="000000" w:themeColor="text1"/>
          <w:szCs w:val="24"/>
        </w:rPr>
        <w:t>was</w:t>
      </w:r>
      <w:r w:rsidRPr="005F7A8A">
        <w:rPr>
          <w:rFonts w:eastAsia="Calibri"/>
          <w:color w:val="000000" w:themeColor="text1"/>
          <w:szCs w:val="24"/>
        </w:rPr>
        <w:t xml:space="preserve"> significantly associated with similar propensity of the MUAC score of the children. As the status of nutrition improved from Severe Acute Malnourished (SAM) to Normal, there was a subsequent fall off for the parity score of mother exhibiting overall best parity at 4.9. Similarly, chronological drop off in the family size evolved surprisingly better nutritional status of the children measured in terms of MUAC. Similar to age of the parents, progression in the expanding trends of the age, height and weight of the children, gradually ruled out their susceptibility towards malnutrition. </w:t>
      </w:r>
      <w:r w:rsidRPr="005F7A8A">
        <w:rPr>
          <w:color w:val="000000" w:themeColor="text1"/>
        </w:rPr>
        <w:t xml:space="preserve">Better educational qualification of the parents, vividly precipitated improved MUAC score in the children. </w:t>
      </w:r>
      <w:r w:rsidRPr="005F7A8A">
        <w:rPr>
          <w:rFonts w:eastAsia="Calibri"/>
          <w:color w:val="000000" w:themeColor="text1"/>
          <w:szCs w:val="24"/>
        </w:rPr>
        <w:t xml:space="preserve">There was a strong and positive significant relationship between father and mother age (r=0.81; P&lt;0.05), parity and mother age (r=0.77; P&lt;0.05), parity and family size (r=0.89; P&lt;0.05) and child age and height (r=0.84; P&lt;0.05). </w:t>
      </w:r>
      <w:r w:rsidRPr="005F7A8A">
        <w:rPr>
          <w:color w:val="000000" w:themeColor="text1"/>
          <w:szCs w:val="24"/>
        </w:rPr>
        <w:t>The Rohingya children who used to put on clean dress, bath regularly, cut nail properly, have footwear and tooth brush exhibited markedly better (P&lt;0.001) MUAC score compared to those children who did not have those full practices. Similarly, children having practice of hand wash prior to eat, habit of not eating from floor and use of drinking water from the tube well had improved MUAC score compared to those who ignored them. Use of sanitary latrine compared to throwing feces in the hole or letting it open was tightly pertinent to better MUAC score. Frequency of 7-8 times breastfeeding a day deliberately pushed forward elevated MUAC. In all respects, n</w:t>
      </w:r>
      <w:r w:rsidRPr="005F7A8A">
        <w:rPr>
          <w:color w:val="000000" w:themeColor="text1"/>
        </w:rPr>
        <w:t xml:space="preserve">ormal children pursued the highest MUAC score compared to Moderate Acute Malnourished (MAM) or SAM. </w:t>
      </w:r>
      <w:r w:rsidRPr="005F7A8A">
        <w:rPr>
          <w:color w:val="000000" w:themeColor="text1"/>
          <w:szCs w:val="24"/>
        </w:rPr>
        <w:t xml:space="preserve">Therefore, better hygiene, sanitation, immunization, nutrition and health practices are recommended to boost up nutrition status of the Rohingya refugee children. </w:t>
      </w:r>
    </w:p>
    <w:p w:rsidR="002D591A" w:rsidRPr="005F7A8A" w:rsidRDefault="002D591A" w:rsidP="002D591A">
      <w:pPr>
        <w:spacing w:line="360" w:lineRule="auto"/>
        <w:rPr>
          <w:rFonts w:eastAsia="Calibri"/>
          <w:color w:val="000000" w:themeColor="text1"/>
          <w:sz w:val="10"/>
          <w:szCs w:val="24"/>
        </w:rPr>
      </w:pPr>
      <w:r w:rsidRPr="005F7A8A">
        <w:rPr>
          <w:rFonts w:eastAsia="Calibri"/>
          <w:color w:val="000000" w:themeColor="text1"/>
          <w:szCs w:val="24"/>
        </w:rPr>
        <w:softHyphen/>
      </w:r>
    </w:p>
    <w:p w:rsidR="002D591A" w:rsidRDefault="002D591A" w:rsidP="002D591A">
      <w:pPr>
        <w:spacing w:line="360" w:lineRule="auto"/>
        <w:rPr>
          <w:b/>
          <w:color w:val="000000" w:themeColor="text1"/>
          <w:szCs w:val="24"/>
        </w:rPr>
      </w:pPr>
    </w:p>
    <w:p w:rsidR="002D591A" w:rsidRPr="005F7A8A" w:rsidRDefault="002D591A" w:rsidP="002D591A">
      <w:pPr>
        <w:spacing w:line="360" w:lineRule="auto"/>
        <w:rPr>
          <w:color w:val="000000" w:themeColor="text1"/>
          <w:szCs w:val="24"/>
        </w:rPr>
      </w:pPr>
      <w:r w:rsidRPr="005F7A8A">
        <w:rPr>
          <w:b/>
          <w:color w:val="000000" w:themeColor="text1"/>
          <w:szCs w:val="24"/>
        </w:rPr>
        <w:t xml:space="preserve">Keywords: </w:t>
      </w:r>
      <w:r w:rsidRPr="005F7A8A">
        <w:rPr>
          <w:color w:val="000000" w:themeColor="text1"/>
          <w:szCs w:val="24"/>
        </w:rPr>
        <w:t>Bangladesh, Height, Malnutrition, MUAC, Rohingya, Z-score</w:t>
      </w:r>
    </w:p>
    <w:p w:rsidR="002D591A" w:rsidRPr="005F7A8A" w:rsidRDefault="002D591A" w:rsidP="002D591A">
      <w:pPr>
        <w:spacing w:line="360" w:lineRule="auto"/>
        <w:rPr>
          <w:color w:val="000000" w:themeColor="text1"/>
          <w:szCs w:val="24"/>
        </w:rPr>
        <w:sectPr w:rsidR="002D591A" w:rsidRPr="005F7A8A" w:rsidSect="004E7000">
          <w:footerReference w:type="default" r:id="rId11"/>
          <w:pgSz w:w="11909" w:h="16834" w:code="9"/>
          <w:pgMar w:top="1440" w:right="1440" w:bottom="1440" w:left="2160" w:header="720" w:footer="720" w:gutter="0"/>
          <w:pgNumType w:fmt="upperRoman" w:start="1"/>
          <w:cols w:space="720"/>
          <w:docGrid w:linePitch="360"/>
        </w:sectPr>
      </w:pPr>
    </w:p>
    <w:p w:rsidR="002D591A" w:rsidRPr="005F7A8A" w:rsidRDefault="002D591A" w:rsidP="002D591A">
      <w:pPr>
        <w:pStyle w:val="Heading1"/>
      </w:pPr>
      <w:bookmarkStart w:id="13" w:name="_Toc20983997"/>
      <w:bookmarkStart w:id="14" w:name="_Toc25600424"/>
      <w:r w:rsidRPr="005F7A8A">
        <w:lastRenderedPageBreak/>
        <w:t>Chapter I: Introduction</w:t>
      </w:r>
      <w:bookmarkEnd w:id="13"/>
      <w:bookmarkEnd w:id="14"/>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The nutritional status of the children is a reflection of their overall health (Bidlack, 2013). Malnutrition refers to getting too little or too much of certain nutrients which can lead to serious health issues including stunted growth (</w:t>
      </w:r>
      <w:r w:rsidRPr="005F7A8A">
        <w:rPr>
          <w:color w:val="000000" w:themeColor="text1"/>
        </w:rPr>
        <w:t xml:space="preserve">Emanuella </w:t>
      </w:r>
      <w:r w:rsidRPr="005F7A8A">
        <w:rPr>
          <w:i/>
          <w:color w:val="000000" w:themeColor="text1"/>
        </w:rPr>
        <w:t>et al</w:t>
      </w:r>
      <w:r w:rsidRPr="005F7A8A">
        <w:rPr>
          <w:color w:val="000000" w:themeColor="text1"/>
        </w:rPr>
        <w:t>., 2018</w:t>
      </w:r>
      <w:r w:rsidRPr="005F7A8A">
        <w:rPr>
          <w:rFonts w:ascii="Arial" w:hAnsi="Arial" w:cs="Arial"/>
          <w:color w:val="000000" w:themeColor="text1"/>
          <w:sz w:val="22"/>
        </w:rPr>
        <w:t>)</w:t>
      </w:r>
      <w:r w:rsidRPr="005F7A8A">
        <w:rPr>
          <w:rFonts w:eastAsia="Calibri"/>
          <w:color w:val="000000" w:themeColor="text1"/>
          <w:szCs w:val="24"/>
        </w:rPr>
        <w:t>, eye problem (</w:t>
      </w:r>
      <w:r w:rsidRPr="005F7A8A">
        <w:rPr>
          <w:color w:val="000000" w:themeColor="text1"/>
          <w:szCs w:val="24"/>
        </w:rPr>
        <w:t>Motbainor and Taye, 2019),</w:t>
      </w:r>
      <w:r w:rsidRPr="005F7A8A">
        <w:rPr>
          <w:rFonts w:eastAsia="Calibri"/>
          <w:color w:val="000000" w:themeColor="text1"/>
          <w:szCs w:val="24"/>
        </w:rPr>
        <w:t xml:space="preserve"> diabetes</w:t>
      </w:r>
      <w:r w:rsidRPr="005F7A8A">
        <w:rPr>
          <w:rFonts w:eastAsia="Calibri"/>
          <w:bCs/>
          <w:color w:val="000000" w:themeColor="text1"/>
          <w:szCs w:val="24"/>
        </w:rPr>
        <w:t xml:space="preserve"> (Vinicius </w:t>
      </w:r>
      <w:r w:rsidRPr="005F7A8A">
        <w:rPr>
          <w:rFonts w:eastAsia="Calibri"/>
          <w:bCs/>
          <w:i/>
          <w:color w:val="000000" w:themeColor="text1"/>
          <w:szCs w:val="24"/>
        </w:rPr>
        <w:t>et al</w:t>
      </w:r>
      <w:r w:rsidRPr="005F7A8A">
        <w:rPr>
          <w:rFonts w:eastAsia="Calibri"/>
          <w:bCs/>
          <w:color w:val="000000" w:themeColor="text1"/>
          <w:szCs w:val="24"/>
        </w:rPr>
        <w:t>., 2011)</w:t>
      </w:r>
      <w:r w:rsidRPr="005F7A8A">
        <w:rPr>
          <w:rFonts w:eastAsia="Calibri"/>
          <w:color w:val="000000" w:themeColor="text1"/>
          <w:szCs w:val="24"/>
        </w:rPr>
        <w:t xml:space="preserve"> and heart disease (</w:t>
      </w:r>
      <w:r w:rsidRPr="005F7A8A">
        <w:rPr>
          <w:rFonts w:eastAsia="Calibri"/>
          <w:bCs/>
          <w:color w:val="000000" w:themeColor="text1"/>
          <w:szCs w:val="24"/>
        </w:rPr>
        <w:t>Osmond and Barker, 2000</w:t>
      </w:r>
      <w:r w:rsidRPr="005F7A8A">
        <w:rPr>
          <w:rFonts w:eastAsia="Calibri"/>
          <w:color w:val="000000" w:themeColor="text1"/>
          <w:szCs w:val="24"/>
        </w:rPr>
        <w:t>). Malnutrition is marked by a deficiency of energy, essential proteins, fats, vitamins and minerals in a diet (</w:t>
      </w:r>
      <w:r w:rsidRPr="005F7A8A">
        <w:rPr>
          <w:rFonts w:eastAsia="Calibri"/>
          <w:bCs/>
          <w:color w:val="000000" w:themeColor="text1"/>
          <w:szCs w:val="24"/>
        </w:rPr>
        <w:t>Kemmer</w:t>
      </w:r>
      <w:r w:rsidRPr="005F7A8A">
        <w:rPr>
          <w:rFonts w:eastAsia="Calibri"/>
          <w:color w:val="000000" w:themeColor="text1"/>
          <w:szCs w:val="24"/>
        </w:rPr>
        <w:t xml:space="preserve"> </w:t>
      </w:r>
      <w:r w:rsidRPr="005F7A8A">
        <w:rPr>
          <w:rFonts w:eastAsia="Calibri"/>
          <w:i/>
          <w:color w:val="000000" w:themeColor="text1"/>
          <w:szCs w:val="24"/>
        </w:rPr>
        <w:t>et al</w:t>
      </w:r>
      <w:r w:rsidRPr="005F7A8A">
        <w:rPr>
          <w:rFonts w:eastAsia="Calibri"/>
          <w:color w:val="000000" w:themeColor="text1"/>
          <w:szCs w:val="24"/>
        </w:rPr>
        <w:t xml:space="preserve">., 2003; </w:t>
      </w:r>
      <w:r w:rsidRPr="005F7A8A">
        <w:rPr>
          <w:rFonts w:eastAsia="Calibri"/>
          <w:bCs/>
          <w:color w:val="000000" w:themeColor="text1"/>
          <w:szCs w:val="24"/>
        </w:rPr>
        <w:t xml:space="preserve">Luxemburger </w:t>
      </w:r>
      <w:r w:rsidRPr="005F7A8A">
        <w:rPr>
          <w:rFonts w:eastAsia="Calibri"/>
          <w:bCs/>
          <w:i/>
          <w:color w:val="000000" w:themeColor="text1"/>
          <w:szCs w:val="24"/>
        </w:rPr>
        <w:t>et al</w:t>
      </w:r>
      <w:r w:rsidRPr="005F7A8A">
        <w:rPr>
          <w:rFonts w:eastAsia="Calibri"/>
          <w:bCs/>
          <w:color w:val="000000" w:themeColor="text1"/>
          <w:szCs w:val="24"/>
        </w:rPr>
        <w:t>.</w:t>
      </w:r>
      <w:r w:rsidRPr="005F7A8A">
        <w:rPr>
          <w:rFonts w:eastAsia="Calibri"/>
          <w:color w:val="000000" w:themeColor="text1"/>
          <w:szCs w:val="24"/>
        </w:rPr>
        <w:t xml:space="preserve">, 2003; </w:t>
      </w:r>
      <w:r w:rsidRPr="005F7A8A">
        <w:rPr>
          <w:rFonts w:eastAsia="Calibri"/>
          <w:bCs/>
          <w:color w:val="000000" w:themeColor="text1"/>
          <w:szCs w:val="24"/>
        </w:rPr>
        <w:t xml:space="preserve">Abudayya </w:t>
      </w:r>
      <w:r w:rsidRPr="005F7A8A">
        <w:rPr>
          <w:rFonts w:eastAsia="Calibri"/>
          <w:bCs/>
          <w:i/>
          <w:color w:val="000000" w:themeColor="text1"/>
          <w:szCs w:val="24"/>
        </w:rPr>
        <w:t>et al</w:t>
      </w:r>
      <w:r w:rsidRPr="005F7A8A">
        <w:rPr>
          <w:rFonts w:eastAsia="Calibri"/>
          <w:bCs/>
          <w:color w:val="000000" w:themeColor="text1"/>
          <w:szCs w:val="24"/>
        </w:rPr>
        <w:t>., 2007</w:t>
      </w:r>
      <w:r w:rsidRPr="005F7A8A">
        <w:rPr>
          <w:rFonts w:eastAsia="Calibri"/>
          <w:color w:val="000000" w:themeColor="text1"/>
          <w:szCs w:val="24"/>
        </w:rPr>
        <w:t xml:space="preserve">). Over 10 million children aged less than five years die annually from preventable and treatable illnesses and almost all of these deaths occur in poor countries (WHO, 2002). Currently, 195 million under-5 children are affected by malnutrition and 90% of them live in sub-Saharan Africa and South Asia. Out of 195 million, at least 20 million children suffer from severe acute malnutrition and 175 million are undernourished (Albelti </w:t>
      </w:r>
      <w:r w:rsidRPr="005F7A8A">
        <w:rPr>
          <w:rFonts w:eastAsia="Calibri"/>
          <w:i/>
          <w:color w:val="000000" w:themeColor="text1"/>
          <w:szCs w:val="24"/>
        </w:rPr>
        <w:t>et al</w:t>
      </w:r>
      <w:r w:rsidRPr="005F7A8A">
        <w:rPr>
          <w:rFonts w:eastAsia="Calibri"/>
          <w:color w:val="000000" w:themeColor="text1"/>
          <w:szCs w:val="24"/>
        </w:rPr>
        <w:t>., 2006).</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The issue of forced migration is of global concern today (Ullah, 2011). The world is witnessing the largest number and magnitude of the exodus since the second world war (Smith, 1995). Millions of people flee from their homelands in various Asian and African countries and seek shelter in other countries (Abrar, 1994). They become desperate enough to embark on a journey they don’t know the outcome. Thousands of people dare to cross perilous oceans and rivers in the hope of mere survival. Many of them do not even live to see the end of their journey, while some of them face a worse fate as they fall victim to human trafficking (Devitt, 2011). This refugee crisis is becoming more and more crucial in context of Bangladesh owing to the frequent and intensified conflicts in the neighboring country Myanmar. Due to recent outbreaks of military massacres in the Rakhine state of Myanmar, thousands of Rohingyas are pouring into Bangladesh every day (Ahmed, 2010; MSF, 2010).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The Rohingya people are a stateless Indo-Aryan ethnic group who reside in Rakhine State, Myanmar and now considered as refugee in Bangladesh. Refugees, most of the time are forced to flee leaving a major portion of their assets behind (Feeny, 2001). Even if they find asylum in other countries, a lack of work permit and limited options in the labor market in the host community shrink the chances of achieving their </w:t>
      </w:r>
      <w:r w:rsidRPr="005F7A8A">
        <w:rPr>
          <w:rFonts w:eastAsia="Calibri"/>
          <w:color w:val="000000" w:themeColor="text1"/>
          <w:szCs w:val="24"/>
        </w:rPr>
        <w:lastRenderedPageBreak/>
        <w:t xml:space="preserve">financial stability and education except minimum access to religious/informal schools organized by United Nations High Commissioner for Refugees UNHCR and other non-governmental agencies (UNHCR, 2007). As a result, the refugees lack access to markets and are unable to afford nutritious foods which make them vulnerable to food insecurity and malnutrition (WFP, 2013).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pPr>
      <w:bookmarkStart w:id="15" w:name="_Toc20983998"/>
      <w:bookmarkStart w:id="16" w:name="_Toc25600425"/>
      <w:r w:rsidRPr="005F7A8A">
        <w:t>1.1 Rationale of the study</w:t>
      </w:r>
      <w:bookmarkEnd w:id="15"/>
      <w:bookmarkEnd w:id="16"/>
      <w:r w:rsidRPr="005F7A8A">
        <w:t xml:space="preserve"> </w:t>
      </w:r>
    </w:p>
    <w:p w:rsidR="002D591A" w:rsidRPr="005F7A8A" w:rsidRDefault="002D591A" w:rsidP="002D591A">
      <w:pPr>
        <w:tabs>
          <w:tab w:val="left" w:pos="3401"/>
        </w:tabs>
        <w:spacing w:line="360" w:lineRule="auto"/>
        <w:rPr>
          <w:rFonts w:eastAsia="Calibri"/>
          <w:bCs/>
          <w:color w:val="000000" w:themeColor="text1"/>
          <w:szCs w:val="24"/>
        </w:rPr>
      </w:pPr>
    </w:p>
    <w:p w:rsidR="002D591A" w:rsidRPr="005F7A8A" w:rsidRDefault="002D591A" w:rsidP="002D591A">
      <w:pPr>
        <w:tabs>
          <w:tab w:val="left" w:pos="3401"/>
        </w:tabs>
        <w:spacing w:line="360" w:lineRule="auto"/>
        <w:rPr>
          <w:rFonts w:eastAsia="Calibri"/>
          <w:bCs/>
          <w:color w:val="000000" w:themeColor="text1"/>
          <w:szCs w:val="24"/>
        </w:rPr>
      </w:pPr>
      <w:r w:rsidRPr="005F7A8A">
        <w:rPr>
          <w:rFonts w:eastAsia="Calibri"/>
          <w:bCs/>
          <w:color w:val="000000" w:themeColor="text1"/>
          <w:szCs w:val="24"/>
        </w:rPr>
        <w:t xml:space="preserve">Though Bangladesh has improved over few indicators regarding health and nutrition of the under-5 children but still refugee people are discriminated because still now they are responsible by UNHCR. Additionally, they have many traditional beliefs (e.g. They don’t want to feed the colostrum because they think it will disturb the stomach of the neonatal) and misconceptions (e.g. Iron folic acid intake makes the fetus larger than the normal required size) that are related to eating behavior and health issues, mainly because of lack of education. </w:t>
      </w:r>
    </w:p>
    <w:p w:rsidR="002D591A" w:rsidRPr="005F7A8A" w:rsidRDefault="002D591A" w:rsidP="002D591A">
      <w:pPr>
        <w:spacing w:line="360" w:lineRule="auto"/>
        <w:rPr>
          <w:rFonts w:eastAsia="Calibri"/>
          <w:bCs/>
          <w:color w:val="000000" w:themeColor="text1"/>
          <w:szCs w:val="24"/>
        </w:rPr>
      </w:pPr>
    </w:p>
    <w:p w:rsidR="002D591A" w:rsidRPr="005F7A8A" w:rsidRDefault="002D591A" w:rsidP="002D591A">
      <w:pPr>
        <w:spacing w:line="360" w:lineRule="auto"/>
        <w:rPr>
          <w:rFonts w:eastAsia="Calibri"/>
          <w:bCs/>
          <w:color w:val="000000" w:themeColor="text1"/>
          <w:szCs w:val="24"/>
        </w:rPr>
      </w:pPr>
      <w:r w:rsidRPr="005F7A8A">
        <w:rPr>
          <w:rFonts w:eastAsia="Calibri"/>
          <w:bCs/>
          <w:color w:val="000000" w:themeColor="text1"/>
          <w:szCs w:val="24"/>
        </w:rPr>
        <w:t>Very few accessible studies have been done regarding health issues of refugee people. Moreover, these works do not cover all the areas of health and nutritional status of under-5 children of the refugee people. Children are the more vulnerable group but no systematic research, has so far been conducted on the health behavior and nutritional status among the refugee Rohingya people in Cox’s Bazar district as this is a recent issue.</w:t>
      </w:r>
    </w:p>
    <w:p w:rsidR="002D591A" w:rsidRPr="005F7A8A" w:rsidRDefault="002D591A" w:rsidP="002D591A">
      <w:pPr>
        <w:spacing w:line="360" w:lineRule="auto"/>
        <w:rPr>
          <w:rFonts w:eastAsia="Calibri"/>
          <w:bCs/>
          <w:color w:val="000000" w:themeColor="text1"/>
          <w:szCs w:val="24"/>
        </w:rPr>
      </w:pPr>
    </w:p>
    <w:p w:rsidR="002D591A" w:rsidRPr="005F7A8A" w:rsidRDefault="002D591A" w:rsidP="002D591A">
      <w:pPr>
        <w:tabs>
          <w:tab w:val="left" w:pos="3401"/>
        </w:tabs>
        <w:spacing w:line="360" w:lineRule="auto"/>
        <w:rPr>
          <w:rFonts w:eastAsia="Calibri"/>
          <w:bCs/>
          <w:color w:val="000000" w:themeColor="text1"/>
          <w:szCs w:val="24"/>
        </w:rPr>
      </w:pPr>
      <w:r w:rsidRPr="005F7A8A">
        <w:rPr>
          <w:rFonts w:eastAsia="Calibri"/>
          <w:bCs/>
          <w:color w:val="000000" w:themeColor="text1"/>
          <w:szCs w:val="24"/>
        </w:rPr>
        <w:t xml:space="preserve">This study, therefore, aims to facilitate the visibility of this community to policy makers, NGO workers and donors for increasing their understanding of the main causes of malnutrition and the ways to improve the health and nutritional status of the under-5 children of the forcibly displaced </w:t>
      </w:r>
      <w:r w:rsidRPr="005F7A8A">
        <w:rPr>
          <w:rFonts w:eastAsia="Calibri"/>
          <w:color w:val="000000" w:themeColor="text1"/>
          <w:szCs w:val="24"/>
        </w:rPr>
        <w:t xml:space="preserve">Rohingya </w:t>
      </w:r>
      <w:r w:rsidRPr="002138AA">
        <w:rPr>
          <w:rFonts w:eastAsia="Calibri"/>
          <w:color w:val="000000" w:themeColor="text1"/>
          <w:szCs w:val="24"/>
        </w:rPr>
        <w:t xml:space="preserve">refugee </w:t>
      </w:r>
      <w:r w:rsidRPr="005F7A8A">
        <w:rPr>
          <w:rFonts w:eastAsia="Calibri"/>
          <w:color w:val="000000" w:themeColor="text1"/>
          <w:szCs w:val="24"/>
        </w:rPr>
        <w:t xml:space="preserve">people in </w:t>
      </w:r>
      <w:r w:rsidRPr="005F7A8A">
        <w:rPr>
          <w:rFonts w:eastAsia="Calibri"/>
          <w:bCs/>
          <w:color w:val="000000" w:themeColor="text1"/>
          <w:szCs w:val="24"/>
        </w:rPr>
        <w:t>Bangladesh.</w:t>
      </w:r>
    </w:p>
    <w:p w:rsidR="002D591A" w:rsidRPr="005F7A8A" w:rsidRDefault="002D591A" w:rsidP="002D591A">
      <w:pPr>
        <w:tabs>
          <w:tab w:val="left" w:pos="3401"/>
        </w:tabs>
        <w:spacing w:line="360" w:lineRule="auto"/>
        <w:rPr>
          <w:rFonts w:eastAsia="Calibri"/>
          <w:bCs/>
          <w:color w:val="000000" w:themeColor="text1"/>
          <w:sz w:val="20"/>
          <w:szCs w:val="24"/>
        </w:rPr>
      </w:pPr>
    </w:p>
    <w:p w:rsidR="002D591A" w:rsidRPr="005F7A8A" w:rsidRDefault="002D591A" w:rsidP="002D591A">
      <w:pPr>
        <w:keepNext/>
        <w:keepLines/>
        <w:spacing w:line="360" w:lineRule="auto"/>
        <w:outlineLvl w:val="1"/>
        <w:rPr>
          <w:rFonts w:eastAsia="Calibri"/>
          <w:b/>
          <w:color w:val="000000" w:themeColor="text1"/>
          <w:szCs w:val="24"/>
        </w:rPr>
      </w:pPr>
      <w:bookmarkStart w:id="17" w:name="_Toc20983999"/>
      <w:bookmarkStart w:id="18" w:name="_Toc25600426"/>
      <w:r w:rsidRPr="005F7A8A">
        <w:rPr>
          <w:rFonts w:eastAsia="Calibri"/>
          <w:b/>
          <w:color w:val="000000" w:themeColor="text1"/>
          <w:szCs w:val="24"/>
        </w:rPr>
        <w:t>1.2 General objective</w:t>
      </w:r>
      <w:bookmarkEnd w:id="17"/>
      <w:bookmarkEnd w:id="18"/>
    </w:p>
    <w:p w:rsidR="002D591A" w:rsidRPr="005F7A8A" w:rsidRDefault="002D591A" w:rsidP="002D591A">
      <w:pPr>
        <w:spacing w:line="360" w:lineRule="auto"/>
        <w:rPr>
          <w:rFonts w:eastAsia="Calibri"/>
          <w:color w:val="000000" w:themeColor="text1"/>
          <w:sz w:val="20"/>
          <w:szCs w:val="24"/>
        </w:rPr>
      </w:pPr>
    </w:p>
    <w:p w:rsidR="002D591A" w:rsidRPr="005F7A8A" w:rsidRDefault="002D591A" w:rsidP="002D591A">
      <w:pPr>
        <w:spacing w:line="360" w:lineRule="auto"/>
        <w:rPr>
          <w:rFonts w:eastAsia="Calibri"/>
          <w:color w:val="000000" w:themeColor="text1"/>
          <w:szCs w:val="24"/>
        </w:rPr>
      </w:pPr>
      <w:r>
        <w:rPr>
          <w:rFonts w:eastAsia="Calibri"/>
          <w:color w:val="000000" w:themeColor="text1"/>
          <w:szCs w:val="24"/>
        </w:rPr>
        <w:t>O</w:t>
      </w:r>
      <w:r w:rsidRPr="005F7A8A">
        <w:rPr>
          <w:rFonts w:eastAsia="Calibri"/>
          <w:color w:val="000000" w:themeColor="text1"/>
          <w:szCs w:val="24"/>
        </w:rPr>
        <w:t>bserve th</w:t>
      </w:r>
      <w:r>
        <w:rPr>
          <w:rFonts w:eastAsia="Calibri"/>
          <w:color w:val="000000" w:themeColor="text1"/>
          <w:szCs w:val="24"/>
        </w:rPr>
        <w:t>e overall determinants associated</w:t>
      </w:r>
      <w:r w:rsidRPr="005F7A8A">
        <w:rPr>
          <w:rFonts w:eastAsia="Calibri"/>
          <w:color w:val="000000" w:themeColor="text1"/>
          <w:szCs w:val="24"/>
        </w:rPr>
        <w:t xml:space="preserve"> with child malnutrition of </w:t>
      </w:r>
      <w:r>
        <w:rPr>
          <w:rFonts w:eastAsia="Calibri"/>
          <w:bCs/>
          <w:color w:val="000000" w:themeColor="text1"/>
          <w:szCs w:val="24"/>
        </w:rPr>
        <w:t xml:space="preserve">the </w:t>
      </w:r>
      <w:r w:rsidRPr="005F7A8A">
        <w:rPr>
          <w:rFonts w:eastAsia="Calibri"/>
          <w:bCs/>
          <w:color w:val="000000" w:themeColor="text1"/>
          <w:szCs w:val="24"/>
        </w:rPr>
        <w:t xml:space="preserve"> </w:t>
      </w:r>
      <w:r w:rsidRPr="005F7A8A">
        <w:rPr>
          <w:rFonts w:eastAsia="Calibri"/>
          <w:color w:val="000000" w:themeColor="text1"/>
          <w:szCs w:val="24"/>
        </w:rPr>
        <w:t xml:space="preserve">Rohingya </w:t>
      </w:r>
      <w:r>
        <w:rPr>
          <w:rFonts w:eastAsia="Calibri"/>
          <w:color w:val="000000" w:themeColor="text1"/>
          <w:szCs w:val="24"/>
        </w:rPr>
        <w:t xml:space="preserve">refugee </w:t>
      </w:r>
      <w:r w:rsidRPr="005F7A8A">
        <w:rPr>
          <w:rFonts w:eastAsia="Calibri"/>
          <w:color w:val="000000" w:themeColor="text1"/>
          <w:szCs w:val="24"/>
        </w:rPr>
        <w:t>people in the selected areas of Cox’s Bazar</w:t>
      </w:r>
      <w:r>
        <w:rPr>
          <w:rFonts w:eastAsia="Calibri"/>
          <w:color w:val="000000" w:themeColor="text1"/>
          <w:szCs w:val="24"/>
        </w:rPr>
        <w:t>.</w:t>
      </w:r>
    </w:p>
    <w:p w:rsidR="002D591A" w:rsidRPr="005F7A8A" w:rsidRDefault="002D591A" w:rsidP="002D591A">
      <w:pPr>
        <w:spacing w:line="360" w:lineRule="auto"/>
        <w:rPr>
          <w:rFonts w:eastAsia="Calibri"/>
          <w:color w:val="000000" w:themeColor="text1"/>
          <w:sz w:val="20"/>
          <w:szCs w:val="24"/>
        </w:rPr>
      </w:pPr>
    </w:p>
    <w:p w:rsidR="002D591A" w:rsidRPr="005F7A8A" w:rsidRDefault="002D591A" w:rsidP="002D591A">
      <w:pPr>
        <w:pStyle w:val="ListParagraph"/>
        <w:keepNext/>
        <w:keepLines/>
        <w:numPr>
          <w:ilvl w:val="1"/>
          <w:numId w:val="23"/>
        </w:numPr>
        <w:spacing w:line="360" w:lineRule="auto"/>
        <w:outlineLvl w:val="1"/>
        <w:rPr>
          <w:b/>
          <w:color w:val="000000" w:themeColor="text1"/>
          <w:szCs w:val="24"/>
        </w:rPr>
      </w:pPr>
      <w:bookmarkStart w:id="19" w:name="_Toc20984000"/>
      <w:bookmarkStart w:id="20" w:name="_Toc25600427"/>
      <w:r w:rsidRPr="005F7A8A">
        <w:rPr>
          <w:b/>
          <w:color w:val="000000" w:themeColor="text1"/>
          <w:szCs w:val="24"/>
        </w:rPr>
        <w:lastRenderedPageBreak/>
        <w:t>Specific objectives</w:t>
      </w:r>
      <w:bookmarkEnd w:id="19"/>
      <w:bookmarkEnd w:id="20"/>
      <w:r w:rsidRPr="005F7A8A">
        <w:rPr>
          <w:b/>
          <w:color w:val="000000" w:themeColor="text1"/>
          <w:szCs w:val="24"/>
        </w:rPr>
        <w:t xml:space="preserve"> </w:t>
      </w:r>
    </w:p>
    <w:p w:rsidR="002D591A" w:rsidRPr="005F7A8A" w:rsidRDefault="002D591A" w:rsidP="002D591A">
      <w:pPr>
        <w:spacing w:line="360" w:lineRule="auto"/>
        <w:ind w:left="900"/>
        <w:contextualSpacing/>
        <w:rPr>
          <w:rFonts w:eastAsia="Calibri"/>
          <w:bCs/>
          <w:color w:val="000000" w:themeColor="text1"/>
          <w:sz w:val="20"/>
          <w:szCs w:val="24"/>
        </w:rPr>
      </w:pPr>
    </w:p>
    <w:p w:rsidR="002D591A" w:rsidRPr="005F7A8A" w:rsidRDefault="002D591A" w:rsidP="002D591A">
      <w:pPr>
        <w:numPr>
          <w:ilvl w:val="0"/>
          <w:numId w:val="2"/>
        </w:numPr>
        <w:spacing w:line="360" w:lineRule="auto"/>
        <w:ind w:left="900" w:hanging="180"/>
        <w:contextualSpacing/>
        <w:rPr>
          <w:rFonts w:eastAsia="Calibri"/>
          <w:bCs/>
          <w:color w:val="000000" w:themeColor="text1"/>
          <w:szCs w:val="24"/>
        </w:rPr>
      </w:pPr>
      <w:r w:rsidRPr="005F7A8A">
        <w:rPr>
          <w:rFonts w:eastAsia="Calibri"/>
          <w:bCs/>
          <w:color w:val="000000" w:themeColor="text1"/>
          <w:szCs w:val="24"/>
        </w:rPr>
        <w:t>To measure the anthropometry of Rohingya children in Cox’s Bazar</w:t>
      </w:r>
      <w:r>
        <w:rPr>
          <w:rFonts w:eastAsia="Calibri"/>
          <w:bCs/>
          <w:color w:val="000000" w:themeColor="text1"/>
          <w:szCs w:val="24"/>
        </w:rPr>
        <w:t>.</w:t>
      </w:r>
    </w:p>
    <w:p w:rsidR="002D591A" w:rsidRPr="005F7A8A" w:rsidRDefault="002D591A" w:rsidP="002D591A">
      <w:pPr>
        <w:numPr>
          <w:ilvl w:val="0"/>
          <w:numId w:val="2"/>
        </w:numPr>
        <w:spacing w:line="360" w:lineRule="auto"/>
        <w:ind w:left="900" w:hanging="180"/>
        <w:contextualSpacing/>
        <w:rPr>
          <w:rFonts w:eastAsia="Calibri"/>
          <w:bCs/>
          <w:color w:val="000000" w:themeColor="text1"/>
          <w:szCs w:val="24"/>
        </w:rPr>
      </w:pPr>
      <w:r w:rsidRPr="005F7A8A">
        <w:rPr>
          <w:rFonts w:eastAsia="Calibri"/>
          <w:bCs/>
          <w:color w:val="000000" w:themeColor="text1"/>
          <w:szCs w:val="24"/>
        </w:rPr>
        <w:t>To assess the hygiene and sanitation practices in the Rohing</w:t>
      </w:r>
      <w:r>
        <w:rPr>
          <w:rFonts w:eastAsia="Calibri"/>
          <w:bCs/>
          <w:color w:val="000000" w:themeColor="text1"/>
          <w:szCs w:val="24"/>
        </w:rPr>
        <w:t>y</w:t>
      </w:r>
      <w:r w:rsidRPr="005F7A8A">
        <w:rPr>
          <w:rFonts w:eastAsia="Calibri"/>
          <w:bCs/>
          <w:color w:val="000000" w:themeColor="text1"/>
          <w:szCs w:val="24"/>
        </w:rPr>
        <w:t>a camp</w:t>
      </w:r>
      <w:r>
        <w:rPr>
          <w:rFonts w:eastAsia="Calibri"/>
          <w:bCs/>
          <w:color w:val="000000" w:themeColor="text1"/>
          <w:szCs w:val="24"/>
        </w:rPr>
        <w:t>.</w:t>
      </w:r>
    </w:p>
    <w:p w:rsidR="002D591A" w:rsidRPr="005F7A8A" w:rsidRDefault="002D591A" w:rsidP="002D591A">
      <w:pPr>
        <w:numPr>
          <w:ilvl w:val="0"/>
          <w:numId w:val="2"/>
        </w:numPr>
        <w:spacing w:line="360" w:lineRule="auto"/>
        <w:ind w:left="900" w:hanging="180"/>
        <w:contextualSpacing/>
        <w:rPr>
          <w:rFonts w:eastAsia="Calibri"/>
          <w:bCs/>
          <w:color w:val="000000" w:themeColor="text1"/>
          <w:szCs w:val="24"/>
        </w:rPr>
      </w:pPr>
      <w:r w:rsidRPr="005F7A8A">
        <w:rPr>
          <w:rFonts w:eastAsia="Calibri"/>
          <w:bCs/>
          <w:color w:val="000000" w:themeColor="text1"/>
          <w:szCs w:val="24"/>
        </w:rPr>
        <w:t>To evaluate the nutritional status of the Rohingya children</w:t>
      </w:r>
      <w:r>
        <w:rPr>
          <w:rFonts w:eastAsia="Calibri"/>
          <w:bCs/>
          <w:color w:val="000000" w:themeColor="text1"/>
          <w:szCs w:val="24"/>
        </w:rPr>
        <w:t>.</w:t>
      </w:r>
    </w:p>
    <w:p w:rsidR="002D591A" w:rsidRPr="005F7A8A" w:rsidRDefault="002D591A" w:rsidP="002D591A">
      <w:pPr>
        <w:numPr>
          <w:ilvl w:val="0"/>
          <w:numId w:val="2"/>
        </w:numPr>
        <w:spacing w:line="360" w:lineRule="auto"/>
        <w:ind w:left="900" w:hanging="180"/>
        <w:contextualSpacing/>
        <w:rPr>
          <w:rFonts w:eastAsia="Calibri"/>
          <w:bCs/>
          <w:color w:val="000000" w:themeColor="text1"/>
          <w:szCs w:val="24"/>
        </w:rPr>
      </w:pPr>
      <w:r w:rsidRPr="005F7A8A">
        <w:rPr>
          <w:rFonts w:eastAsia="Calibri"/>
          <w:bCs/>
          <w:color w:val="000000" w:themeColor="text1"/>
          <w:szCs w:val="24"/>
        </w:rPr>
        <w:t>To assess the health s</w:t>
      </w:r>
      <w:bookmarkStart w:id="21" w:name="_Toc20984001"/>
      <w:r w:rsidRPr="005F7A8A">
        <w:rPr>
          <w:rFonts w:eastAsia="Calibri"/>
          <w:bCs/>
          <w:color w:val="000000" w:themeColor="text1"/>
          <w:szCs w:val="24"/>
        </w:rPr>
        <w:t>tatus of the Rohingya children</w:t>
      </w:r>
      <w:r>
        <w:rPr>
          <w:rFonts w:eastAsia="Calibri"/>
          <w:bCs/>
          <w:color w:val="000000" w:themeColor="text1"/>
          <w:szCs w:val="24"/>
        </w:rPr>
        <w:t>.</w:t>
      </w:r>
    </w:p>
    <w:p w:rsidR="002D591A" w:rsidRPr="005F7A8A" w:rsidRDefault="002D591A" w:rsidP="002D591A">
      <w:pPr>
        <w:spacing w:line="360" w:lineRule="auto"/>
        <w:contextualSpacing/>
        <w:rPr>
          <w:rFonts w:eastAsia="Calibri"/>
          <w:bCs/>
          <w:color w:val="000000" w:themeColor="text1"/>
          <w:szCs w:val="24"/>
        </w:rPr>
      </w:pPr>
    </w:p>
    <w:p w:rsidR="002D591A" w:rsidRDefault="002D591A" w:rsidP="002D591A">
      <w:pPr>
        <w:widowControl/>
        <w:adjustRightInd/>
        <w:spacing w:after="160" w:line="259" w:lineRule="auto"/>
        <w:jc w:val="left"/>
        <w:textAlignment w:val="auto"/>
        <w:rPr>
          <w:b/>
          <w:color w:val="000000" w:themeColor="text1"/>
          <w:szCs w:val="24"/>
        </w:rPr>
      </w:pPr>
      <w:r>
        <w:rPr>
          <w:b/>
          <w:color w:val="000000" w:themeColor="text1"/>
          <w:szCs w:val="24"/>
        </w:rPr>
        <w:br w:type="page"/>
      </w:r>
    </w:p>
    <w:p w:rsidR="002D591A" w:rsidRPr="005F7A8A" w:rsidRDefault="002D591A" w:rsidP="002D591A">
      <w:pPr>
        <w:keepNext/>
        <w:keepLines/>
        <w:spacing w:line="360" w:lineRule="auto"/>
        <w:jc w:val="center"/>
        <w:outlineLvl w:val="0"/>
        <w:rPr>
          <w:b/>
          <w:color w:val="000000" w:themeColor="text1"/>
          <w:szCs w:val="24"/>
        </w:rPr>
      </w:pPr>
      <w:bookmarkStart w:id="22" w:name="_Toc25600428"/>
      <w:r w:rsidRPr="005F7A8A">
        <w:rPr>
          <w:b/>
          <w:color w:val="000000" w:themeColor="text1"/>
          <w:szCs w:val="24"/>
        </w:rPr>
        <w:lastRenderedPageBreak/>
        <w:t>Chapter II: Review of Literature</w:t>
      </w:r>
      <w:bookmarkEnd w:id="21"/>
      <w:bookmarkEnd w:id="22"/>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Very few researches have health reflected the problems of Rohingya people in Bangladesh. This thesis attempts to present some literature related to the research previously conducted in Bangladesh as well as in other countries of the world. Therefore, the aim of this paper is to analyze the nutrition status and health behavior of under-5 year children of Rohingya people in Bangladesh.</w:t>
      </w:r>
    </w:p>
    <w:p w:rsidR="002D591A" w:rsidRPr="005F7A8A" w:rsidRDefault="002D591A" w:rsidP="002D591A">
      <w:pPr>
        <w:spacing w:line="360" w:lineRule="auto"/>
        <w:rPr>
          <w:rFonts w:eastAsia="Calibri"/>
          <w:b/>
          <w:color w:val="000000" w:themeColor="text1"/>
          <w:szCs w:val="24"/>
        </w:rPr>
      </w:pPr>
    </w:p>
    <w:p w:rsidR="002D591A" w:rsidRPr="005F7A8A" w:rsidRDefault="002D591A" w:rsidP="002D591A">
      <w:pPr>
        <w:pStyle w:val="Heading2"/>
        <w:rPr>
          <w:rFonts w:eastAsia="Calibri"/>
        </w:rPr>
      </w:pPr>
      <w:bookmarkStart w:id="23" w:name="_Toc20984002"/>
      <w:bookmarkStart w:id="24" w:name="_Toc25600429"/>
      <w:r w:rsidRPr="005F7A8A">
        <w:rPr>
          <w:rFonts w:eastAsia="Calibri"/>
        </w:rPr>
        <w:t>2.1 Malnutrition</w:t>
      </w:r>
      <w:bookmarkEnd w:id="23"/>
      <w:bookmarkEnd w:id="24"/>
      <w:r w:rsidRPr="005F7A8A">
        <w:rPr>
          <w:rFonts w:eastAsia="Calibri"/>
        </w:rPr>
        <w:t xml:space="preserve"> </w:t>
      </w:r>
    </w:p>
    <w:p w:rsidR="002D591A" w:rsidRPr="005F7A8A" w:rsidRDefault="002D591A" w:rsidP="002D591A">
      <w:pPr>
        <w:spacing w:line="360" w:lineRule="auto"/>
        <w:rPr>
          <w:rFonts w:eastAsia="Calibri"/>
          <w:bCs/>
          <w:color w:val="000000" w:themeColor="text1"/>
          <w:szCs w:val="24"/>
          <w:shd w:val="clear" w:color="auto" w:fill="FFFFFF"/>
        </w:rPr>
      </w:pPr>
    </w:p>
    <w:p w:rsidR="002D591A" w:rsidRPr="005F7A8A" w:rsidRDefault="002D591A" w:rsidP="002D591A">
      <w:pPr>
        <w:spacing w:line="360" w:lineRule="auto"/>
        <w:rPr>
          <w:rFonts w:eastAsia="Calibri"/>
          <w:color w:val="000000" w:themeColor="text1"/>
        </w:rPr>
      </w:pPr>
      <w:r w:rsidRPr="005F7A8A">
        <w:rPr>
          <w:rFonts w:eastAsia="Calibri"/>
          <w:color w:val="000000" w:themeColor="text1"/>
        </w:rPr>
        <w:t>Malnutrition is a condition that results from eating a diet in which one or more nutrients are either not enough or are too much such that the diet causes health problems (</w:t>
      </w:r>
      <w:r w:rsidRPr="005F7A8A">
        <w:rPr>
          <w:color w:val="000000" w:themeColor="text1"/>
        </w:rPr>
        <w:t>UNICEF, 2010</w:t>
      </w:r>
      <w:r w:rsidRPr="005F7A8A">
        <w:rPr>
          <w:rFonts w:eastAsia="Calibri"/>
          <w:color w:val="000000" w:themeColor="text1"/>
        </w:rPr>
        <w:t>). It may involve calories, protein, vitamins or minerals (</w:t>
      </w:r>
      <w:r w:rsidRPr="005F7A8A">
        <w:rPr>
          <w:color w:val="000000" w:themeColor="text1"/>
        </w:rPr>
        <w:t>UNICEF, 2010</w:t>
      </w:r>
      <w:r w:rsidRPr="005F7A8A">
        <w:rPr>
          <w:rFonts w:eastAsia="Calibri"/>
          <w:color w:val="000000" w:themeColor="text1"/>
        </w:rPr>
        <w:t>). Not enough nutrients are called undernutrition or under</w:t>
      </w:r>
      <w:r>
        <w:rPr>
          <w:rFonts w:eastAsia="Calibri"/>
          <w:color w:val="000000" w:themeColor="text1"/>
        </w:rPr>
        <w:t xml:space="preserve">- </w:t>
      </w:r>
      <w:r w:rsidRPr="005F7A8A">
        <w:rPr>
          <w:rFonts w:eastAsia="Calibri"/>
          <w:color w:val="000000" w:themeColor="text1"/>
        </w:rPr>
        <w:t>nourishment while too much is called over nutrition (Young, 2012). Malnutrition is often used to specifically refer to undernutrition where an individual is not getting enough calories, protein, or micronutrients (</w:t>
      </w:r>
      <w:r w:rsidRPr="005F7A8A">
        <w:rPr>
          <w:color w:val="000000" w:themeColor="text1"/>
        </w:rPr>
        <w:t xml:space="preserve">Manoj and Ashutosh, 2011; </w:t>
      </w:r>
      <w:r w:rsidRPr="005F7A8A">
        <w:rPr>
          <w:rFonts w:eastAsia="Calibri"/>
          <w:color w:val="000000" w:themeColor="text1"/>
        </w:rPr>
        <w:t>Young, 2012</w:t>
      </w:r>
      <w:r w:rsidRPr="005F7A8A">
        <w:rPr>
          <w:color w:val="000000" w:themeColor="text1"/>
        </w:rPr>
        <w:t>)</w:t>
      </w:r>
      <w:r w:rsidRPr="005F7A8A">
        <w:rPr>
          <w:rFonts w:eastAsia="Calibri"/>
          <w:color w:val="000000" w:themeColor="text1"/>
        </w:rPr>
        <w:t>. Undernourishment is most often due to not enough high-quality food being available to eat (WHO, 2014). This is often related to high food prices and poverty (</w:t>
      </w:r>
      <w:r w:rsidRPr="005F7A8A">
        <w:rPr>
          <w:color w:val="000000" w:themeColor="text1"/>
        </w:rPr>
        <w:t>UNICEF, 2010; WHO, 2014</w:t>
      </w:r>
      <w:r w:rsidRPr="005F7A8A">
        <w:rPr>
          <w:rFonts w:eastAsia="Calibri"/>
          <w:color w:val="000000" w:themeColor="text1"/>
        </w:rPr>
        <w:t xml:space="preserve">).  A lack of breastfeeding may contribute, as may a number of infectious diseases, e.g., gastroenteritis, pneumonia, malaria, and measles, may increase nutrient requirements (WHO, 2014). </w:t>
      </w:r>
    </w:p>
    <w:p w:rsidR="002D591A" w:rsidRPr="005F7A8A" w:rsidRDefault="002D591A" w:rsidP="002D591A">
      <w:pPr>
        <w:spacing w:line="360" w:lineRule="auto"/>
        <w:rPr>
          <w:rFonts w:eastAsia="Calibri"/>
          <w:b/>
          <w:color w:val="000000" w:themeColor="text1"/>
          <w:szCs w:val="24"/>
          <w:shd w:val="clear" w:color="auto" w:fill="FFFFFF"/>
        </w:rPr>
      </w:pPr>
    </w:p>
    <w:p w:rsidR="002D591A" w:rsidRPr="005F7A8A" w:rsidRDefault="002D591A" w:rsidP="002D591A">
      <w:pPr>
        <w:pStyle w:val="Heading2"/>
        <w:rPr>
          <w:rFonts w:eastAsia="Calibri"/>
          <w:shd w:val="clear" w:color="auto" w:fill="FFFFFF"/>
        </w:rPr>
      </w:pPr>
      <w:bookmarkStart w:id="25" w:name="_Toc20984003"/>
      <w:bookmarkStart w:id="26" w:name="_Toc25600430"/>
      <w:r w:rsidRPr="005F7A8A">
        <w:rPr>
          <w:rFonts w:eastAsia="Calibri"/>
          <w:shd w:val="clear" w:color="auto" w:fill="FFFFFF"/>
        </w:rPr>
        <w:t>2.2 Types of malnutrition</w:t>
      </w:r>
      <w:bookmarkEnd w:id="25"/>
      <w:bookmarkEnd w:id="26"/>
    </w:p>
    <w:p w:rsidR="002D591A" w:rsidRPr="005F7A8A" w:rsidRDefault="002D591A" w:rsidP="002D591A">
      <w:pPr>
        <w:spacing w:line="360" w:lineRule="auto"/>
        <w:rPr>
          <w:rFonts w:eastAsia="Calibri"/>
          <w:color w:val="000000" w:themeColor="text1"/>
          <w:szCs w:val="24"/>
          <w:shd w:val="clear" w:color="auto" w:fill="FFFFFF"/>
        </w:rPr>
      </w:pPr>
    </w:p>
    <w:p w:rsidR="002D591A" w:rsidRPr="005F7A8A" w:rsidRDefault="002D591A" w:rsidP="002D591A">
      <w:pPr>
        <w:spacing w:line="360" w:lineRule="auto"/>
        <w:rPr>
          <w:rFonts w:eastAsia="Calibri"/>
          <w:color w:val="000000" w:themeColor="text1"/>
          <w:szCs w:val="24"/>
          <w:shd w:val="clear" w:color="auto" w:fill="FFFFFF"/>
        </w:rPr>
      </w:pPr>
      <w:r w:rsidRPr="005F7A8A">
        <w:rPr>
          <w:rFonts w:eastAsia="Calibri"/>
          <w:color w:val="000000" w:themeColor="text1"/>
          <w:szCs w:val="24"/>
          <w:shd w:val="clear" w:color="auto" w:fill="FFFFFF"/>
        </w:rPr>
        <w:t>There are two main types of undernutrition: </w:t>
      </w:r>
      <w:hyperlink r:id="rId12" w:tooltip="Protein-energy malnutrition" w:history="1">
        <w:r w:rsidRPr="005F7A8A">
          <w:rPr>
            <w:rFonts w:eastAsia="Calibri"/>
            <w:color w:val="000000" w:themeColor="text1"/>
            <w:szCs w:val="24"/>
          </w:rPr>
          <w:t>protein-energy malnutrition</w:t>
        </w:r>
      </w:hyperlink>
      <w:r w:rsidRPr="005F7A8A">
        <w:rPr>
          <w:rFonts w:eastAsia="Calibri"/>
          <w:color w:val="000000" w:themeColor="text1"/>
          <w:szCs w:val="24"/>
          <w:shd w:val="clear" w:color="auto" w:fill="FFFFFF"/>
        </w:rPr>
        <w:t> and dietary deficiencies</w:t>
      </w:r>
      <w:r w:rsidRPr="005F7A8A">
        <w:rPr>
          <w:color w:val="000000" w:themeColor="text1"/>
          <w:szCs w:val="24"/>
          <w:shd w:val="clear" w:color="auto" w:fill="FFFFFF"/>
        </w:rPr>
        <w:t xml:space="preserve"> (</w:t>
      </w:r>
      <w:r w:rsidRPr="005F7A8A">
        <w:rPr>
          <w:color w:val="000000" w:themeColor="text1"/>
        </w:rPr>
        <w:t>Manoj and Ashutosh, 2011</w:t>
      </w:r>
      <w:r w:rsidRPr="005F7A8A">
        <w:rPr>
          <w:color w:val="000000" w:themeColor="text1"/>
          <w:szCs w:val="24"/>
          <w:shd w:val="clear" w:color="auto" w:fill="FFFFFF"/>
        </w:rPr>
        <w:t>)</w:t>
      </w:r>
      <w:r w:rsidRPr="005F7A8A">
        <w:rPr>
          <w:rFonts w:eastAsia="Calibri"/>
          <w:color w:val="000000" w:themeColor="text1"/>
          <w:szCs w:val="24"/>
          <w:shd w:val="clear" w:color="auto" w:fill="FFFFFF"/>
        </w:rPr>
        <w:t>. Protein-energy malnutrition has two severe forms: </w:t>
      </w:r>
      <w:hyperlink r:id="rId13" w:tooltip="Marasmus" w:history="1">
        <w:r w:rsidRPr="005F7A8A">
          <w:rPr>
            <w:rFonts w:eastAsia="Calibri"/>
            <w:color w:val="000000" w:themeColor="text1"/>
            <w:szCs w:val="24"/>
          </w:rPr>
          <w:t>marasmus</w:t>
        </w:r>
      </w:hyperlink>
      <w:r w:rsidRPr="005F7A8A">
        <w:rPr>
          <w:rFonts w:eastAsia="Calibri"/>
          <w:color w:val="000000" w:themeColor="text1"/>
          <w:szCs w:val="24"/>
          <w:shd w:val="clear" w:color="auto" w:fill="FFFFFF"/>
        </w:rPr>
        <w:t> (a lack of protein and calories) and </w:t>
      </w:r>
      <w:hyperlink r:id="rId14" w:tooltip="Kwashiorkor" w:history="1">
        <w:r w:rsidRPr="005F7A8A">
          <w:rPr>
            <w:rFonts w:eastAsia="Calibri"/>
            <w:color w:val="000000" w:themeColor="text1"/>
            <w:szCs w:val="24"/>
          </w:rPr>
          <w:t>kwashiorkor</w:t>
        </w:r>
      </w:hyperlink>
      <w:r w:rsidRPr="005F7A8A">
        <w:rPr>
          <w:rFonts w:eastAsia="Calibri"/>
          <w:color w:val="000000" w:themeColor="text1"/>
          <w:szCs w:val="24"/>
          <w:shd w:val="clear" w:color="auto" w:fill="FFFFFF"/>
        </w:rPr>
        <w:t> (a lack of just protein) (</w:t>
      </w:r>
      <w:r w:rsidRPr="005F7A8A">
        <w:rPr>
          <w:color w:val="000000" w:themeColor="text1"/>
          <w:szCs w:val="24"/>
          <w:shd w:val="clear" w:color="auto" w:fill="FFFFFF"/>
        </w:rPr>
        <w:t>Young, 2012)</w:t>
      </w:r>
      <w:r w:rsidRPr="005F7A8A">
        <w:rPr>
          <w:rFonts w:eastAsia="Calibri"/>
          <w:color w:val="000000" w:themeColor="text1"/>
          <w:szCs w:val="24"/>
          <w:shd w:val="clear" w:color="auto" w:fill="FFFFFF"/>
        </w:rPr>
        <w:t>. Common micronutrient deficiencies include: a lack of </w:t>
      </w:r>
      <w:hyperlink r:id="rId15" w:tooltip="Iron deficiency" w:history="1">
        <w:r w:rsidRPr="005F7A8A">
          <w:rPr>
            <w:rFonts w:eastAsia="Calibri"/>
            <w:color w:val="000000" w:themeColor="text1"/>
            <w:szCs w:val="24"/>
          </w:rPr>
          <w:t>iron</w:t>
        </w:r>
      </w:hyperlink>
      <w:r w:rsidRPr="005F7A8A">
        <w:rPr>
          <w:rFonts w:eastAsia="Calibri"/>
          <w:color w:val="000000" w:themeColor="text1"/>
          <w:szCs w:val="24"/>
          <w:shd w:val="clear" w:color="auto" w:fill="FFFFFF"/>
        </w:rPr>
        <w:t>, </w:t>
      </w:r>
      <w:hyperlink r:id="rId16" w:tooltip="Iodine deficiency" w:history="1">
        <w:r w:rsidRPr="005F7A8A">
          <w:rPr>
            <w:rFonts w:eastAsia="Calibri"/>
            <w:color w:val="000000" w:themeColor="text1"/>
            <w:szCs w:val="24"/>
          </w:rPr>
          <w:t>iodine</w:t>
        </w:r>
      </w:hyperlink>
      <w:r w:rsidRPr="005F7A8A">
        <w:rPr>
          <w:rFonts w:eastAsia="Calibri"/>
          <w:color w:val="000000" w:themeColor="text1"/>
          <w:szCs w:val="24"/>
          <w:shd w:val="clear" w:color="auto" w:fill="FFFFFF"/>
        </w:rPr>
        <w:t>, and </w:t>
      </w:r>
      <w:hyperlink r:id="rId17" w:tooltip="Vitamin A deficiency" w:history="1">
        <w:r w:rsidRPr="005F7A8A">
          <w:rPr>
            <w:rFonts w:eastAsia="Calibri"/>
            <w:color w:val="000000" w:themeColor="text1"/>
            <w:szCs w:val="24"/>
          </w:rPr>
          <w:t>vitamin A</w:t>
        </w:r>
      </w:hyperlink>
      <w:r w:rsidRPr="005F7A8A">
        <w:rPr>
          <w:rFonts w:eastAsia="Calibri"/>
          <w:color w:val="000000" w:themeColor="text1"/>
          <w:szCs w:val="24"/>
        </w:rPr>
        <w:t xml:space="preserve"> (Young, 2012)</w:t>
      </w:r>
      <w:r w:rsidRPr="005F7A8A">
        <w:rPr>
          <w:rFonts w:eastAsia="Calibri"/>
          <w:color w:val="000000" w:themeColor="text1"/>
          <w:szCs w:val="24"/>
          <w:shd w:val="clear" w:color="auto" w:fill="FFFFFF"/>
        </w:rPr>
        <w:t>. Malnutrition can be divided into two different types, SAM and MAM. SAM refers to children with severe acute malnutrition. MAM refers to moderate acute malnutrition</w:t>
      </w:r>
      <w:r w:rsidRPr="005F7A8A">
        <w:rPr>
          <w:color w:val="000000" w:themeColor="text1"/>
          <w:szCs w:val="24"/>
          <w:shd w:val="clear" w:color="auto" w:fill="FFFFFF"/>
        </w:rPr>
        <w:t xml:space="preserve"> (Sathish </w:t>
      </w:r>
      <w:r w:rsidRPr="005F7A8A">
        <w:rPr>
          <w:i/>
          <w:color w:val="000000" w:themeColor="text1"/>
          <w:szCs w:val="24"/>
          <w:shd w:val="clear" w:color="auto" w:fill="FFFFFF"/>
        </w:rPr>
        <w:t>et al.</w:t>
      </w:r>
      <w:r w:rsidRPr="005F7A8A">
        <w:rPr>
          <w:color w:val="000000" w:themeColor="text1"/>
          <w:szCs w:val="24"/>
          <w:shd w:val="clear" w:color="auto" w:fill="FFFFFF"/>
        </w:rPr>
        <w:t>, 2014)</w:t>
      </w:r>
      <w:r w:rsidRPr="005F7A8A">
        <w:rPr>
          <w:rFonts w:eastAsia="Calibri"/>
          <w:color w:val="000000" w:themeColor="text1"/>
          <w:szCs w:val="24"/>
          <w:shd w:val="clear" w:color="auto" w:fill="FFFFFF"/>
        </w:rPr>
        <w:t>. However, the term malnutrition is commonly used to refer to undernutrition only</w:t>
      </w:r>
      <w:r w:rsidRPr="005F7A8A">
        <w:rPr>
          <w:color w:val="000000" w:themeColor="text1"/>
          <w:szCs w:val="24"/>
          <w:shd w:val="clear" w:color="auto" w:fill="FFFFFF"/>
        </w:rPr>
        <w:t xml:space="preserve"> (Nikolaos, 2011</w:t>
      </w:r>
      <w:r w:rsidRPr="005F7A8A">
        <w:rPr>
          <w:rFonts w:eastAsia="Calibri"/>
          <w:color w:val="000000" w:themeColor="text1"/>
          <w:szCs w:val="24"/>
          <w:shd w:val="clear" w:color="auto" w:fill="FFFFFF"/>
        </w:rPr>
        <w:t xml:space="preserve">). </w:t>
      </w:r>
    </w:p>
    <w:p w:rsidR="002D591A" w:rsidRPr="005F7A8A" w:rsidRDefault="002D591A" w:rsidP="002D591A">
      <w:pPr>
        <w:pStyle w:val="Heading2"/>
        <w:rPr>
          <w:rFonts w:eastAsia="Calibri"/>
          <w:shd w:val="clear" w:color="auto" w:fill="FFFFFF"/>
        </w:rPr>
      </w:pPr>
      <w:bookmarkStart w:id="27" w:name="_Toc20984004"/>
      <w:bookmarkStart w:id="28" w:name="_Toc25600431"/>
      <w:r w:rsidRPr="005F7A8A">
        <w:rPr>
          <w:rFonts w:eastAsia="Calibri"/>
          <w:shd w:val="clear" w:color="auto" w:fill="FFFFFF"/>
        </w:rPr>
        <w:lastRenderedPageBreak/>
        <w:t>2.3 Driving factors of malnutrition</w:t>
      </w:r>
      <w:bookmarkEnd w:id="27"/>
      <w:bookmarkEnd w:id="28"/>
    </w:p>
    <w:p w:rsidR="002D591A" w:rsidRPr="005F7A8A" w:rsidRDefault="002D591A" w:rsidP="002D591A">
      <w:pPr>
        <w:spacing w:line="360" w:lineRule="auto"/>
        <w:rPr>
          <w:rFonts w:eastAsia="Calibri"/>
          <w:color w:val="000000" w:themeColor="text1"/>
          <w:szCs w:val="24"/>
          <w:shd w:val="clear" w:color="auto" w:fill="FFFFFF"/>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shd w:val="clear" w:color="auto" w:fill="FFFFFF"/>
        </w:rPr>
        <w:t>Major causes of malnutrition include poverty and food prices, dietary practices and agricultural productivity, with many individual cases being a mixture of several factors. </w:t>
      </w:r>
      <w:hyperlink r:id="rId18" w:tooltip="Clinical malnutrition" w:history="1">
        <w:r w:rsidRPr="005F7A8A">
          <w:rPr>
            <w:rFonts w:eastAsia="Calibri"/>
            <w:color w:val="000000" w:themeColor="text1"/>
            <w:szCs w:val="24"/>
          </w:rPr>
          <w:t>Clinical malnutrition</w:t>
        </w:r>
      </w:hyperlink>
      <w:r w:rsidRPr="005F7A8A">
        <w:rPr>
          <w:rFonts w:eastAsia="Calibri"/>
          <w:color w:val="000000" w:themeColor="text1"/>
          <w:szCs w:val="24"/>
          <w:shd w:val="clear" w:color="auto" w:fill="FFFFFF"/>
        </w:rPr>
        <w:t>, such as </w:t>
      </w:r>
      <w:hyperlink r:id="rId19" w:tooltip="Cachexia" w:history="1">
        <w:r w:rsidRPr="005F7A8A">
          <w:rPr>
            <w:rFonts w:eastAsia="Calibri"/>
            <w:color w:val="000000" w:themeColor="text1"/>
            <w:szCs w:val="24"/>
          </w:rPr>
          <w:t>cachexia</w:t>
        </w:r>
      </w:hyperlink>
      <w:r w:rsidRPr="005F7A8A">
        <w:rPr>
          <w:rFonts w:eastAsia="Calibri"/>
          <w:color w:val="000000" w:themeColor="text1"/>
          <w:szCs w:val="24"/>
          <w:shd w:val="clear" w:color="auto" w:fill="FFFFFF"/>
        </w:rPr>
        <w:t>, is also a major burden in </w:t>
      </w:r>
      <w:hyperlink r:id="rId20" w:tooltip="Developed country" w:history="1">
        <w:r w:rsidRPr="005F7A8A">
          <w:rPr>
            <w:rFonts w:eastAsia="Calibri"/>
            <w:color w:val="000000" w:themeColor="text1"/>
            <w:szCs w:val="24"/>
          </w:rPr>
          <w:t>developed countries</w:t>
        </w:r>
      </w:hyperlink>
      <w:r w:rsidRPr="005F7A8A">
        <w:rPr>
          <w:rFonts w:eastAsia="Calibri"/>
          <w:color w:val="000000" w:themeColor="text1"/>
          <w:szCs w:val="24"/>
          <w:shd w:val="clear" w:color="auto" w:fill="FFFFFF"/>
        </w:rPr>
        <w:t>. Various scales of analysis also have to be considered in order to determine the sociopolitical causes of malnutrition. For example, the population of a community that is within poor governments, may be at risk if the area lacks health-related services, but on a smaller scale certain households or individuals may be at an even higher risk due to differences in income levels, access to land, or levels of education (</w:t>
      </w:r>
      <w:r w:rsidRPr="005F7A8A">
        <w:rPr>
          <w:color w:val="000000" w:themeColor="text1"/>
          <w:szCs w:val="24"/>
          <w:shd w:val="clear" w:color="auto" w:fill="FFFFFF"/>
        </w:rPr>
        <w:t>Fotso and Kuate, 2005).</w:t>
      </w:r>
      <w:r w:rsidRPr="005F7A8A">
        <w:rPr>
          <w:rFonts w:eastAsia="Calibri"/>
          <w:color w:val="000000" w:themeColor="text1"/>
          <w:szCs w:val="24"/>
        </w:rPr>
        <w:t xml:space="preserve"> UNICEF conceptual framework of causes of malnutrition (UNICEF, 1997) is given in Figure 2.1.</w:t>
      </w:r>
    </w:p>
    <w:p w:rsidR="002D591A" w:rsidRPr="005F7A8A" w:rsidRDefault="002D591A" w:rsidP="002D591A">
      <w:pPr>
        <w:spacing w:line="360" w:lineRule="auto"/>
        <w:rPr>
          <w:rFonts w:eastAsia="Calibri"/>
          <w:color w:val="000000" w:themeColor="text1"/>
          <w:sz w:val="6"/>
          <w:szCs w:val="24"/>
        </w:rPr>
      </w:pPr>
    </w:p>
    <w:p w:rsidR="002D591A" w:rsidRPr="005F7A8A" w:rsidRDefault="002D591A" w:rsidP="002D591A">
      <w:pPr>
        <w:spacing w:line="360" w:lineRule="auto"/>
        <w:jc w:val="center"/>
        <w:rPr>
          <w:rFonts w:eastAsia="Calibri"/>
          <w:color w:val="000000" w:themeColor="text1"/>
          <w:szCs w:val="24"/>
        </w:rPr>
      </w:pPr>
      <w:r w:rsidRPr="005F7A8A">
        <w:rPr>
          <w:rFonts w:eastAsia="Calibri"/>
          <w:noProof/>
          <w:color w:val="000000" w:themeColor="text1"/>
          <w:szCs w:val="24"/>
        </w:rPr>
        <w:drawing>
          <wp:inline distT="0" distB="0" distL="0" distR="0">
            <wp:extent cx="5161935" cy="3185651"/>
            <wp:effectExtent l="19050" t="0" r="615" b="0"/>
            <wp:docPr id="12" name="Picture 2" descr="C:\Users\moshfequa.khan\Desktop\malnutri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hfequa.khan\Desktop\malnutrition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601" r="9184"/>
                    <a:stretch>
                      <a:fillRect/>
                    </a:stretch>
                  </pic:blipFill>
                  <pic:spPr bwMode="auto">
                    <a:xfrm>
                      <a:off x="0" y="0"/>
                      <a:ext cx="5193529" cy="3205149"/>
                    </a:xfrm>
                    <a:prstGeom prst="rect">
                      <a:avLst/>
                    </a:prstGeom>
                    <a:noFill/>
                    <a:ln>
                      <a:noFill/>
                    </a:ln>
                  </pic:spPr>
                </pic:pic>
              </a:graphicData>
            </a:graphic>
          </wp:inline>
        </w:drawing>
      </w:r>
    </w:p>
    <w:p w:rsidR="002D591A" w:rsidRPr="00574453" w:rsidRDefault="002D591A" w:rsidP="002D591A">
      <w:pPr>
        <w:pStyle w:val="Caption"/>
        <w:spacing w:after="0" w:line="360" w:lineRule="auto"/>
        <w:rPr>
          <w:color w:val="000000" w:themeColor="text1"/>
          <w:sz w:val="4"/>
          <w:szCs w:val="24"/>
        </w:rPr>
      </w:pPr>
      <w:bookmarkStart w:id="29" w:name="_Toc20982679"/>
      <w:bookmarkStart w:id="30" w:name="_Toc21340425"/>
    </w:p>
    <w:p w:rsidR="002D591A" w:rsidRDefault="002D591A" w:rsidP="002D591A">
      <w:pPr>
        <w:pStyle w:val="Caption"/>
        <w:spacing w:after="0" w:line="360" w:lineRule="auto"/>
        <w:rPr>
          <w:rFonts w:eastAsia="Calibri"/>
          <w:b w:val="0"/>
          <w:color w:val="000000" w:themeColor="text1"/>
          <w:sz w:val="24"/>
          <w:szCs w:val="24"/>
        </w:rPr>
      </w:pPr>
      <w:r w:rsidRPr="005F7A8A">
        <w:rPr>
          <w:color w:val="000000" w:themeColor="text1"/>
          <w:sz w:val="24"/>
          <w:szCs w:val="24"/>
        </w:rPr>
        <w:t>Figure 2.</w:t>
      </w:r>
      <w:r w:rsidRPr="005F7A8A">
        <w:rPr>
          <w:color w:val="000000" w:themeColor="text1"/>
          <w:sz w:val="24"/>
          <w:szCs w:val="24"/>
        </w:rPr>
        <w:fldChar w:fldCharType="begin"/>
      </w:r>
      <w:r w:rsidRPr="005F7A8A">
        <w:rPr>
          <w:color w:val="000000" w:themeColor="text1"/>
          <w:sz w:val="24"/>
          <w:szCs w:val="24"/>
        </w:rPr>
        <w:instrText xml:space="preserve"> SEQ Figure \* ARABIC </w:instrText>
      </w:r>
      <w:r w:rsidRPr="005F7A8A">
        <w:rPr>
          <w:color w:val="000000" w:themeColor="text1"/>
          <w:sz w:val="24"/>
          <w:szCs w:val="24"/>
        </w:rPr>
        <w:fldChar w:fldCharType="separate"/>
      </w:r>
      <w:r>
        <w:rPr>
          <w:noProof/>
          <w:color w:val="000000" w:themeColor="text1"/>
          <w:sz w:val="24"/>
          <w:szCs w:val="24"/>
        </w:rPr>
        <w:t>1</w:t>
      </w:r>
      <w:r w:rsidRPr="005F7A8A">
        <w:rPr>
          <w:color w:val="000000" w:themeColor="text1"/>
          <w:sz w:val="24"/>
          <w:szCs w:val="24"/>
        </w:rPr>
        <w:fldChar w:fldCharType="end"/>
      </w:r>
      <w:r w:rsidRPr="005F7A8A">
        <w:rPr>
          <w:rFonts w:eastAsia="Calibri"/>
          <w:color w:val="000000" w:themeColor="text1"/>
          <w:sz w:val="24"/>
          <w:szCs w:val="24"/>
        </w:rPr>
        <w:t xml:space="preserve"> </w:t>
      </w:r>
      <w:r w:rsidRPr="005F7A8A">
        <w:rPr>
          <w:rFonts w:eastAsia="Calibri"/>
          <w:b w:val="0"/>
          <w:color w:val="000000" w:themeColor="text1"/>
          <w:sz w:val="24"/>
          <w:szCs w:val="24"/>
        </w:rPr>
        <w:t>Driving factors of malnourishment</w:t>
      </w:r>
      <w:bookmarkEnd w:id="29"/>
      <w:bookmarkEnd w:id="30"/>
    </w:p>
    <w:p w:rsidR="002D591A" w:rsidRPr="002138AA" w:rsidRDefault="002D591A" w:rsidP="002D591A">
      <w:pPr>
        <w:rPr>
          <w:rFonts w:eastAsia="Calibri"/>
        </w:rPr>
      </w:pPr>
    </w:p>
    <w:p w:rsidR="002D591A" w:rsidRPr="005F7A8A" w:rsidRDefault="002D591A" w:rsidP="002D591A">
      <w:pPr>
        <w:pStyle w:val="Heading3"/>
        <w:rPr>
          <w:shd w:val="clear" w:color="auto" w:fill="FFFFFF"/>
        </w:rPr>
      </w:pPr>
      <w:bookmarkStart w:id="31" w:name="_Toc25600432"/>
      <w:r w:rsidRPr="005F7A8A">
        <w:rPr>
          <w:shd w:val="clear" w:color="auto" w:fill="FFFFFF"/>
        </w:rPr>
        <w:t>2.3.1 Diseases</w:t>
      </w:r>
      <w:bookmarkEnd w:id="31"/>
    </w:p>
    <w:p w:rsidR="002D591A" w:rsidRPr="005F7A8A" w:rsidRDefault="002D591A" w:rsidP="002D591A">
      <w:pPr>
        <w:spacing w:line="360" w:lineRule="auto"/>
        <w:rPr>
          <w:rFonts w:eastAsia="Calibri"/>
          <w:color w:val="000000" w:themeColor="text1"/>
          <w:szCs w:val="24"/>
          <w:shd w:val="clear" w:color="auto" w:fill="FFFFFF"/>
        </w:rPr>
      </w:pPr>
    </w:p>
    <w:p w:rsidR="002D591A" w:rsidRPr="005F7A8A" w:rsidRDefault="002D591A" w:rsidP="002D591A">
      <w:pPr>
        <w:spacing w:line="360" w:lineRule="auto"/>
        <w:rPr>
          <w:rFonts w:eastAsia="Calibri"/>
          <w:color w:val="000000" w:themeColor="text1"/>
          <w:szCs w:val="24"/>
          <w:shd w:val="clear" w:color="auto" w:fill="FFFFFF"/>
        </w:rPr>
      </w:pPr>
      <w:r w:rsidRPr="005F7A8A">
        <w:rPr>
          <w:rFonts w:eastAsia="Calibri"/>
          <w:color w:val="000000" w:themeColor="text1"/>
          <w:szCs w:val="24"/>
          <w:shd w:val="clear" w:color="auto" w:fill="FFFFFF"/>
        </w:rPr>
        <w:t>Malnutrition can be a consequence of health issues such as </w:t>
      </w:r>
      <w:hyperlink r:id="rId22" w:tooltip="Gastroenteritis" w:history="1">
        <w:r w:rsidRPr="005F7A8A">
          <w:rPr>
            <w:rFonts w:eastAsia="Calibri"/>
            <w:color w:val="000000" w:themeColor="text1"/>
            <w:szCs w:val="24"/>
          </w:rPr>
          <w:t>gastroenteritis</w:t>
        </w:r>
      </w:hyperlink>
      <w:r w:rsidRPr="005F7A8A">
        <w:rPr>
          <w:color w:val="000000" w:themeColor="text1"/>
        </w:rPr>
        <w:t xml:space="preserve"> </w:t>
      </w:r>
      <w:r w:rsidRPr="005F7A8A">
        <w:rPr>
          <w:rFonts w:eastAsia="Calibri"/>
          <w:color w:val="000000" w:themeColor="text1"/>
          <w:szCs w:val="24"/>
          <w:shd w:val="clear" w:color="auto" w:fill="FFFFFF"/>
        </w:rPr>
        <w:t>or </w:t>
      </w:r>
      <w:hyperlink r:id="rId23" w:tooltip="Chronic illness" w:history="1">
        <w:r w:rsidRPr="005F7A8A">
          <w:rPr>
            <w:rFonts w:eastAsia="Calibri"/>
            <w:color w:val="000000" w:themeColor="text1"/>
            <w:szCs w:val="24"/>
          </w:rPr>
          <w:t>chronic illness</w:t>
        </w:r>
      </w:hyperlink>
      <w:r w:rsidRPr="005F7A8A">
        <w:rPr>
          <w:rFonts w:eastAsia="Calibri"/>
          <w:color w:val="000000" w:themeColor="text1"/>
          <w:szCs w:val="24"/>
        </w:rPr>
        <w:t xml:space="preserve"> (</w:t>
      </w:r>
      <w:r w:rsidRPr="005F7A8A">
        <w:rPr>
          <w:color w:val="000000" w:themeColor="text1"/>
          <w:szCs w:val="24"/>
          <w:shd w:val="clear" w:color="auto" w:fill="FFFFFF"/>
        </w:rPr>
        <w:t xml:space="preserve">Mandell </w:t>
      </w:r>
      <w:r w:rsidRPr="005F7A8A">
        <w:rPr>
          <w:i/>
          <w:color w:val="000000" w:themeColor="text1"/>
          <w:szCs w:val="24"/>
          <w:shd w:val="clear" w:color="auto" w:fill="FFFFFF"/>
        </w:rPr>
        <w:t>et al.</w:t>
      </w:r>
      <w:r w:rsidRPr="005F7A8A">
        <w:rPr>
          <w:color w:val="000000" w:themeColor="text1"/>
          <w:szCs w:val="24"/>
          <w:shd w:val="clear" w:color="auto" w:fill="FFFFFF"/>
        </w:rPr>
        <w:t>, 2010)</w:t>
      </w:r>
      <w:r w:rsidRPr="005F7A8A">
        <w:rPr>
          <w:rFonts w:eastAsia="Calibri"/>
          <w:color w:val="000000" w:themeColor="text1"/>
          <w:szCs w:val="24"/>
          <w:shd w:val="clear" w:color="auto" w:fill="FFFFFF"/>
        </w:rPr>
        <w:t>, especially the </w:t>
      </w:r>
      <w:hyperlink r:id="rId24" w:tooltip="HIV/AIDS pandemic" w:history="1">
        <w:r w:rsidRPr="005F7A8A">
          <w:rPr>
            <w:rFonts w:eastAsia="Calibri"/>
            <w:color w:val="000000" w:themeColor="text1"/>
            <w:szCs w:val="24"/>
          </w:rPr>
          <w:t>HIV/AIDS pandemic</w:t>
        </w:r>
      </w:hyperlink>
      <w:r w:rsidRPr="005F7A8A">
        <w:rPr>
          <w:color w:val="000000" w:themeColor="text1"/>
          <w:szCs w:val="24"/>
          <w:shd w:val="clear" w:color="auto" w:fill="FFFFFF"/>
        </w:rPr>
        <w:t xml:space="preserve"> (Baro and Deubel, 2006)</w:t>
      </w:r>
      <w:r w:rsidRPr="005F7A8A">
        <w:rPr>
          <w:rFonts w:eastAsia="Calibri"/>
          <w:color w:val="000000" w:themeColor="text1"/>
          <w:szCs w:val="24"/>
          <w:shd w:val="clear" w:color="auto" w:fill="FFFFFF"/>
        </w:rPr>
        <w:t>.</w:t>
      </w:r>
      <w:r w:rsidRPr="005F7A8A">
        <w:rPr>
          <w:color w:val="000000" w:themeColor="text1"/>
        </w:rPr>
        <w:t xml:space="preserve"> </w:t>
      </w:r>
      <w:hyperlink r:id="rId25" w:tooltip="Diarrhea" w:history="1">
        <w:r w:rsidRPr="005F7A8A">
          <w:rPr>
            <w:rFonts w:eastAsia="Calibri"/>
            <w:color w:val="000000" w:themeColor="text1"/>
            <w:szCs w:val="24"/>
          </w:rPr>
          <w:t>Diarrhea</w:t>
        </w:r>
      </w:hyperlink>
      <w:r w:rsidRPr="005F7A8A">
        <w:rPr>
          <w:rFonts w:eastAsia="Calibri"/>
          <w:color w:val="000000" w:themeColor="text1"/>
          <w:szCs w:val="24"/>
          <w:shd w:val="clear" w:color="auto" w:fill="FFFFFF"/>
        </w:rPr>
        <w:t> and other infections can cause malnutrition through decreased nutrient absorption, decreased intake of food, increased metabolic requirements, and direct nutrient loss (</w:t>
      </w:r>
      <w:r w:rsidRPr="005F7A8A">
        <w:rPr>
          <w:color w:val="000000" w:themeColor="text1"/>
          <w:szCs w:val="24"/>
          <w:shd w:val="clear" w:color="auto" w:fill="FFFFFF"/>
        </w:rPr>
        <w:t xml:space="preserve">Musaiger </w:t>
      </w:r>
      <w:r w:rsidRPr="005F7A8A">
        <w:rPr>
          <w:i/>
          <w:color w:val="000000" w:themeColor="text1"/>
          <w:szCs w:val="24"/>
          <w:shd w:val="clear" w:color="auto" w:fill="FFFFFF"/>
        </w:rPr>
        <w:t>et al.</w:t>
      </w:r>
      <w:r w:rsidRPr="005F7A8A">
        <w:rPr>
          <w:color w:val="000000" w:themeColor="text1"/>
          <w:szCs w:val="24"/>
          <w:shd w:val="clear" w:color="auto" w:fill="FFFFFF"/>
        </w:rPr>
        <w:t>, 2011)</w:t>
      </w:r>
      <w:r w:rsidRPr="005F7A8A">
        <w:rPr>
          <w:rFonts w:eastAsia="Calibri"/>
          <w:color w:val="000000" w:themeColor="text1"/>
          <w:szCs w:val="24"/>
          <w:shd w:val="clear" w:color="auto" w:fill="FFFFFF"/>
        </w:rPr>
        <w:t>. Parasite infections, in particular </w:t>
      </w:r>
      <w:hyperlink r:id="rId26" w:tooltip="Helminthiasis" w:history="1">
        <w:r w:rsidRPr="005F7A8A">
          <w:rPr>
            <w:rFonts w:eastAsia="Calibri"/>
            <w:color w:val="000000" w:themeColor="text1"/>
            <w:szCs w:val="24"/>
          </w:rPr>
          <w:t xml:space="preserve">intestinal </w:t>
        </w:r>
        <w:r w:rsidRPr="005F7A8A">
          <w:rPr>
            <w:rFonts w:eastAsia="Calibri"/>
            <w:color w:val="000000" w:themeColor="text1"/>
            <w:szCs w:val="24"/>
          </w:rPr>
          <w:lastRenderedPageBreak/>
          <w:t>worm infections</w:t>
        </w:r>
      </w:hyperlink>
      <w:r w:rsidRPr="005F7A8A">
        <w:rPr>
          <w:rFonts w:eastAsia="Calibri"/>
          <w:color w:val="000000" w:themeColor="text1"/>
          <w:szCs w:val="24"/>
          <w:shd w:val="clear" w:color="auto" w:fill="FFFFFF"/>
        </w:rPr>
        <w:t> (helminthiasis) can also lead to malnutrition (</w:t>
      </w:r>
      <w:r w:rsidRPr="005F7A8A">
        <w:rPr>
          <w:color w:val="000000" w:themeColor="text1"/>
          <w:szCs w:val="24"/>
          <w:shd w:val="clear" w:color="auto" w:fill="FFFFFF"/>
        </w:rPr>
        <w:t xml:space="preserve">Musaiger </w:t>
      </w:r>
      <w:r w:rsidRPr="005F7A8A">
        <w:rPr>
          <w:i/>
          <w:color w:val="000000" w:themeColor="text1"/>
          <w:szCs w:val="24"/>
          <w:shd w:val="clear" w:color="auto" w:fill="FFFFFF"/>
        </w:rPr>
        <w:t>et al.</w:t>
      </w:r>
      <w:r w:rsidRPr="005F7A8A">
        <w:rPr>
          <w:color w:val="000000" w:themeColor="text1"/>
          <w:szCs w:val="24"/>
          <w:shd w:val="clear" w:color="auto" w:fill="FFFFFF"/>
        </w:rPr>
        <w:t>, 2011)</w:t>
      </w:r>
      <w:r w:rsidRPr="005F7A8A">
        <w:rPr>
          <w:rFonts w:eastAsia="Calibri"/>
          <w:color w:val="000000" w:themeColor="text1"/>
          <w:szCs w:val="24"/>
          <w:shd w:val="clear" w:color="auto" w:fill="FFFFFF"/>
        </w:rPr>
        <w:t>. A prime cause of </w:t>
      </w:r>
      <w:hyperlink r:id="rId27" w:tooltip="Diarrhea" w:history="1">
        <w:r w:rsidRPr="005F7A8A">
          <w:rPr>
            <w:rFonts w:eastAsia="Calibri"/>
            <w:color w:val="000000" w:themeColor="text1"/>
            <w:szCs w:val="24"/>
          </w:rPr>
          <w:t>diarrhea</w:t>
        </w:r>
      </w:hyperlink>
      <w:r w:rsidRPr="005F7A8A">
        <w:rPr>
          <w:rFonts w:eastAsia="Calibri"/>
          <w:color w:val="000000" w:themeColor="text1"/>
          <w:szCs w:val="24"/>
          <w:shd w:val="clear" w:color="auto" w:fill="FFFFFF"/>
        </w:rPr>
        <w:t> and intestinal worm infections in children in developing countries is lack of </w:t>
      </w:r>
      <w:hyperlink r:id="rId28" w:tooltip="Sanitation" w:history="1">
        <w:r w:rsidRPr="005F7A8A">
          <w:rPr>
            <w:rFonts w:eastAsia="Calibri"/>
            <w:color w:val="000000" w:themeColor="text1"/>
            <w:szCs w:val="24"/>
          </w:rPr>
          <w:t>sanitation</w:t>
        </w:r>
      </w:hyperlink>
      <w:r w:rsidRPr="005F7A8A">
        <w:rPr>
          <w:rFonts w:eastAsia="Calibri"/>
          <w:color w:val="000000" w:themeColor="text1"/>
          <w:szCs w:val="24"/>
          <w:shd w:val="clear" w:color="auto" w:fill="FFFFFF"/>
        </w:rPr>
        <w:t> and </w:t>
      </w:r>
      <w:hyperlink r:id="rId29" w:tooltip="Hygiene" w:history="1">
        <w:r w:rsidRPr="005F7A8A">
          <w:rPr>
            <w:rFonts w:eastAsia="Calibri"/>
            <w:color w:val="000000" w:themeColor="text1"/>
            <w:szCs w:val="24"/>
          </w:rPr>
          <w:t>hygiene</w:t>
        </w:r>
      </w:hyperlink>
      <w:r w:rsidRPr="005F7A8A">
        <w:rPr>
          <w:rFonts w:eastAsia="Calibri"/>
          <w:color w:val="000000" w:themeColor="text1"/>
          <w:szCs w:val="24"/>
          <w:shd w:val="clear" w:color="auto" w:fill="FFFFFF"/>
        </w:rPr>
        <w:t>.</w:t>
      </w:r>
    </w:p>
    <w:p w:rsidR="002D591A" w:rsidRPr="005F7A8A" w:rsidRDefault="002D591A" w:rsidP="002D591A">
      <w:pPr>
        <w:spacing w:line="360" w:lineRule="auto"/>
        <w:rPr>
          <w:rFonts w:eastAsia="Calibri"/>
          <w:color w:val="000000" w:themeColor="text1"/>
          <w:szCs w:val="24"/>
          <w:shd w:val="clear" w:color="auto" w:fill="FFFFFF"/>
        </w:rPr>
      </w:pPr>
    </w:p>
    <w:p w:rsidR="002D591A" w:rsidRPr="005F7A8A" w:rsidRDefault="002D591A" w:rsidP="002D591A">
      <w:pPr>
        <w:pStyle w:val="Heading3"/>
        <w:rPr>
          <w:shd w:val="clear" w:color="auto" w:fill="FFFFFF"/>
        </w:rPr>
      </w:pPr>
      <w:bookmarkStart w:id="32" w:name="_Toc25600433"/>
      <w:r w:rsidRPr="005F7A8A">
        <w:t>2.3.2 Dietary practices</w:t>
      </w:r>
      <w:bookmarkEnd w:id="32"/>
      <w:r w:rsidRPr="005F7A8A">
        <w:rPr>
          <w:shd w:val="clear" w:color="auto" w:fill="FFFFFF"/>
        </w:rPr>
        <w:t xml:space="preserve"> </w:t>
      </w:r>
    </w:p>
    <w:p w:rsidR="002D591A" w:rsidRPr="005F7A8A" w:rsidRDefault="002D591A" w:rsidP="002D591A">
      <w:pPr>
        <w:spacing w:line="360" w:lineRule="auto"/>
        <w:rPr>
          <w:rFonts w:eastAsia="Calibri"/>
          <w:color w:val="000000" w:themeColor="text1"/>
          <w:szCs w:val="24"/>
          <w:shd w:val="clear" w:color="auto" w:fill="FFFFFF"/>
        </w:rPr>
      </w:pPr>
    </w:p>
    <w:p w:rsidR="002D591A" w:rsidRPr="005F7A8A" w:rsidRDefault="002D591A" w:rsidP="002D591A">
      <w:pPr>
        <w:spacing w:line="360" w:lineRule="auto"/>
        <w:rPr>
          <w:rFonts w:eastAsia="Calibri"/>
          <w:color w:val="000000" w:themeColor="text1"/>
          <w:szCs w:val="24"/>
          <w:shd w:val="clear" w:color="auto" w:fill="FFFFFF"/>
        </w:rPr>
      </w:pPr>
      <w:r w:rsidRPr="005F7A8A">
        <w:rPr>
          <w:rFonts w:eastAsia="Calibri"/>
          <w:color w:val="000000" w:themeColor="text1"/>
          <w:szCs w:val="24"/>
          <w:shd w:val="clear" w:color="auto" w:fill="FFFFFF"/>
        </w:rPr>
        <w:t>A lack of adequate breastfeeding leads to malnutrition in infants and children, associated with the deaths of an estimated one million children annually. Illegal advertising of breast milk substitutes contributed to malnutrition and continued three decades after its 1981 prohibition under the </w:t>
      </w:r>
      <w:r w:rsidRPr="005F7A8A">
        <w:rPr>
          <w:rFonts w:eastAsia="Calibri"/>
          <w:iCs/>
          <w:color w:val="000000" w:themeColor="text1"/>
          <w:szCs w:val="24"/>
          <w:shd w:val="clear" w:color="auto" w:fill="FFFFFF"/>
        </w:rPr>
        <w:t>WHO International Code of Marketing Breast Milk Substitutes (</w:t>
      </w:r>
      <w:r w:rsidRPr="005F7A8A">
        <w:rPr>
          <w:color w:val="000000" w:themeColor="text1"/>
          <w:szCs w:val="24"/>
          <w:shd w:val="clear" w:color="auto" w:fill="FFFFFF"/>
        </w:rPr>
        <w:t>Brady, 2012)</w:t>
      </w:r>
      <w:r w:rsidRPr="005F7A8A">
        <w:rPr>
          <w:rFonts w:eastAsia="Calibri"/>
          <w:color w:val="000000" w:themeColor="text1"/>
          <w:szCs w:val="24"/>
          <w:shd w:val="clear" w:color="auto" w:fill="FFFFFF"/>
        </w:rPr>
        <w:t>.</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3"/>
      </w:pPr>
      <w:bookmarkStart w:id="33" w:name="_Toc25600434"/>
      <w:r w:rsidRPr="005F7A8A">
        <w:t>2.3.3 Poverty and food prices</w:t>
      </w:r>
      <w:bookmarkEnd w:id="33"/>
    </w:p>
    <w:p w:rsidR="002D591A" w:rsidRPr="005F7A8A" w:rsidRDefault="002D591A" w:rsidP="002D591A">
      <w:pPr>
        <w:spacing w:line="360" w:lineRule="auto"/>
        <w:rPr>
          <w:b/>
          <w:bCs/>
          <w:color w:val="000000" w:themeColor="text1"/>
          <w:szCs w:val="24"/>
        </w:rPr>
      </w:pPr>
    </w:p>
    <w:p w:rsidR="002D591A" w:rsidRPr="005F7A8A" w:rsidRDefault="002D591A" w:rsidP="002D591A">
      <w:pPr>
        <w:spacing w:line="360" w:lineRule="auto"/>
        <w:rPr>
          <w:rFonts w:eastAsia="Calibri"/>
          <w:color w:val="000000" w:themeColor="text1"/>
          <w:szCs w:val="24"/>
          <w:shd w:val="clear" w:color="auto" w:fill="FFFFFF"/>
        </w:rPr>
      </w:pPr>
      <w:r w:rsidRPr="005F7A8A">
        <w:rPr>
          <w:rFonts w:eastAsia="Calibri"/>
          <w:color w:val="000000" w:themeColor="text1"/>
          <w:szCs w:val="24"/>
          <w:shd w:val="clear" w:color="auto" w:fill="FFFFFF"/>
        </w:rPr>
        <w:t>In Bangladesh, poor socioeconomic position was associated with chronic malnutrition since it inhibits purchase of nutritious foods such as milk, meat, poultry, and fruits (</w:t>
      </w:r>
      <w:r w:rsidRPr="005F7A8A">
        <w:rPr>
          <w:color w:val="000000" w:themeColor="text1"/>
          <w:szCs w:val="24"/>
          <w:shd w:val="clear" w:color="auto" w:fill="FFFFFF"/>
        </w:rPr>
        <w:t>Khan and Kraemer, 2009)</w:t>
      </w:r>
      <w:r w:rsidRPr="005F7A8A">
        <w:rPr>
          <w:rFonts w:eastAsia="Calibri"/>
          <w:color w:val="000000" w:themeColor="text1"/>
          <w:szCs w:val="24"/>
          <w:shd w:val="clear" w:color="auto" w:fill="FFFFFF"/>
        </w:rPr>
        <w:t>. As much as food shortages may be a contributing factor to malnutrition in countries with lack of technology, the </w:t>
      </w:r>
      <w:hyperlink r:id="rId30" w:tooltip="FAO" w:history="1">
        <w:r w:rsidRPr="005F7A8A">
          <w:rPr>
            <w:rFonts w:eastAsia="Calibri"/>
            <w:color w:val="000000" w:themeColor="text1"/>
            <w:szCs w:val="24"/>
          </w:rPr>
          <w:t>FAO</w:t>
        </w:r>
      </w:hyperlink>
      <w:r w:rsidRPr="005F7A8A">
        <w:rPr>
          <w:rFonts w:eastAsia="Calibri"/>
          <w:color w:val="000000" w:themeColor="text1"/>
          <w:szCs w:val="24"/>
          <w:shd w:val="clear" w:color="auto" w:fill="FFFFFF"/>
        </w:rPr>
        <w:t> (Food and Agriculture Organization) has estimated that eighty percent of malnourished children living in the developing world live in countries that produce food surpluses (</w:t>
      </w:r>
      <w:r w:rsidRPr="005F7A8A">
        <w:rPr>
          <w:color w:val="000000" w:themeColor="text1"/>
          <w:szCs w:val="24"/>
          <w:shd w:val="clear" w:color="auto" w:fill="FFFFFF"/>
        </w:rPr>
        <w:t>Gardner and Halweil, 2000</w:t>
      </w:r>
      <w:r w:rsidRPr="005F7A8A">
        <w:rPr>
          <w:rFonts w:eastAsia="Calibri"/>
          <w:color w:val="000000" w:themeColor="text1"/>
          <w:szCs w:val="24"/>
          <w:shd w:val="clear" w:color="auto" w:fill="FFFFFF"/>
        </w:rPr>
        <w:t xml:space="preserve">). </w:t>
      </w:r>
    </w:p>
    <w:p w:rsidR="002D591A" w:rsidRPr="005F7A8A" w:rsidRDefault="002D591A" w:rsidP="002D591A">
      <w:pPr>
        <w:spacing w:line="360" w:lineRule="auto"/>
        <w:rPr>
          <w:rFonts w:eastAsia="Calibri"/>
          <w:color w:val="000000" w:themeColor="text1"/>
          <w:szCs w:val="24"/>
          <w:shd w:val="clear" w:color="auto" w:fill="FFFFFF"/>
        </w:rPr>
      </w:pPr>
    </w:p>
    <w:p w:rsidR="002D591A" w:rsidRPr="005F7A8A" w:rsidRDefault="002D591A" w:rsidP="002D591A">
      <w:pPr>
        <w:pStyle w:val="Heading3"/>
      </w:pPr>
      <w:bookmarkStart w:id="34" w:name="_Toc25600435"/>
      <w:r w:rsidRPr="005F7A8A">
        <w:t>2.3.4 Breastfeeding</w:t>
      </w:r>
      <w:bookmarkEnd w:id="34"/>
    </w:p>
    <w:p w:rsidR="002D591A" w:rsidRPr="005F7A8A" w:rsidRDefault="002D591A" w:rsidP="002D591A">
      <w:pPr>
        <w:spacing w:line="360" w:lineRule="auto"/>
        <w:rPr>
          <w:b/>
          <w:bCs/>
          <w:color w:val="000000" w:themeColor="text1"/>
          <w:szCs w:val="24"/>
        </w:rPr>
      </w:pPr>
    </w:p>
    <w:p w:rsidR="002D591A" w:rsidRDefault="002D591A" w:rsidP="002D591A">
      <w:pPr>
        <w:spacing w:line="360" w:lineRule="auto"/>
        <w:rPr>
          <w:color w:val="000000" w:themeColor="text1"/>
          <w:szCs w:val="24"/>
          <w:shd w:val="clear" w:color="auto" w:fill="FFFFFF"/>
        </w:rPr>
      </w:pPr>
      <w:r w:rsidRPr="005F7A8A">
        <w:rPr>
          <w:rFonts w:eastAsia="Calibri"/>
          <w:color w:val="000000" w:themeColor="text1"/>
          <w:szCs w:val="24"/>
          <w:shd w:val="clear" w:color="auto" w:fill="FFFFFF"/>
        </w:rPr>
        <w:t>Lack of breastfeeding is another cause of malnutrition. As of 2016 is estimated that about 823,000 deaths of children less than five years old could be prevented globally per year through more widespread breastfeeding (</w:t>
      </w:r>
      <w:r w:rsidRPr="005F7A8A">
        <w:rPr>
          <w:color w:val="000000" w:themeColor="text1"/>
          <w:szCs w:val="24"/>
          <w:shd w:val="clear" w:color="auto" w:fill="FFFFFF"/>
        </w:rPr>
        <w:t xml:space="preserve">Victora </w:t>
      </w:r>
      <w:r w:rsidRPr="005F7A8A">
        <w:rPr>
          <w:i/>
          <w:color w:val="000000" w:themeColor="text1"/>
          <w:szCs w:val="24"/>
          <w:shd w:val="clear" w:color="auto" w:fill="FFFFFF"/>
        </w:rPr>
        <w:t>et al.</w:t>
      </w:r>
      <w:r w:rsidRPr="005F7A8A">
        <w:rPr>
          <w:color w:val="000000" w:themeColor="text1"/>
          <w:szCs w:val="24"/>
          <w:shd w:val="clear" w:color="auto" w:fill="FFFFFF"/>
        </w:rPr>
        <w:t>, 2016)</w:t>
      </w:r>
      <w:r w:rsidRPr="005F7A8A">
        <w:rPr>
          <w:rFonts w:eastAsia="Calibri"/>
          <w:color w:val="000000" w:themeColor="text1"/>
          <w:szCs w:val="24"/>
          <w:shd w:val="clear" w:color="auto" w:fill="FFFFFF"/>
        </w:rPr>
        <w:t>. In addition to reducing infant death, breast milk feeding provides an important source of micronutrients, clinically proven to booster the immune system of children and provide long-term defenses against non-communicable and allergic diseases (</w:t>
      </w:r>
      <w:r w:rsidRPr="005F7A8A">
        <w:rPr>
          <w:color w:val="000000" w:themeColor="text1"/>
          <w:szCs w:val="24"/>
          <w:shd w:val="clear" w:color="auto" w:fill="FFFFFF"/>
        </w:rPr>
        <w:t>Lessen and Kavanagh, 2015).</w:t>
      </w:r>
    </w:p>
    <w:p w:rsidR="002D591A" w:rsidRDefault="002D591A" w:rsidP="002D591A">
      <w:pPr>
        <w:widowControl/>
        <w:adjustRightInd/>
        <w:spacing w:after="160" w:line="259" w:lineRule="auto"/>
        <w:jc w:val="left"/>
        <w:textAlignment w:val="auto"/>
        <w:rPr>
          <w:color w:val="000000" w:themeColor="text1"/>
          <w:szCs w:val="24"/>
          <w:shd w:val="clear" w:color="auto" w:fill="FFFFFF"/>
        </w:rPr>
      </w:pPr>
      <w:r>
        <w:rPr>
          <w:color w:val="000000" w:themeColor="text1"/>
          <w:szCs w:val="24"/>
          <w:shd w:val="clear" w:color="auto" w:fill="FFFFFF"/>
        </w:rPr>
        <w:br w:type="page"/>
      </w:r>
    </w:p>
    <w:p w:rsidR="002D591A" w:rsidRPr="005F7A8A" w:rsidRDefault="002D591A" w:rsidP="002D591A">
      <w:pPr>
        <w:pStyle w:val="Heading2"/>
        <w:rPr>
          <w:rFonts w:eastAsia="Times New Roman"/>
        </w:rPr>
      </w:pPr>
      <w:bookmarkStart w:id="35" w:name="_Toc20984005"/>
      <w:bookmarkStart w:id="36" w:name="_Toc25600436"/>
      <w:r w:rsidRPr="005F7A8A">
        <w:rPr>
          <w:rFonts w:eastAsia="Times New Roman"/>
        </w:rPr>
        <w:lastRenderedPageBreak/>
        <w:t>2.4 Consequence of malnourishment</w:t>
      </w:r>
      <w:bookmarkEnd w:id="35"/>
      <w:bookmarkEnd w:id="36"/>
    </w:p>
    <w:p w:rsidR="002D591A" w:rsidRPr="005F7A8A" w:rsidRDefault="002D591A" w:rsidP="002D591A">
      <w:pPr>
        <w:spacing w:line="360" w:lineRule="auto"/>
        <w:rPr>
          <w:rFonts w:eastAsia="Calibri"/>
          <w:color w:val="000000" w:themeColor="text1"/>
          <w:szCs w:val="24"/>
          <w:shd w:val="clear" w:color="auto" w:fill="FFFFFF"/>
        </w:rPr>
      </w:pPr>
    </w:p>
    <w:p w:rsidR="002D591A" w:rsidRPr="005F7A8A" w:rsidRDefault="002D591A" w:rsidP="002D591A">
      <w:pPr>
        <w:spacing w:line="360" w:lineRule="auto"/>
        <w:rPr>
          <w:rFonts w:eastAsia="Calibri"/>
          <w:color w:val="000000" w:themeColor="text1"/>
          <w:szCs w:val="24"/>
          <w:shd w:val="clear" w:color="auto" w:fill="FFFFFF"/>
        </w:rPr>
      </w:pPr>
      <w:r w:rsidRPr="005F7A8A">
        <w:rPr>
          <w:rFonts w:eastAsia="Calibri"/>
          <w:color w:val="000000" w:themeColor="text1"/>
          <w:szCs w:val="24"/>
          <w:shd w:val="clear" w:color="auto" w:fill="FFFFFF"/>
        </w:rPr>
        <w:t>The United Nations estimated that there are 804 million undernourished people in the world in 2016 (Table 2.1) UN's definition of 'undernourishment', where it refers to insufficient consumption of raw calories, and so does not necessarily include people who lack micro nutrients (FAO, 2019). The undernourishment occurred despite the world's farmers producing enough food to feed around 12 billion people – almost double the current world population (</w:t>
      </w:r>
      <w:r w:rsidRPr="005F7A8A">
        <w:rPr>
          <w:color w:val="000000" w:themeColor="text1"/>
        </w:rPr>
        <w:t>FAO. 2017).</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Caption"/>
        <w:spacing w:after="0" w:line="360" w:lineRule="auto"/>
        <w:rPr>
          <w:rFonts w:eastAsia="Calibri"/>
          <w:b w:val="0"/>
          <w:color w:val="000000" w:themeColor="text1"/>
          <w:sz w:val="24"/>
          <w:szCs w:val="24"/>
        </w:rPr>
      </w:pPr>
      <w:bookmarkStart w:id="37" w:name="_Toc20982280"/>
      <w:bookmarkStart w:id="38" w:name="_Toc21340269"/>
      <w:bookmarkStart w:id="39" w:name="_Toc21340361"/>
      <w:r w:rsidRPr="005F7A8A">
        <w:rPr>
          <w:rFonts w:eastAsia="Calibri"/>
          <w:color w:val="000000" w:themeColor="text1"/>
          <w:sz w:val="24"/>
          <w:szCs w:val="24"/>
        </w:rPr>
        <w:t>Table 2.</w:t>
      </w:r>
      <w:r w:rsidRPr="005F7A8A">
        <w:rPr>
          <w:rFonts w:eastAsia="Calibri"/>
          <w:color w:val="000000" w:themeColor="text1"/>
          <w:sz w:val="24"/>
          <w:szCs w:val="24"/>
        </w:rPr>
        <w:fldChar w:fldCharType="begin"/>
      </w:r>
      <w:r w:rsidRPr="005F7A8A">
        <w:rPr>
          <w:rFonts w:eastAsia="Calibri"/>
          <w:color w:val="000000" w:themeColor="text1"/>
          <w:sz w:val="24"/>
          <w:szCs w:val="24"/>
        </w:rPr>
        <w:instrText xml:space="preserve"> SEQ 2.2 \* ARABIC </w:instrText>
      </w:r>
      <w:r w:rsidRPr="005F7A8A">
        <w:rPr>
          <w:rFonts w:eastAsia="Calibri"/>
          <w:color w:val="000000" w:themeColor="text1"/>
          <w:sz w:val="24"/>
          <w:szCs w:val="24"/>
        </w:rPr>
        <w:fldChar w:fldCharType="separate"/>
      </w:r>
      <w:r>
        <w:rPr>
          <w:rFonts w:eastAsia="Calibri"/>
          <w:noProof/>
          <w:color w:val="000000" w:themeColor="text1"/>
          <w:sz w:val="24"/>
          <w:szCs w:val="24"/>
        </w:rPr>
        <w:t>1</w:t>
      </w:r>
      <w:r w:rsidRPr="005F7A8A">
        <w:rPr>
          <w:rFonts w:eastAsia="Calibri"/>
          <w:color w:val="000000" w:themeColor="text1"/>
          <w:sz w:val="24"/>
          <w:szCs w:val="24"/>
        </w:rPr>
        <w:fldChar w:fldCharType="end"/>
      </w:r>
      <w:r w:rsidRPr="005F7A8A">
        <w:rPr>
          <w:rFonts w:eastAsia="Calibri"/>
          <w:color w:val="000000" w:themeColor="text1"/>
          <w:sz w:val="24"/>
          <w:szCs w:val="24"/>
        </w:rPr>
        <w:t xml:space="preserve"> </w:t>
      </w:r>
      <w:r w:rsidRPr="005F7A8A">
        <w:rPr>
          <w:rFonts w:eastAsia="Calibri"/>
          <w:b w:val="0"/>
          <w:color w:val="000000" w:themeColor="text1"/>
          <w:sz w:val="24"/>
          <w:szCs w:val="24"/>
        </w:rPr>
        <w:t>Number of globally undernourished children</w:t>
      </w:r>
      <w:bookmarkEnd w:id="37"/>
      <w:bookmarkEnd w:id="38"/>
      <w:bookmarkEnd w:id="39"/>
      <w:r w:rsidRPr="005F7A8A">
        <w:rPr>
          <w:rFonts w:eastAsia="Calibri"/>
          <w:b w:val="0"/>
          <w:color w:val="000000" w:themeColor="text1"/>
          <w:sz w:val="24"/>
          <w:szCs w:val="24"/>
        </w:rPr>
        <w:t xml:space="preserve"> </w:t>
      </w:r>
    </w:p>
    <w:p w:rsidR="002D591A" w:rsidRPr="005F7A8A" w:rsidRDefault="002D591A" w:rsidP="002D591A">
      <w:pPr>
        <w:spacing w:line="360" w:lineRule="auto"/>
        <w:rPr>
          <w:rFonts w:eastAsia="Calibri"/>
          <w:b/>
          <w:color w:val="000000" w:themeColor="text1"/>
          <w:szCs w:val="24"/>
        </w:rPr>
      </w:pPr>
    </w:p>
    <w:tbl>
      <w:tblPr>
        <w:tblStyle w:val="TableGrid"/>
        <w:tblW w:w="8339" w:type="dxa"/>
        <w:jc w:val="center"/>
        <w:tblLook w:val="04A0"/>
      </w:tblPr>
      <w:tblGrid>
        <w:gridCol w:w="1185"/>
        <w:gridCol w:w="712"/>
        <w:gridCol w:w="585"/>
        <w:gridCol w:w="585"/>
        <w:gridCol w:w="585"/>
        <w:gridCol w:w="585"/>
        <w:gridCol w:w="586"/>
        <w:gridCol w:w="586"/>
        <w:gridCol w:w="586"/>
        <w:gridCol w:w="586"/>
        <w:gridCol w:w="586"/>
        <w:gridCol w:w="586"/>
        <w:gridCol w:w="586"/>
      </w:tblGrid>
      <w:tr w:rsidR="002D591A" w:rsidRPr="00574453" w:rsidTr="002C3942">
        <w:trPr>
          <w:trHeight w:val="20"/>
          <w:jc w:val="center"/>
        </w:trPr>
        <w:tc>
          <w:tcPr>
            <w:tcW w:w="11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Year</w:t>
            </w:r>
          </w:p>
        </w:tc>
        <w:tc>
          <w:tcPr>
            <w:tcW w:w="712"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2005</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2006</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2007</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2008</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2009</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2010</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2011</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2012</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2013</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2014</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2015</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2016</w:t>
            </w:r>
          </w:p>
        </w:tc>
      </w:tr>
      <w:tr w:rsidR="002D591A" w:rsidRPr="00574453" w:rsidTr="002C3942">
        <w:trPr>
          <w:trHeight w:val="20"/>
          <w:jc w:val="center"/>
        </w:trPr>
        <w:tc>
          <w:tcPr>
            <w:tcW w:w="11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No. (million)</w:t>
            </w:r>
          </w:p>
        </w:tc>
        <w:tc>
          <w:tcPr>
            <w:tcW w:w="712"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945</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911</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877</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855</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840</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821</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813</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806</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795</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784</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784</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804</w:t>
            </w:r>
          </w:p>
        </w:tc>
      </w:tr>
      <w:tr w:rsidR="002D591A" w:rsidRPr="00574453" w:rsidTr="002C3942">
        <w:trPr>
          <w:trHeight w:val="77"/>
          <w:jc w:val="center"/>
        </w:trPr>
        <w:tc>
          <w:tcPr>
            <w:tcW w:w="11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Percentage</w:t>
            </w:r>
          </w:p>
        </w:tc>
        <w:tc>
          <w:tcPr>
            <w:tcW w:w="712"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14.5%</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13.8</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13.1</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12.6</w:t>
            </w:r>
          </w:p>
        </w:tc>
        <w:tc>
          <w:tcPr>
            <w:tcW w:w="585"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12.2</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11.8</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11.5</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11.3</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11.0</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10.7</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10.6</w:t>
            </w:r>
          </w:p>
        </w:tc>
        <w:tc>
          <w:tcPr>
            <w:tcW w:w="586" w:type="dxa"/>
          </w:tcPr>
          <w:p w:rsidR="002D591A" w:rsidRPr="00574453" w:rsidRDefault="002D591A" w:rsidP="002C3942">
            <w:pPr>
              <w:spacing w:line="360" w:lineRule="auto"/>
              <w:rPr>
                <w:rFonts w:eastAsia="Calibri"/>
                <w:color w:val="000000" w:themeColor="text1"/>
                <w:sz w:val="18"/>
                <w:szCs w:val="24"/>
              </w:rPr>
            </w:pPr>
            <w:r w:rsidRPr="00574453">
              <w:rPr>
                <w:rFonts w:eastAsia="Calibri"/>
                <w:color w:val="000000" w:themeColor="text1"/>
                <w:sz w:val="18"/>
                <w:szCs w:val="24"/>
              </w:rPr>
              <w:t>10.8</w:t>
            </w:r>
          </w:p>
        </w:tc>
      </w:tr>
    </w:tbl>
    <w:p w:rsidR="002D591A" w:rsidRPr="005F7A8A" w:rsidRDefault="002D591A" w:rsidP="002D591A">
      <w:pPr>
        <w:spacing w:line="360" w:lineRule="auto"/>
        <w:rPr>
          <w:rFonts w:eastAsia="Calibri"/>
          <w:b/>
          <w:color w:val="000000" w:themeColor="text1"/>
          <w:szCs w:val="24"/>
        </w:rPr>
      </w:pPr>
    </w:p>
    <w:p w:rsidR="002D591A" w:rsidRDefault="002D591A" w:rsidP="002D591A">
      <w:pPr>
        <w:pStyle w:val="Heading2"/>
        <w:rPr>
          <w:rFonts w:eastAsia="Calibri"/>
          <w:shd w:val="clear" w:color="auto" w:fill="FFFFFF"/>
        </w:rPr>
      </w:pPr>
      <w:bookmarkStart w:id="40" w:name="_Toc20984006"/>
      <w:bookmarkStart w:id="41" w:name="_Toc25600437"/>
      <w:r w:rsidRPr="005F7A8A">
        <w:rPr>
          <w:rFonts w:eastAsia="Calibri"/>
          <w:shd w:val="clear" w:color="auto" w:fill="FFFFFF"/>
        </w:rPr>
        <w:t>2.5 Measurement parameters</w:t>
      </w:r>
      <w:bookmarkEnd w:id="40"/>
      <w:bookmarkEnd w:id="41"/>
    </w:p>
    <w:p w:rsidR="002D591A" w:rsidRPr="002138AA" w:rsidRDefault="002D591A" w:rsidP="002D591A">
      <w:pPr>
        <w:rPr>
          <w:rFonts w:eastAsia="Calibri"/>
        </w:rPr>
      </w:pPr>
    </w:p>
    <w:p w:rsidR="002D591A" w:rsidRPr="005F7A8A" w:rsidRDefault="002D591A" w:rsidP="002D591A">
      <w:pPr>
        <w:pStyle w:val="Heading3"/>
      </w:pPr>
      <w:bookmarkStart w:id="42" w:name="_Toc25600438"/>
      <w:r w:rsidRPr="005F7A8A">
        <w:t>2.5.1 Mid upper arm circumference (MUAC)</w:t>
      </w:r>
      <w:bookmarkEnd w:id="42"/>
      <w:r w:rsidRPr="005F7A8A">
        <w:t xml:space="preserve"> </w:t>
      </w:r>
    </w:p>
    <w:p w:rsidR="002D591A" w:rsidRPr="005F7A8A" w:rsidRDefault="002D591A" w:rsidP="002D591A">
      <w:pPr>
        <w:spacing w:line="360" w:lineRule="auto"/>
        <w:rPr>
          <w:rFonts w:eastAsia="Calibri"/>
          <w:b/>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The elaboration form of MUAC is Mid Upper Arm Circumference. The mid upper arm circumference can be an objective confirmation of the clinical observation of thinness or fatness. The major determinants of MUAC are muscle and sub-cutaneous fat. MUAC is less affected than height and weight based index (e.g., Body Mass Index is influenced by accumulation of fluids, i.e., oedema and ascites). Thus, MUAC is a good predictor of malnutrition (Dasgupta </w:t>
      </w:r>
      <w:r w:rsidRPr="005F7A8A">
        <w:rPr>
          <w:rFonts w:eastAsia="Calibri"/>
          <w:i/>
          <w:color w:val="000000" w:themeColor="text1"/>
          <w:szCs w:val="24"/>
        </w:rPr>
        <w:t>et al</w:t>
      </w:r>
      <w:r w:rsidRPr="005F7A8A">
        <w:rPr>
          <w:rFonts w:eastAsia="Calibri"/>
          <w:color w:val="000000" w:themeColor="text1"/>
          <w:szCs w:val="24"/>
        </w:rPr>
        <w:t>., 2010). MUAC is recommended for use between six and fifty-nine months of age and for assessing acute energy deficiency in adult during famine. MUAC predicted death in children better than any other anthropometry indicator (WHO, 2002).</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3"/>
      </w:pPr>
      <w:bookmarkStart w:id="43" w:name="_Toc25600439"/>
      <w:r w:rsidRPr="005F7A8A">
        <w:t>2.5.2 Z- Score</w:t>
      </w:r>
      <w:bookmarkEnd w:id="43"/>
    </w:p>
    <w:p w:rsidR="002D591A" w:rsidRPr="005F7A8A" w:rsidRDefault="002D591A" w:rsidP="002D591A">
      <w:pPr>
        <w:spacing w:line="360" w:lineRule="auto"/>
        <w:rPr>
          <w:rFonts w:eastAsia="Calibri"/>
          <w:b/>
          <w:color w:val="000000" w:themeColor="text1"/>
          <w:szCs w:val="24"/>
        </w:rPr>
      </w:pPr>
    </w:p>
    <w:p w:rsidR="002D591A" w:rsidRPr="005F7A8A" w:rsidRDefault="002D591A" w:rsidP="002D591A">
      <w:pPr>
        <w:spacing w:line="360" w:lineRule="auto"/>
        <w:rPr>
          <w:color w:val="000000" w:themeColor="text1"/>
          <w:szCs w:val="24"/>
        </w:rPr>
      </w:pPr>
      <w:r w:rsidRPr="005F7A8A">
        <w:rPr>
          <w:rFonts w:eastAsia="Calibri"/>
          <w:color w:val="000000" w:themeColor="text1"/>
          <w:szCs w:val="24"/>
        </w:rPr>
        <w:t xml:space="preserve">Z-score is the number of standard deviations from the mean a data point. Technically it’s a measure of how many standard deviations below or above the population mean a raw score is. A z-score is also known as a standard score and it can be placed on a </w:t>
      </w:r>
      <w:r w:rsidRPr="005F7A8A">
        <w:rPr>
          <w:rFonts w:eastAsia="Calibri"/>
          <w:color w:val="000000" w:themeColor="text1"/>
          <w:szCs w:val="24"/>
        </w:rPr>
        <w:lastRenderedPageBreak/>
        <w:t>normal distribution curve. Z-scores range from -3 standard deviations (which would fall to the far left of the normal distribution curve) up to +3 standard deviations (which would fall to the far right of the normal distribution curve). In order to use a Z-score, need to know the mean μ and also the population standard deviation σ. Z-score is the most appropriate description of malnutrition, health and nutrition centers have been in practice reluctant to adopt its use for individual assessment (WHO, 1995).</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44" w:name="_Toc20984007"/>
      <w:bookmarkStart w:id="45" w:name="_Toc25600440"/>
      <w:r w:rsidRPr="005F7A8A">
        <w:rPr>
          <w:rFonts w:eastAsia="Calibri"/>
        </w:rPr>
        <w:t xml:space="preserve">2.6 Food insecurity and malnutrition in </w:t>
      </w:r>
      <w:r>
        <w:rPr>
          <w:rFonts w:eastAsia="Calibri"/>
        </w:rPr>
        <w:t>refugee</w:t>
      </w:r>
      <w:r w:rsidRPr="005F7A8A">
        <w:rPr>
          <w:rFonts w:eastAsia="Calibri"/>
        </w:rPr>
        <w:t xml:space="preserve"> situation</w:t>
      </w:r>
      <w:bookmarkEnd w:id="44"/>
      <w:bookmarkEnd w:id="45"/>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A high proportion (more than 90%) of refugees faces food insecurity in Australia. Inadequate access to jobs, social services and financial aid by the government results in increased vulnerability to food insecurity (McKay and Dunn, 2015). The food insecurity condition of Ethiopia has further deteriorated because of the mass exodus of asylum seekers from South Sudan and Somalia. Ethiopia provides refuge to about 700000 people (Nkunzimana </w:t>
      </w:r>
      <w:r w:rsidRPr="005F7A8A">
        <w:rPr>
          <w:rFonts w:eastAsia="Calibri"/>
          <w:i/>
          <w:color w:val="000000" w:themeColor="text1"/>
          <w:szCs w:val="24"/>
        </w:rPr>
        <w:t>et al</w:t>
      </w:r>
      <w:r w:rsidRPr="005F7A8A">
        <w:rPr>
          <w:rFonts w:eastAsia="Calibri"/>
          <w:color w:val="000000" w:themeColor="text1"/>
          <w:szCs w:val="24"/>
        </w:rPr>
        <w:t xml:space="preserve">., 2016). As of August 2013, the nutrition situation in this camp can be summarized as follows: </w:t>
      </w:r>
    </w:p>
    <w:p w:rsidR="002D591A" w:rsidRPr="005F7A8A" w:rsidRDefault="002D591A" w:rsidP="002D591A">
      <w:pPr>
        <w:spacing w:line="360" w:lineRule="auto"/>
        <w:rPr>
          <w:rFonts w:eastAsia="Calibri"/>
          <w:color w:val="000000" w:themeColor="text1"/>
          <w:szCs w:val="24"/>
        </w:rPr>
      </w:pPr>
    </w:p>
    <w:tbl>
      <w:tblPr>
        <w:tblStyle w:val="TableGrid11"/>
        <w:tblW w:w="8280" w:type="dxa"/>
        <w:tblInd w:w="108" w:type="dxa"/>
        <w:tblLook w:val="04A0"/>
      </w:tblPr>
      <w:tblGrid>
        <w:gridCol w:w="1440"/>
        <w:gridCol w:w="1620"/>
        <w:gridCol w:w="1193"/>
        <w:gridCol w:w="1316"/>
        <w:gridCol w:w="1181"/>
        <w:gridCol w:w="1530"/>
      </w:tblGrid>
      <w:tr w:rsidR="002D591A" w:rsidRPr="005F7A8A" w:rsidTr="002C3942">
        <w:trPr>
          <w:trHeight w:val="20"/>
        </w:trPr>
        <w:tc>
          <w:tcPr>
            <w:tcW w:w="1440" w:type="dxa"/>
          </w:tcPr>
          <w:p w:rsidR="002D591A" w:rsidRPr="005F7A8A" w:rsidRDefault="002D591A" w:rsidP="002C3942">
            <w:pPr>
              <w:spacing w:line="240" w:lineRule="auto"/>
              <w:rPr>
                <w:rFonts w:eastAsia="Calibri"/>
                <w:color w:val="000000" w:themeColor="text1"/>
                <w:sz w:val="20"/>
                <w:szCs w:val="16"/>
              </w:rPr>
            </w:pPr>
            <w:r w:rsidRPr="005F7A8A">
              <w:rPr>
                <w:rFonts w:eastAsia="Calibri"/>
                <w:color w:val="000000" w:themeColor="text1"/>
                <w:sz w:val="20"/>
                <w:szCs w:val="16"/>
              </w:rPr>
              <w:t>Indicator</w:t>
            </w:r>
          </w:p>
        </w:tc>
        <w:tc>
          <w:tcPr>
            <w:tcW w:w="1620" w:type="dxa"/>
          </w:tcPr>
          <w:p w:rsidR="002D591A" w:rsidRPr="005F7A8A" w:rsidRDefault="002D591A" w:rsidP="002C3942">
            <w:pPr>
              <w:spacing w:line="240" w:lineRule="auto"/>
              <w:rPr>
                <w:rFonts w:eastAsia="Calibri"/>
                <w:color w:val="000000" w:themeColor="text1"/>
                <w:sz w:val="20"/>
                <w:szCs w:val="16"/>
              </w:rPr>
            </w:pPr>
            <w:r w:rsidRPr="005F7A8A">
              <w:rPr>
                <w:rFonts w:eastAsia="Calibri"/>
                <w:color w:val="000000" w:themeColor="text1"/>
                <w:sz w:val="20"/>
                <w:szCs w:val="16"/>
              </w:rPr>
              <w:t xml:space="preserve">Prevalence ( % ) </w:t>
            </w:r>
          </w:p>
        </w:tc>
        <w:tc>
          <w:tcPr>
            <w:tcW w:w="1193" w:type="dxa"/>
          </w:tcPr>
          <w:p w:rsidR="002D591A" w:rsidRPr="005F7A8A" w:rsidRDefault="002D591A" w:rsidP="002C3942">
            <w:pPr>
              <w:spacing w:line="240" w:lineRule="auto"/>
              <w:rPr>
                <w:rFonts w:eastAsia="Calibri"/>
                <w:color w:val="000000" w:themeColor="text1"/>
                <w:sz w:val="20"/>
                <w:szCs w:val="16"/>
              </w:rPr>
            </w:pPr>
            <w:r w:rsidRPr="005F7A8A">
              <w:rPr>
                <w:rFonts w:eastAsia="Calibri"/>
                <w:color w:val="000000" w:themeColor="text1"/>
                <w:sz w:val="20"/>
                <w:szCs w:val="16"/>
              </w:rPr>
              <w:t>Lower boundary</w:t>
            </w:r>
          </w:p>
        </w:tc>
        <w:tc>
          <w:tcPr>
            <w:tcW w:w="1316" w:type="dxa"/>
          </w:tcPr>
          <w:p w:rsidR="002D591A" w:rsidRPr="005F7A8A" w:rsidRDefault="002D591A" w:rsidP="002C3942">
            <w:pPr>
              <w:spacing w:line="240" w:lineRule="auto"/>
              <w:rPr>
                <w:rFonts w:eastAsia="Calibri"/>
                <w:color w:val="000000" w:themeColor="text1"/>
                <w:sz w:val="20"/>
                <w:szCs w:val="16"/>
              </w:rPr>
            </w:pPr>
            <w:r w:rsidRPr="005F7A8A">
              <w:rPr>
                <w:rFonts w:eastAsia="Calibri"/>
                <w:color w:val="000000" w:themeColor="text1"/>
                <w:sz w:val="20"/>
                <w:szCs w:val="16"/>
              </w:rPr>
              <w:t>Upper boundary</w:t>
            </w:r>
          </w:p>
        </w:tc>
        <w:tc>
          <w:tcPr>
            <w:tcW w:w="1181" w:type="dxa"/>
          </w:tcPr>
          <w:p w:rsidR="002D591A" w:rsidRPr="005F7A8A" w:rsidRDefault="002D591A" w:rsidP="002C3942">
            <w:pPr>
              <w:spacing w:line="240" w:lineRule="auto"/>
              <w:rPr>
                <w:rFonts w:eastAsia="Calibri"/>
                <w:color w:val="000000" w:themeColor="text1"/>
                <w:sz w:val="20"/>
                <w:szCs w:val="16"/>
              </w:rPr>
            </w:pPr>
            <w:r w:rsidRPr="005F7A8A">
              <w:rPr>
                <w:rFonts w:eastAsia="Calibri"/>
                <w:color w:val="000000" w:themeColor="text1"/>
                <w:sz w:val="20"/>
                <w:szCs w:val="16"/>
              </w:rPr>
              <w:t>Confidence interval (%)</w:t>
            </w:r>
          </w:p>
        </w:tc>
        <w:tc>
          <w:tcPr>
            <w:tcW w:w="1530" w:type="dxa"/>
          </w:tcPr>
          <w:p w:rsidR="002D591A" w:rsidRPr="005F7A8A" w:rsidRDefault="002D591A" w:rsidP="002C3942">
            <w:pPr>
              <w:spacing w:line="240" w:lineRule="auto"/>
              <w:rPr>
                <w:rFonts w:eastAsia="Calibri"/>
                <w:color w:val="000000" w:themeColor="text1"/>
                <w:sz w:val="20"/>
                <w:szCs w:val="16"/>
              </w:rPr>
            </w:pPr>
            <w:r w:rsidRPr="005F7A8A">
              <w:rPr>
                <w:rFonts w:eastAsia="Calibri"/>
                <w:color w:val="000000" w:themeColor="text1"/>
                <w:sz w:val="20"/>
                <w:szCs w:val="16"/>
              </w:rPr>
              <w:t xml:space="preserve">Categorization </w:t>
            </w:r>
          </w:p>
        </w:tc>
      </w:tr>
      <w:tr w:rsidR="002D591A" w:rsidRPr="005F7A8A" w:rsidTr="002C3942">
        <w:trPr>
          <w:trHeight w:val="103"/>
        </w:trPr>
        <w:tc>
          <w:tcPr>
            <w:tcW w:w="1440" w:type="dxa"/>
          </w:tcPr>
          <w:p w:rsidR="002D591A" w:rsidRPr="005F7A8A" w:rsidRDefault="002D591A" w:rsidP="002C3942">
            <w:pPr>
              <w:spacing w:line="360" w:lineRule="auto"/>
              <w:rPr>
                <w:rFonts w:eastAsia="Calibri"/>
                <w:color w:val="000000" w:themeColor="text1"/>
                <w:sz w:val="20"/>
                <w:szCs w:val="16"/>
                <w:vertAlign w:val="superscript"/>
              </w:rPr>
            </w:pPr>
            <w:r w:rsidRPr="005F7A8A">
              <w:rPr>
                <w:rFonts w:eastAsia="Calibri"/>
                <w:color w:val="000000" w:themeColor="text1"/>
                <w:sz w:val="20"/>
                <w:szCs w:val="16"/>
              </w:rPr>
              <w:t>GAM</w:t>
            </w:r>
            <w:r w:rsidRPr="005F7A8A">
              <w:rPr>
                <w:rFonts w:eastAsia="Calibri"/>
                <w:color w:val="000000" w:themeColor="text1"/>
                <w:sz w:val="20"/>
                <w:szCs w:val="16"/>
                <w:vertAlign w:val="superscript"/>
              </w:rPr>
              <w:t>1</w:t>
            </w:r>
          </w:p>
        </w:tc>
        <w:tc>
          <w:tcPr>
            <w:tcW w:w="1620"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3.9</w:t>
            </w:r>
          </w:p>
        </w:tc>
        <w:tc>
          <w:tcPr>
            <w:tcW w:w="1193"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2.5</w:t>
            </w:r>
          </w:p>
        </w:tc>
        <w:tc>
          <w:tcPr>
            <w:tcW w:w="1316"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5.9</w:t>
            </w:r>
          </w:p>
        </w:tc>
        <w:tc>
          <w:tcPr>
            <w:tcW w:w="1181"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95</w:t>
            </w:r>
          </w:p>
        </w:tc>
        <w:tc>
          <w:tcPr>
            <w:tcW w:w="1530"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 xml:space="preserve">Acceptable </w:t>
            </w:r>
          </w:p>
        </w:tc>
      </w:tr>
      <w:tr w:rsidR="002D591A" w:rsidRPr="005F7A8A" w:rsidTr="002C3942">
        <w:trPr>
          <w:trHeight w:val="20"/>
        </w:trPr>
        <w:tc>
          <w:tcPr>
            <w:tcW w:w="1440"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 xml:space="preserve">Stunting </w:t>
            </w:r>
          </w:p>
        </w:tc>
        <w:tc>
          <w:tcPr>
            <w:tcW w:w="1620"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46.8</w:t>
            </w:r>
          </w:p>
        </w:tc>
        <w:tc>
          <w:tcPr>
            <w:tcW w:w="1193"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42.5</w:t>
            </w:r>
          </w:p>
        </w:tc>
        <w:tc>
          <w:tcPr>
            <w:tcW w:w="1316"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51.1</w:t>
            </w:r>
          </w:p>
        </w:tc>
        <w:tc>
          <w:tcPr>
            <w:tcW w:w="1181"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95</w:t>
            </w:r>
          </w:p>
        </w:tc>
        <w:tc>
          <w:tcPr>
            <w:tcW w:w="1530"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 xml:space="preserve">Critical </w:t>
            </w:r>
          </w:p>
        </w:tc>
      </w:tr>
      <w:tr w:rsidR="002D591A" w:rsidRPr="005F7A8A" w:rsidTr="002C3942">
        <w:trPr>
          <w:trHeight w:val="20"/>
        </w:trPr>
        <w:tc>
          <w:tcPr>
            <w:tcW w:w="1440"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 xml:space="preserve">Underweight </w:t>
            </w:r>
          </w:p>
        </w:tc>
        <w:tc>
          <w:tcPr>
            <w:tcW w:w="1620"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15.2</w:t>
            </w:r>
          </w:p>
        </w:tc>
        <w:tc>
          <w:tcPr>
            <w:tcW w:w="1193"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12.3</w:t>
            </w:r>
          </w:p>
        </w:tc>
        <w:tc>
          <w:tcPr>
            <w:tcW w:w="1316"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18.5</w:t>
            </w:r>
          </w:p>
        </w:tc>
        <w:tc>
          <w:tcPr>
            <w:tcW w:w="1181"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95</w:t>
            </w:r>
          </w:p>
        </w:tc>
        <w:tc>
          <w:tcPr>
            <w:tcW w:w="1530" w:type="dxa"/>
          </w:tcPr>
          <w:p w:rsidR="002D591A" w:rsidRPr="005F7A8A" w:rsidRDefault="002D591A" w:rsidP="002C3942">
            <w:pPr>
              <w:spacing w:line="360" w:lineRule="auto"/>
              <w:rPr>
                <w:rFonts w:eastAsia="Calibri"/>
                <w:color w:val="000000" w:themeColor="text1"/>
                <w:sz w:val="20"/>
                <w:szCs w:val="16"/>
              </w:rPr>
            </w:pPr>
            <w:r w:rsidRPr="005F7A8A">
              <w:rPr>
                <w:rFonts w:eastAsia="Calibri"/>
                <w:color w:val="000000" w:themeColor="text1"/>
                <w:sz w:val="20"/>
                <w:szCs w:val="16"/>
              </w:rPr>
              <w:t xml:space="preserve">Poor </w:t>
            </w:r>
          </w:p>
        </w:tc>
      </w:tr>
    </w:tbl>
    <w:p w:rsidR="002D591A" w:rsidRPr="005F7A8A" w:rsidRDefault="002D591A" w:rsidP="002D591A">
      <w:pPr>
        <w:spacing w:line="360" w:lineRule="auto"/>
        <w:ind w:firstLine="720"/>
        <w:rPr>
          <w:rFonts w:eastAsia="Calibri"/>
          <w:color w:val="000000" w:themeColor="text1"/>
          <w:szCs w:val="24"/>
        </w:rPr>
      </w:pPr>
      <w:r w:rsidRPr="005F7A8A">
        <w:rPr>
          <w:rFonts w:eastAsia="Calibri"/>
          <w:color w:val="000000" w:themeColor="text1"/>
          <w:sz w:val="20"/>
          <w:szCs w:val="16"/>
          <w:vertAlign w:val="superscript"/>
        </w:rPr>
        <w:t>1</w:t>
      </w:r>
      <w:r w:rsidRPr="005F7A8A">
        <w:rPr>
          <w:rFonts w:eastAsia="Calibri"/>
          <w:color w:val="000000" w:themeColor="text1"/>
          <w:sz w:val="20"/>
          <w:szCs w:val="16"/>
        </w:rPr>
        <w:t>Global Acute Malnutrition</w:t>
      </w:r>
    </w:p>
    <w:p w:rsidR="002D591A" w:rsidRPr="005F7A8A" w:rsidRDefault="002D591A" w:rsidP="002D591A">
      <w:pPr>
        <w:spacing w:line="360" w:lineRule="auto"/>
        <w:rPr>
          <w:rFonts w:eastAsia="Calibri"/>
          <w:color w:val="000000" w:themeColor="text1"/>
          <w:szCs w:val="24"/>
        </w:rPr>
      </w:pPr>
    </w:p>
    <w:p w:rsidR="002D591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By the end of 2014, 59.5 million persons faced forced migration due to oppression, war, violence or desecrations of human rights. The top 3 countries of origin were Syrian Arab Republic, Afghanistan and Somalia, accounting for more than half of the global refugees. Turkey hosted the highest number of asylum seekers followed by Pakistan, Lebanon, Iran, Ethiopia and Jordan. About 25 percent of the refugees found shelter in the least developed countries (World at war, 2015).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widowControl/>
        <w:adjustRightInd/>
        <w:spacing w:after="160" w:line="360" w:lineRule="auto"/>
        <w:textAlignment w:val="auto"/>
        <w:rPr>
          <w:rFonts w:eastAsia="Calibri"/>
          <w:color w:val="000000" w:themeColor="text1"/>
          <w:szCs w:val="24"/>
        </w:rPr>
      </w:pPr>
      <w:r w:rsidRPr="005F7A8A">
        <w:rPr>
          <w:rFonts w:eastAsia="Calibri"/>
          <w:color w:val="000000" w:themeColor="text1"/>
          <w:szCs w:val="24"/>
        </w:rPr>
        <w:t xml:space="preserve">In 2015, the Syrian Arab Republic produced more than half of the new refugees. Other countries of origin include Afghanistan, Burundi and South Sudan Global Trends Forced Displacement in 2015, 2016. Jordan has been the refuge of more than half a million of Syrians for a long time. Due to the prolonged nature of the </w:t>
      </w:r>
      <w:r w:rsidRPr="005F7A8A">
        <w:rPr>
          <w:rFonts w:eastAsia="Calibri"/>
          <w:color w:val="000000" w:themeColor="text1"/>
          <w:szCs w:val="24"/>
        </w:rPr>
        <w:lastRenderedPageBreak/>
        <w:t xml:space="preserve">emergency, Jordan is now facing food insecurity along with disruption in several aspects such as livelihoods, health and organization (FAO, 2014). For children of Syrian refugee anemia prevalence was the highest Za‘atri camp in Jordan was (48.4 %).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autoSpaceDE w:val="0"/>
        <w:autoSpaceDN w:val="0"/>
        <w:spacing w:line="360" w:lineRule="auto"/>
        <w:rPr>
          <w:rFonts w:eastAsia="Calibri"/>
          <w:color w:val="000000" w:themeColor="text1"/>
          <w:szCs w:val="24"/>
        </w:rPr>
      </w:pPr>
      <w:r w:rsidRPr="005F7A8A">
        <w:rPr>
          <w:rFonts w:eastAsia="Calibri"/>
          <w:noProof/>
          <w:color w:val="000000" w:themeColor="text1"/>
          <w:szCs w:val="24"/>
        </w:rPr>
        <w:drawing>
          <wp:inline distT="0" distB="0" distL="0" distR="0">
            <wp:extent cx="5212169" cy="1636779"/>
            <wp:effectExtent l="19050" t="0" r="26581" b="1521"/>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591A" w:rsidRPr="005F7A8A" w:rsidRDefault="002D591A" w:rsidP="002D591A">
      <w:pPr>
        <w:autoSpaceDE w:val="0"/>
        <w:autoSpaceDN w:val="0"/>
        <w:spacing w:line="360" w:lineRule="auto"/>
        <w:rPr>
          <w:rFonts w:eastAsia="Calibri"/>
          <w:color w:val="000000" w:themeColor="text1"/>
          <w:szCs w:val="24"/>
        </w:rPr>
      </w:pPr>
    </w:p>
    <w:p w:rsidR="002D591A" w:rsidRPr="005F7A8A" w:rsidRDefault="002D591A" w:rsidP="002D591A">
      <w:pPr>
        <w:pStyle w:val="Caption"/>
        <w:spacing w:after="0" w:line="360" w:lineRule="auto"/>
        <w:rPr>
          <w:rFonts w:eastAsia="Calibri"/>
          <w:b w:val="0"/>
          <w:color w:val="000000" w:themeColor="text1"/>
          <w:sz w:val="24"/>
          <w:szCs w:val="24"/>
        </w:rPr>
      </w:pPr>
      <w:bookmarkStart w:id="46" w:name="_Toc20982680"/>
      <w:bookmarkStart w:id="47" w:name="_Toc21340426"/>
      <w:r w:rsidRPr="005F7A8A">
        <w:rPr>
          <w:color w:val="000000" w:themeColor="text1"/>
          <w:sz w:val="24"/>
          <w:szCs w:val="24"/>
        </w:rPr>
        <w:t>Figure 2.</w:t>
      </w:r>
      <w:r w:rsidRPr="005F7A8A">
        <w:rPr>
          <w:color w:val="000000" w:themeColor="text1"/>
          <w:sz w:val="24"/>
          <w:szCs w:val="24"/>
        </w:rPr>
        <w:fldChar w:fldCharType="begin"/>
      </w:r>
      <w:r w:rsidRPr="005F7A8A">
        <w:rPr>
          <w:color w:val="000000" w:themeColor="text1"/>
          <w:sz w:val="24"/>
          <w:szCs w:val="24"/>
        </w:rPr>
        <w:instrText xml:space="preserve"> SEQ Figure \* ARABIC </w:instrText>
      </w:r>
      <w:r w:rsidRPr="005F7A8A">
        <w:rPr>
          <w:color w:val="000000" w:themeColor="text1"/>
          <w:sz w:val="24"/>
          <w:szCs w:val="24"/>
        </w:rPr>
        <w:fldChar w:fldCharType="separate"/>
      </w:r>
      <w:r>
        <w:rPr>
          <w:noProof/>
          <w:color w:val="000000" w:themeColor="text1"/>
          <w:sz w:val="24"/>
          <w:szCs w:val="24"/>
        </w:rPr>
        <w:t>2</w:t>
      </w:r>
      <w:r w:rsidRPr="005F7A8A">
        <w:rPr>
          <w:color w:val="000000" w:themeColor="text1"/>
          <w:sz w:val="24"/>
          <w:szCs w:val="24"/>
        </w:rPr>
        <w:fldChar w:fldCharType="end"/>
      </w:r>
      <w:r w:rsidRPr="005F7A8A">
        <w:rPr>
          <w:rFonts w:eastAsia="Calibri"/>
          <w:color w:val="000000" w:themeColor="text1"/>
          <w:sz w:val="24"/>
          <w:szCs w:val="24"/>
        </w:rPr>
        <w:t xml:space="preserve"> </w:t>
      </w:r>
      <w:r w:rsidRPr="005F7A8A">
        <w:rPr>
          <w:rFonts w:eastAsia="Calibri"/>
          <w:b w:val="0"/>
          <w:color w:val="000000" w:themeColor="text1"/>
          <w:sz w:val="24"/>
          <w:szCs w:val="24"/>
        </w:rPr>
        <w:t>Global comparison of Rohingya children (&lt;5 years) with other refugee children across the world</w:t>
      </w:r>
      <w:bookmarkEnd w:id="46"/>
      <w:bookmarkEnd w:id="47"/>
    </w:p>
    <w:p w:rsidR="002D591A" w:rsidRPr="005F7A8A" w:rsidRDefault="002D591A" w:rsidP="002D591A">
      <w:pPr>
        <w:rPr>
          <w:rFonts w:eastAsia="Calibri"/>
          <w:color w:val="000000" w:themeColor="text1"/>
        </w:rPr>
      </w:pPr>
    </w:p>
    <w:p w:rsidR="002D591A" w:rsidRPr="005F7A8A" w:rsidRDefault="002D591A" w:rsidP="002D591A">
      <w:pPr>
        <w:autoSpaceDE w:val="0"/>
        <w:autoSpaceDN w:val="0"/>
        <w:spacing w:line="360" w:lineRule="auto"/>
        <w:rPr>
          <w:rFonts w:eastAsia="Calibri"/>
          <w:color w:val="000000" w:themeColor="text1"/>
          <w:szCs w:val="24"/>
        </w:rPr>
      </w:pPr>
      <w:r w:rsidRPr="005F7A8A">
        <w:rPr>
          <w:rFonts w:eastAsia="Calibri"/>
          <w:color w:val="000000" w:themeColor="text1"/>
          <w:szCs w:val="24"/>
        </w:rPr>
        <w:t>The nutritional status (Wasting) of refugee children of Bangladesh are poor. In this figure wasting rate is very high in Rohingya refugee children than other refugee children like Iraqi, Somalia and Syrian (</w:t>
      </w:r>
      <w:r w:rsidRPr="005F7A8A">
        <w:rPr>
          <w:rFonts w:eastAsia="Calibri"/>
          <w:bCs/>
          <w:color w:val="000000" w:themeColor="text1"/>
          <w:szCs w:val="24"/>
        </w:rPr>
        <w:t xml:space="preserve">Abudayya </w:t>
      </w:r>
      <w:r w:rsidRPr="005F7A8A">
        <w:rPr>
          <w:rFonts w:eastAsia="Calibri"/>
          <w:bCs/>
          <w:i/>
          <w:color w:val="000000" w:themeColor="text1"/>
          <w:szCs w:val="24"/>
        </w:rPr>
        <w:t>et al.</w:t>
      </w:r>
      <w:r w:rsidRPr="005F7A8A">
        <w:rPr>
          <w:rFonts w:eastAsia="Calibri"/>
          <w:bCs/>
          <w:color w:val="000000" w:themeColor="text1"/>
          <w:szCs w:val="24"/>
        </w:rPr>
        <w:t>, 2007</w:t>
      </w:r>
      <w:r w:rsidRPr="005F7A8A">
        <w:rPr>
          <w:rFonts w:eastAsia="Calibri"/>
          <w:color w:val="000000" w:themeColor="text1"/>
          <w:szCs w:val="24"/>
        </w:rPr>
        <w:t>)</w:t>
      </w:r>
      <w:r w:rsidRPr="005F7A8A">
        <w:rPr>
          <w:rFonts w:eastAsia="Calibri"/>
          <w:i/>
          <w:color w:val="000000" w:themeColor="text1"/>
          <w:szCs w:val="24"/>
        </w:rPr>
        <w:t>.</w:t>
      </w:r>
      <w:r w:rsidRPr="005F7A8A">
        <w:rPr>
          <w:rFonts w:eastAsia="Calibri"/>
          <w:color w:val="000000" w:themeColor="text1"/>
          <w:szCs w:val="24"/>
        </w:rPr>
        <w:t xml:space="preserve">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48" w:name="_Toc20984008"/>
      <w:bookmarkStart w:id="49" w:name="_Toc25600441"/>
      <w:r>
        <w:rPr>
          <w:rFonts w:eastAsia="Calibri"/>
        </w:rPr>
        <w:t>2.7</w:t>
      </w:r>
      <w:r w:rsidRPr="005F7A8A">
        <w:rPr>
          <w:rFonts w:eastAsia="Calibri"/>
        </w:rPr>
        <w:t xml:space="preserve"> Health and nutritional status of the refugee</w:t>
      </w:r>
      <w:bookmarkEnd w:id="48"/>
      <w:bookmarkEnd w:id="49"/>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In Bangladesh there are limited published papers conducted on health or nutritional status of under-5 children of Rohingya community and very few of them conducted on health status of Rohingya people (Smith, 1995; Ullah, 2011). The general health status of refugees in various countries is reported to be poor with malnutrition being the major health problem due to lack of access to sufficient food and nutrient intakes (</w:t>
      </w:r>
      <w:r w:rsidRPr="005F7A8A">
        <w:rPr>
          <w:rFonts w:eastAsia="Calibri"/>
          <w:bCs/>
          <w:color w:val="000000" w:themeColor="text1"/>
          <w:szCs w:val="24"/>
        </w:rPr>
        <w:t xml:space="preserve">Luxemburger </w:t>
      </w:r>
      <w:r w:rsidRPr="005F7A8A">
        <w:rPr>
          <w:rFonts w:eastAsia="Calibri"/>
          <w:bCs/>
          <w:i/>
          <w:color w:val="000000" w:themeColor="text1"/>
          <w:szCs w:val="24"/>
        </w:rPr>
        <w:t>et al</w:t>
      </w:r>
      <w:r w:rsidRPr="005F7A8A">
        <w:rPr>
          <w:rFonts w:eastAsia="Calibri"/>
          <w:bCs/>
          <w:color w:val="000000" w:themeColor="text1"/>
          <w:szCs w:val="24"/>
        </w:rPr>
        <w:t>.</w:t>
      </w:r>
      <w:r w:rsidRPr="005F7A8A">
        <w:rPr>
          <w:rFonts w:eastAsia="Calibri"/>
          <w:color w:val="000000" w:themeColor="text1"/>
          <w:szCs w:val="24"/>
        </w:rPr>
        <w:t xml:space="preserve">, 2003; </w:t>
      </w:r>
      <w:r w:rsidRPr="005F7A8A">
        <w:rPr>
          <w:rFonts w:eastAsia="Calibri"/>
          <w:bCs/>
          <w:color w:val="000000" w:themeColor="text1"/>
          <w:szCs w:val="24"/>
        </w:rPr>
        <w:t>Kemmer</w:t>
      </w:r>
      <w:r w:rsidRPr="005F7A8A">
        <w:rPr>
          <w:rFonts w:eastAsia="Calibri"/>
          <w:color w:val="000000" w:themeColor="text1"/>
          <w:szCs w:val="24"/>
        </w:rPr>
        <w:t xml:space="preserve"> </w:t>
      </w:r>
      <w:r w:rsidRPr="005F7A8A">
        <w:rPr>
          <w:rFonts w:eastAsia="Calibri"/>
          <w:i/>
          <w:color w:val="000000" w:themeColor="text1"/>
          <w:szCs w:val="24"/>
        </w:rPr>
        <w:t>et al</w:t>
      </w:r>
      <w:r w:rsidRPr="005F7A8A">
        <w:rPr>
          <w:rFonts w:eastAsia="Calibri"/>
          <w:color w:val="000000" w:themeColor="text1"/>
          <w:szCs w:val="24"/>
        </w:rPr>
        <w:t xml:space="preserve">., 2003; </w:t>
      </w:r>
      <w:r w:rsidRPr="005F7A8A">
        <w:rPr>
          <w:rFonts w:eastAsia="Calibri"/>
          <w:bCs/>
          <w:color w:val="000000" w:themeColor="text1"/>
          <w:szCs w:val="24"/>
        </w:rPr>
        <w:t xml:space="preserve">Abudayya </w:t>
      </w:r>
      <w:r w:rsidRPr="005F7A8A">
        <w:rPr>
          <w:rFonts w:eastAsia="Calibri"/>
          <w:bCs/>
          <w:i/>
          <w:color w:val="000000" w:themeColor="text1"/>
          <w:szCs w:val="24"/>
        </w:rPr>
        <w:t>et al</w:t>
      </w:r>
      <w:r w:rsidRPr="005F7A8A">
        <w:rPr>
          <w:rFonts w:eastAsia="Calibri"/>
          <w:bCs/>
          <w:color w:val="000000" w:themeColor="text1"/>
          <w:szCs w:val="24"/>
        </w:rPr>
        <w:t>., 2007</w:t>
      </w:r>
      <w:r w:rsidRPr="005F7A8A">
        <w:rPr>
          <w:rFonts w:eastAsia="Calibri"/>
          <w:color w:val="000000" w:themeColor="text1"/>
          <w:szCs w:val="24"/>
        </w:rPr>
        <w:t>). Other health problems among refugees include mental illnesses, intestinal parasites, hepatitis B, tuberculosis, diarrhea, malaria and anemia (</w:t>
      </w:r>
      <w:r w:rsidRPr="005F7A8A">
        <w:rPr>
          <w:rFonts w:eastAsia="Calibri"/>
          <w:bCs/>
          <w:color w:val="000000" w:themeColor="text1"/>
          <w:szCs w:val="24"/>
        </w:rPr>
        <w:t>Osmond and Barker, 2000</w:t>
      </w:r>
      <w:r w:rsidRPr="005F7A8A">
        <w:rPr>
          <w:rFonts w:eastAsia="Calibri"/>
          <w:color w:val="000000" w:themeColor="text1"/>
          <w:szCs w:val="24"/>
        </w:rPr>
        <w:t>). Infants and young children are often the earliest and most frequent victims of violence, disease, and malnutrition which accompany population displacement and refugee outflows (Devitt, 2011).</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50" w:name="_Toc20984009"/>
      <w:bookmarkStart w:id="51" w:name="_Toc25600442"/>
      <w:r>
        <w:rPr>
          <w:rFonts w:eastAsia="Calibri"/>
        </w:rPr>
        <w:lastRenderedPageBreak/>
        <w:t>2.8</w:t>
      </w:r>
      <w:r w:rsidRPr="005F7A8A">
        <w:rPr>
          <w:rFonts w:eastAsia="Calibri"/>
        </w:rPr>
        <w:t xml:space="preserve"> Similar studies conducted elsewhere</w:t>
      </w:r>
      <w:bookmarkEnd w:id="50"/>
      <w:bookmarkEnd w:id="51"/>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A study conducted in Bangladesh about factors causing malnutrition among under five children (Rayhan and Khan, 2000). This study investigated differential impact of socio-economic environmental and health related factors on nutritional status among under five children in Bangladesh. The analysis revealed that 45 percent of the children under five were suffering from chronic malnutrition, 10.5 percent were acutely malnourished and 48 percent had under-weight problem. The main contributing factors of malnutrition were found to be previous birth interval, size at birth, mothers body mass index at birth and parents. Another study conducted in Ethiopia about risk factors for Severe Acute Malnutrition (SAM) in children under the age of five (Amsalu and Tigabu, 2008). The findings of this study confirmed the association of severe acute malnutrition with inappropriate child feeding practices.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52" w:name="_Toc20984010"/>
      <w:bookmarkStart w:id="53" w:name="_Toc25600443"/>
      <w:r>
        <w:rPr>
          <w:rFonts w:eastAsia="Calibri"/>
        </w:rPr>
        <w:t>2.9</w:t>
      </w:r>
      <w:r w:rsidRPr="005F7A8A">
        <w:rPr>
          <w:rFonts w:eastAsia="Calibri"/>
        </w:rPr>
        <w:t xml:space="preserve"> Identification of research gap</w:t>
      </w:r>
      <w:bookmarkEnd w:id="52"/>
      <w:bookmarkEnd w:id="53"/>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In Bangladesh there are several studies about the factors causing malnutrition and their health and nutritional status of under five children (Ahmed, 2010). In</w:t>
      </w:r>
      <w:r>
        <w:rPr>
          <w:rFonts w:eastAsia="Calibri"/>
          <w:color w:val="000000" w:themeColor="text1"/>
          <w:szCs w:val="24"/>
        </w:rPr>
        <w:t xml:space="preserve"> those</w:t>
      </w:r>
      <w:r w:rsidRPr="005F7A8A">
        <w:rPr>
          <w:rFonts w:eastAsia="Calibri"/>
          <w:color w:val="000000" w:themeColor="text1"/>
          <w:szCs w:val="24"/>
        </w:rPr>
        <w:t xml:space="preserve"> studies, the malnutrition factors are education, medical care, socio-economic condition, mother health status, hygiene practice, knowledge about balance</w:t>
      </w:r>
      <w:r>
        <w:rPr>
          <w:rFonts w:eastAsia="Calibri"/>
          <w:color w:val="000000" w:themeColor="text1"/>
          <w:szCs w:val="24"/>
        </w:rPr>
        <w:t>d</w:t>
      </w:r>
      <w:r w:rsidRPr="005F7A8A">
        <w:rPr>
          <w:rFonts w:eastAsia="Calibri"/>
          <w:color w:val="000000" w:themeColor="text1"/>
          <w:szCs w:val="24"/>
        </w:rPr>
        <w:t xml:space="preserve"> diet, breastfeeding and complementary feeding practices (Smith and Hadded, 2000). The issue of forced migration and refugee is of global concern today but there was no published data about their health and nutritional status and the factors effect malnutrition (Ullah, 2011). From this perspective, it appears, there is a clear research gap for finding </w:t>
      </w:r>
      <w:r>
        <w:rPr>
          <w:rFonts w:eastAsia="Calibri"/>
          <w:color w:val="000000" w:themeColor="text1"/>
          <w:szCs w:val="24"/>
        </w:rPr>
        <w:t>the actual determinants</w:t>
      </w:r>
      <w:r w:rsidRPr="005F7A8A">
        <w:rPr>
          <w:rFonts w:eastAsia="Calibri"/>
          <w:color w:val="000000" w:themeColor="text1"/>
          <w:szCs w:val="24"/>
        </w:rPr>
        <w:t xml:space="preserve"> of malnutrition of the Rohingya</w:t>
      </w:r>
      <w:r>
        <w:rPr>
          <w:rFonts w:eastAsia="Calibri"/>
          <w:color w:val="000000" w:themeColor="text1"/>
          <w:szCs w:val="24"/>
        </w:rPr>
        <w:t xml:space="preserve"> refugee children</w:t>
      </w:r>
      <w:r w:rsidRPr="005F7A8A">
        <w:rPr>
          <w:rFonts w:eastAsia="Calibri"/>
          <w:color w:val="000000" w:themeColor="text1"/>
          <w:szCs w:val="24"/>
        </w:rPr>
        <w:t>.</w:t>
      </w:r>
    </w:p>
    <w:p w:rsidR="002D591A" w:rsidRPr="005F7A8A" w:rsidRDefault="002D591A" w:rsidP="002D591A">
      <w:pPr>
        <w:widowControl/>
        <w:adjustRightInd/>
        <w:spacing w:after="160" w:line="259" w:lineRule="auto"/>
        <w:jc w:val="left"/>
        <w:textAlignment w:val="auto"/>
        <w:rPr>
          <w:b/>
          <w:noProof/>
          <w:color w:val="000000" w:themeColor="text1"/>
          <w:sz w:val="28"/>
          <w:szCs w:val="24"/>
        </w:rPr>
      </w:pPr>
      <w:bookmarkStart w:id="54" w:name="_Toc20984011"/>
      <w:r w:rsidRPr="005F7A8A">
        <w:rPr>
          <w:color w:val="000000" w:themeColor="text1"/>
        </w:rPr>
        <w:br w:type="page"/>
      </w:r>
    </w:p>
    <w:p w:rsidR="002D591A" w:rsidRPr="005F7A8A" w:rsidRDefault="002D591A" w:rsidP="002D591A">
      <w:pPr>
        <w:pStyle w:val="Heading1"/>
        <w:rPr>
          <w:rFonts w:eastAsia="Times New Roman"/>
        </w:rPr>
      </w:pPr>
      <w:bookmarkStart w:id="55" w:name="_Toc25600444"/>
      <w:r w:rsidRPr="005F7A8A">
        <w:rPr>
          <w:rFonts w:eastAsia="Times New Roman"/>
        </w:rPr>
        <w:lastRenderedPageBreak/>
        <w:t>Chapter III: Materials and Methods</w:t>
      </w:r>
      <w:bookmarkEnd w:id="54"/>
      <w:bookmarkEnd w:id="55"/>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56" w:name="_Toc20984012"/>
      <w:bookmarkStart w:id="57" w:name="_Toc25600445"/>
      <w:r w:rsidRPr="005F7A8A">
        <w:rPr>
          <w:rFonts w:eastAsia="Calibri"/>
        </w:rPr>
        <w:t>3.1 Study area</w:t>
      </w:r>
      <w:bookmarkEnd w:id="56"/>
      <w:bookmarkEnd w:id="57"/>
      <w:r w:rsidRPr="005F7A8A">
        <w:rPr>
          <w:rFonts w:eastAsia="Calibri"/>
        </w:rPr>
        <w:t xml:space="preserve">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The study was conducted at Jamtoli camp in the Ukhiya upazila of Cox’s Bazar district. Jamtoli is the biggest camp with highest population that’s why we choose it for study purpose. The Jamtoli camp</w:t>
      </w:r>
      <w:r w:rsidRPr="005F7A8A">
        <w:rPr>
          <w:color w:val="000000" w:themeColor="text1"/>
          <w:szCs w:val="24"/>
        </w:rPr>
        <w:t xml:space="preserve"> (Latitude 21°09′22″ N and Longitude 92°08′22″ E) </w:t>
      </w:r>
      <w:r w:rsidRPr="005F7A8A">
        <w:rPr>
          <w:rFonts w:eastAsia="Calibri"/>
          <w:color w:val="000000" w:themeColor="text1"/>
          <w:szCs w:val="24"/>
        </w:rPr>
        <w:t>located in the south-eastern part of the Ukhia upazila was selected for the study. During the study period, the average ambient temperature of the study area was 32.5</w:t>
      </w:r>
      <w:r w:rsidRPr="005F7A8A">
        <w:rPr>
          <w:rFonts w:eastAsia="Calibri"/>
          <w:color w:val="000000" w:themeColor="text1"/>
          <w:szCs w:val="24"/>
        </w:rPr>
        <w:sym w:font="Symbol" w:char="F0B0"/>
      </w:r>
      <w:r w:rsidRPr="005F7A8A">
        <w:rPr>
          <w:rFonts w:eastAsia="Calibri"/>
          <w:color w:val="000000" w:themeColor="text1"/>
          <w:szCs w:val="24"/>
        </w:rPr>
        <w:t>C, humidity 78.0%, precipitation 0.0% and wind speed was 13 km/h.</w:t>
      </w:r>
    </w:p>
    <w:p w:rsidR="002D591A" w:rsidRPr="005F7A8A" w:rsidRDefault="002D591A" w:rsidP="002D591A">
      <w:pPr>
        <w:spacing w:line="360" w:lineRule="auto"/>
        <w:jc w:val="center"/>
        <w:rPr>
          <w:rFonts w:eastAsia="Calibri"/>
          <w:color w:val="000000" w:themeColor="text1"/>
          <w:szCs w:val="24"/>
        </w:rPr>
      </w:pPr>
      <w:r w:rsidRPr="00D53EAD">
        <w:rPr>
          <w:noProof/>
          <w:color w:val="000000" w:themeColor="text1"/>
        </w:rPr>
        <w:pict>
          <v:oval id="Oval 13" o:spid="_x0000_s1026" style="position:absolute;left:0;text-align:left;margin-left:45pt;margin-top:123.4pt;width:93.5pt;height:5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" filled="f" strokecolor="#c00000" strokeweight="2.25pt">
            <v:stroke joinstyle="miter"/>
          </v:oval>
        </w:pict>
      </w:r>
      <w:r w:rsidRPr="005F7A8A">
        <w:rPr>
          <w:rFonts w:eastAsia="Calibri"/>
          <w:noProof/>
          <w:color w:val="000000" w:themeColor="text1"/>
          <w:szCs w:val="24"/>
        </w:rPr>
        <w:drawing>
          <wp:inline distT="0" distB="0" distL="0" distR="0">
            <wp:extent cx="5364480" cy="5549900"/>
            <wp:effectExtent l="0" t="0" r="7620" b="0"/>
            <wp:docPr id="9" name="Picture 9" descr="C:\Users\moshfequa.khan\Desktop\thesis\thesis pic\1226564-190108_cox_bazar_reference_map_with_pop_id0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fequa.khan\Desktop\thesis\thesis pic\1226564-190108_cox_bazar_reference_map_with_pop_id0225.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74559" cy="5560327"/>
                    </a:xfrm>
                    <a:prstGeom prst="rect">
                      <a:avLst/>
                    </a:prstGeom>
                    <a:noFill/>
                    <a:ln>
                      <a:noFill/>
                    </a:ln>
                  </pic:spPr>
                </pic:pic>
              </a:graphicData>
            </a:graphic>
          </wp:inline>
        </w:drawing>
      </w:r>
      <w:r w:rsidRPr="005F7A8A">
        <w:rPr>
          <w:b/>
          <w:color w:val="000000" w:themeColor="text1"/>
          <w:szCs w:val="24"/>
        </w:rPr>
        <w:t>Figure 3.1</w:t>
      </w:r>
      <w:r w:rsidRPr="005F7A8A">
        <w:rPr>
          <w:color w:val="000000" w:themeColor="text1"/>
          <w:szCs w:val="24"/>
        </w:rPr>
        <w:t xml:space="preserve"> </w:t>
      </w:r>
      <w:r w:rsidRPr="005F7A8A">
        <w:rPr>
          <w:rFonts w:eastAsia="Calibri"/>
          <w:color w:val="000000" w:themeColor="text1"/>
          <w:szCs w:val="24"/>
        </w:rPr>
        <w:t xml:space="preserve">Map of </w:t>
      </w:r>
      <w:r>
        <w:rPr>
          <w:rFonts w:eastAsia="Calibri"/>
          <w:color w:val="000000" w:themeColor="text1"/>
          <w:szCs w:val="24"/>
        </w:rPr>
        <w:t xml:space="preserve">the </w:t>
      </w:r>
      <w:r w:rsidRPr="005F7A8A">
        <w:rPr>
          <w:rFonts w:eastAsia="Calibri"/>
          <w:color w:val="000000" w:themeColor="text1"/>
          <w:szCs w:val="24"/>
        </w:rPr>
        <w:t>study area</w:t>
      </w:r>
      <w:bookmarkStart w:id="58" w:name="_Toc20984013"/>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59" w:name="_Toc25600446"/>
      <w:r w:rsidRPr="005F7A8A">
        <w:rPr>
          <w:rFonts w:eastAsia="Calibri"/>
        </w:rPr>
        <w:t>3.2 Study design and period</w:t>
      </w:r>
      <w:bookmarkEnd w:id="58"/>
      <w:bookmarkEnd w:id="59"/>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A cross sectional study was conducted during July 2018 to February 2019 of children of Myanmar up to 5 years at Jamtoli camp, Ukhia, Cox’s Bazar.</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60" w:name="_Toc20984014"/>
      <w:bookmarkStart w:id="61" w:name="_Toc25600447"/>
      <w:r w:rsidRPr="005F7A8A">
        <w:rPr>
          <w:rFonts w:eastAsia="Calibri"/>
        </w:rPr>
        <w:t>3.3 Population</w:t>
      </w:r>
      <w:bookmarkEnd w:id="60"/>
      <w:bookmarkEnd w:id="61"/>
      <w:r w:rsidRPr="005F7A8A">
        <w:rPr>
          <w:rFonts w:eastAsia="Calibri"/>
        </w:rPr>
        <w:t xml:space="preserve">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All </w:t>
      </w:r>
      <w:r>
        <w:rPr>
          <w:rFonts w:eastAsia="Calibri"/>
          <w:color w:val="000000" w:themeColor="text1"/>
          <w:szCs w:val="24"/>
        </w:rPr>
        <w:t xml:space="preserve">the </w:t>
      </w:r>
      <w:r w:rsidRPr="005F7A8A">
        <w:rPr>
          <w:rFonts w:eastAsia="Calibri"/>
          <w:color w:val="000000" w:themeColor="text1"/>
          <w:szCs w:val="24"/>
        </w:rPr>
        <w:t xml:space="preserve">children </w:t>
      </w:r>
      <w:r>
        <w:rPr>
          <w:rFonts w:eastAsia="Calibri"/>
          <w:color w:val="000000" w:themeColor="text1"/>
          <w:szCs w:val="24"/>
        </w:rPr>
        <w:t>(up to 59 months) living</w:t>
      </w:r>
      <w:r w:rsidRPr="005F7A8A">
        <w:rPr>
          <w:rFonts w:eastAsia="Calibri"/>
          <w:color w:val="000000" w:themeColor="text1"/>
          <w:szCs w:val="24"/>
        </w:rPr>
        <w:t xml:space="preserve"> in Ukhia, Cox’s Bazar </w:t>
      </w:r>
      <w:r>
        <w:rPr>
          <w:rFonts w:eastAsia="Calibri"/>
          <w:color w:val="000000" w:themeColor="text1"/>
          <w:szCs w:val="24"/>
        </w:rPr>
        <w:t xml:space="preserve">except </w:t>
      </w:r>
      <w:r w:rsidRPr="00574453">
        <w:rPr>
          <w:rFonts w:eastAsia="Calibri"/>
          <w:color w:val="000000" w:themeColor="text1"/>
          <w:szCs w:val="24"/>
        </w:rPr>
        <w:t xml:space="preserve">Jamtoli camp </w:t>
      </w:r>
      <w:r w:rsidRPr="005F7A8A">
        <w:rPr>
          <w:rFonts w:eastAsia="Calibri"/>
          <w:color w:val="000000" w:themeColor="text1"/>
          <w:szCs w:val="24"/>
        </w:rPr>
        <w:t>were considered as reference population. All children (</w:t>
      </w:r>
      <w:r>
        <w:rPr>
          <w:rFonts w:eastAsia="Calibri"/>
          <w:color w:val="000000" w:themeColor="text1"/>
          <w:szCs w:val="24"/>
        </w:rPr>
        <w:t xml:space="preserve">up to 59 months) of the </w:t>
      </w:r>
      <w:r w:rsidRPr="005F7A8A">
        <w:rPr>
          <w:rFonts w:eastAsia="Calibri"/>
          <w:color w:val="000000" w:themeColor="text1"/>
          <w:szCs w:val="24"/>
        </w:rPr>
        <w:t xml:space="preserve">Rohingya refugee </w:t>
      </w:r>
      <w:r>
        <w:rPr>
          <w:rFonts w:eastAsia="Calibri"/>
          <w:color w:val="000000" w:themeColor="text1"/>
          <w:szCs w:val="24"/>
        </w:rPr>
        <w:t xml:space="preserve">living only </w:t>
      </w:r>
      <w:r w:rsidRPr="005F7A8A">
        <w:rPr>
          <w:rFonts w:eastAsia="Calibri"/>
          <w:color w:val="000000" w:themeColor="text1"/>
          <w:szCs w:val="24"/>
        </w:rPr>
        <w:t>in the Jamtoli</w:t>
      </w:r>
      <w:r>
        <w:rPr>
          <w:rFonts w:eastAsia="Calibri"/>
          <w:color w:val="000000" w:themeColor="text1"/>
          <w:szCs w:val="24"/>
        </w:rPr>
        <w:t xml:space="preserve"> camp</w:t>
      </w:r>
      <w:r w:rsidRPr="005F7A8A">
        <w:rPr>
          <w:rFonts w:eastAsia="Calibri"/>
          <w:color w:val="000000" w:themeColor="text1"/>
          <w:szCs w:val="24"/>
        </w:rPr>
        <w:t xml:space="preserve"> </w:t>
      </w:r>
      <w:r>
        <w:rPr>
          <w:rFonts w:eastAsia="Calibri"/>
          <w:color w:val="000000" w:themeColor="text1"/>
          <w:szCs w:val="24"/>
        </w:rPr>
        <w:t xml:space="preserve">in Ukhia, Cox’s Bazar </w:t>
      </w:r>
      <w:r w:rsidRPr="005F7A8A">
        <w:rPr>
          <w:rFonts w:eastAsia="Calibri"/>
          <w:color w:val="000000" w:themeColor="text1"/>
          <w:szCs w:val="24"/>
        </w:rPr>
        <w:t>was considered as source population.</w:t>
      </w:r>
    </w:p>
    <w:p w:rsidR="002D591A" w:rsidRPr="005F7A8A" w:rsidRDefault="002D591A" w:rsidP="002D591A">
      <w:pPr>
        <w:spacing w:line="360" w:lineRule="auto"/>
        <w:rPr>
          <w:rFonts w:eastAsia="Calibri"/>
          <w:b/>
          <w:color w:val="000000" w:themeColor="text1"/>
          <w:szCs w:val="24"/>
        </w:rPr>
      </w:pPr>
      <w:r w:rsidRPr="005F7A8A">
        <w:rPr>
          <w:rFonts w:eastAsia="Calibri"/>
          <w:color w:val="000000" w:themeColor="text1"/>
          <w:szCs w:val="24"/>
        </w:rPr>
        <w:t xml:space="preserve"> </w:t>
      </w:r>
    </w:p>
    <w:p w:rsidR="002D591A" w:rsidRPr="005F7A8A" w:rsidRDefault="002D591A" w:rsidP="002D591A">
      <w:pPr>
        <w:pStyle w:val="Heading2"/>
        <w:rPr>
          <w:rFonts w:eastAsia="Calibri"/>
        </w:rPr>
      </w:pPr>
      <w:bookmarkStart w:id="62" w:name="_Toc20984015"/>
      <w:bookmarkStart w:id="63" w:name="_Toc25600448"/>
      <w:r w:rsidRPr="005F7A8A">
        <w:rPr>
          <w:rFonts w:eastAsia="Calibri"/>
        </w:rPr>
        <w:t xml:space="preserve">3.4 </w:t>
      </w:r>
      <w:bookmarkEnd w:id="62"/>
      <w:r w:rsidRPr="005F7A8A">
        <w:rPr>
          <w:rFonts w:eastAsia="Calibri"/>
        </w:rPr>
        <w:t>Sampling frame</w:t>
      </w:r>
      <w:bookmarkEnd w:id="63"/>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A sample frame of 4000 households was constructed based on following predetermined criteria: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ListParagraph"/>
        <w:numPr>
          <w:ilvl w:val="0"/>
          <w:numId w:val="30"/>
        </w:numPr>
        <w:spacing w:line="360" w:lineRule="auto"/>
        <w:rPr>
          <w:rFonts w:eastAsia="Calibri"/>
          <w:color w:val="000000" w:themeColor="text1"/>
          <w:szCs w:val="24"/>
        </w:rPr>
      </w:pPr>
      <w:r w:rsidRPr="005F7A8A">
        <w:rPr>
          <w:rFonts w:eastAsia="Calibri"/>
          <w:color w:val="000000" w:themeColor="text1"/>
          <w:szCs w:val="24"/>
        </w:rPr>
        <w:t>The household must belong to Rohingya</w:t>
      </w:r>
      <w:r>
        <w:rPr>
          <w:rFonts w:eastAsia="Calibri"/>
          <w:color w:val="000000" w:themeColor="text1"/>
          <w:szCs w:val="24"/>
        </w:rPr>
        <w:t>.</w:t>
      </w:r>
    </w:p>
    <w:p w:rsidR="002D591A" w:rsidRPr="005F7A8A" w:rsidRDefault="002D591A" w:rsidP="002D591A">
      <w:pPr>
        <w:pStyle w:val="ListParagraph"/>
        <w:numPr>
          <w:ilvl w:val="0"/>
          <w:numId w:val="30"/>
        </w:numPr>
        <w:spacing w:line="360" w:lineRule="auto"/>
        <w:rPr>
          <w:rFonts w:eastAsia="Calibri"/>
          <w:color w:val="000000" w:themeColor="text1"/>
          <w:szCs w:val="24"/>
        </w:rPr>
      </w:pPr>
      <w:r w:rsidRPr="005F7A8A">
        <w:rPr>
          <w:rFonts w:eastAsia="Calibri"/>
          <w:color w:val="000000" w:themeColor="text1"/>
          <w:szCs w:val="24"/>
        </w:rPr>
        <w:t>Father and mother must be present in the family</w:t>
      </w:r>
      <w:r>
        <w:rPr>
          <w:rFonts w:eastAsia="Calibri"/>
          <w:color w:val="000000" w:themeColor="text1"/>
          <w:szCs w:val="24"/>
        </w:rPr>
        <w:t>.</w:t>
      </w:r>
    </w:p>
    <w:p w:rsidR="002D591A" w:rsidRPr="005F7A8A" w:rsidRDefault="002D591A" w:rsidP="002D591A">
      <w:pPr>
        <w:pStyle w:val="ListParagraph"/>
        <w:numPr>
          <w:ilvl w:val="0"/>
          <w:numId w:val="30"/>
        </w:numPr>
        <w:spacing w:line="360" w:lineRule="auto"/>
        <w:rPr>
          <w:rFonts w:eastAsia="Calibri"/>
          <w:color w:val="000000" w:themeColor="text1"/>
          <w:szCs w:val="24"/>
        </w:rPr>
      </w:pPr>
      <w:r w:rsidRPr="005F7A8A">
        <w:rPr>
          <w:rFonts w:eastAsia="Calibri"/>
          <w:color w:val="000000" w:themeColor="text1"/>
          <w:szCs w:val="24"/>
        </w:rPr>
        <w:t>The family must have at least one child up to 5 years</w:t>
      </w:r>
      <w:r>
        <w:rPr>
          <w:rFonts w:eastAsia="Calibri"/>
          <w:color w:val="000000" w:themeColor="text1"/>
          <w:szCs w:val="24"/>
        </w:rPr>
        <w:t>.</w:t>
      </w:r>
    </w:p>
    <w:p w:rsidR="002D591A" w:rsidRPr="005F7A8A" w:rsidRDefault="002D591A" w:rsidP="002D591A">
      <w:pPr>
        <w:pStyle w:val="ListParagraph"/>
        <w:numPr>
          <w:ilvl w:val="0"/>
          <w:numId w:val="30"/>
        </w:numPr>
        <w:spacing w:line="360" w:lineRule="auto"/>
        <w:rPr>
          <w:rFonts w:eastAsia="Calibri"/>
          <w:color w:val="000000" w:themeColor="text1"/>
          <w:szCs w:val="24"/>
        </w:rPr>
      </w:pPr>
      <w:r w:rsidRPr="005F7A8A">
        <w:rPr>
          <w:rFonts w:eastAsia="Calibri"/>
          <w:color w:val="000000" w:themeColor="text1"/>
          <w:szCs w:val="24"/>
        </w:rPr>
        <w:t>The family is willingly interested to participate the interview</w:t>
      </w:r>
      <w:r>
        <w:rPr>
          <w:rFonts w:eastAsia="Calibri"/>
          <w:color w:val="000000" w:themeColor="text1"/>
          <w:szCs w:val="24"/>
        </w:rPr>
        <w:t>.</w:t>
      </w:r>
    </w:p>
    <w:p w:rsidR="002D591A" w:rsidRPr="005F7A8A" w:rsidRDefault="002D591A" w:rsidP="002D591A">
      <w:pPr>
        <w:pStyle w:val="ListParagraph"/>
        <w:numPr>
          <w:ilvl w:val="0"/>
          <w:numId w:val="30"/>
        </w:numPr>
        <w:spacing w:line="360" w:lineRule="auto"/>
        <w:rPr>
          <w:rFonts w:eastAsia="Calibri"/>
          <w:color w:val="000000" w:themeColor="text1"/>
          <w:szCs w:val="24"/>
        </w:rPr>
      </w:pPr>
      <w:r w:rsidRPr="005F7A8A">
        <w:rPr>
          <w:rFonts w:eastAsia="Calibri"/>
          <w:color w:val="000000" w:themeColor="text1"/>
          <w:szCs w:val="24"/>
        </w:rPr>
        <w:t xml:space="preserve">Family size must be within 3 to 20. </w:t>
      </w: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 </w:t>
      </w:r>
    </w:p>
    <w:p w:rsidR="002D591A" w:rsidRPr="005F7A8A" w:rsidRDefault="002D591A" w:rsidP="002D591A">
      <w:pPr>
        <w:pStyle w:val="Heading2"/>
        <w:rPr>
          <w:rFonts w:eastAsia="Calibri"/>
        </w:rPr>
      </w:pPr>
      <w:bookmarkStart w:id="64" w:name="_Toc20984016"/>
      <w:bookmarkStart w:id="65" w:name="_Toc25600449"/>
      <w:r w:rsidRPr="005F7A8A">
        <w:rPr>
          <w:rFonts w:eastAsia="Calibri"/>
        </w:rPr>
        <w:t>3.5 Sample size</w:t>
      </w:r>
      <w:bookmarkEnd w:id="64"/>
      <w:r w:rsidRPr="005F7A8A">
        <w:rPr>
          <w:rFonts w:eastAsia="Calibri"/>
        </w:rPr>
        <w:t xml:space="preserve"> calculation and study population</w:t>
      </w:r>
      <w:bookmarkEnd w:id="65"/>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b/>
          <w:color w:val="000000" w:themeColor="text1"/>
          <w:szCs w:val="24"/>
        </w:rPr>
      </w:pPr>
      <w:r w:rsidRPr="005F7A8A">
        <w:rPr>
          <w:rFonts w:eastAsia="Calibri"/>
          <w:color w:val="000000" w:themeColor="text1"/>
          <w:szCs w:val="24"/>
        </w:rPr>
        <w:t>The sample size for the study was determined by using the following formula (Kadam and Bhalerao, 2010):</w:t>
      </w:r>
    </w:p>
    <w:p w:rsidR="002D591A" w:rsidRPr="005F7A8A" w:rsidRDefault="002D591A" w:rsidP="002D591A">
      <w:pPr>
        <w:spacing w:line="360" w:lineRule="auto"/>
        <w:ind w:firstLine="720"/>
        <w:rPr>
          <w:rFonts w:eastAsia="Calibri"/>
          <w:color w:val="000000" w:themeColor="text1"/>
          <w:szCs w:val="24"/>
        </w:rPr>
      </w:pPr>
      <w:r w:rsidRPr="005F7A8A">
        <w:rPr>
          <w:rFonts w:eastAsia="Calibri"/>
          <w:color w:val="000000" w:themeColor="text1"/>
          <w:szCs w:val="24"/>
        </w:rPr>
        <w:t>n</w:t>
      </w:r>
      <w:r w:rsidRPr="005F7A8A">
        <w:rPr>
          <w:rFonts w:eastAsia="Calibri"/>
          <w:i/>
          <w:color w:val="000000" w:themeColor="text1"/>
          <w:szCs w:val="24"/>
        </w:rPr>
        <w:t xml:space="preserve"> = </w:t>
      </w:r>
      <m:oMath>
        <m:sSup>
          <m:sSupPr>
            <m:ctrlPr>
              <w:rPr>
                <w:rFonts w:ascii="Cambria Math" w:eastAsia="Calibri" w:hAnsi="Cambria Math"/>
                <w:color w:val="000000" w:themeColor="text1"/>
                <w:szCs w:val="24"/>
              </w:rPr>
            </m:ctrlPr>
          </m:sSupPr>
          <m:e>
            <m:d>
              <m:dPr>
                <m:ctrlPr>
                  <w:rPr>
                    <w:rFonts w:ascii="Cambria Math" w:eastAsia="Calibri" w:hAnsi="Cambria Math"/>
                    <w:color w:val="000000" w:themeColor="text1"/>
                    <w:szCs w:val="24"/>
                  </w:rPr>
                </m:ctrlPr>
              </m:dPr>
              <m:e>
                <m:f>
                  <m:fPr>
                    <m:ctrlPr>
                      <w:rPr>
                        <w:rFonts w:ascii="Cambria Math" w:eastAsia="Calibri" w:hAnsi="Cambria Math"/>
                        <w:color w:val="000000" w:themeColor="text1"/>
                        <w:szCs w:val="24"/>
                      </w:rPr>
                    </m:ctrlPr>
                  </m:fPr>
                  <m:num>
                    <m:r>
                      <m:rPr>
                        <m:sty m:val="p"/>
                      </m:rPr>
                      <w:rPr>
                        <w:rFonts w:ascii="Cambria Math" w:eastAsia="Calibri" w:hAnsi="Cambria Math"/>
                        <w:color w:val="000000" w:themeColor="text1"/>
                        <w:szCs w:val="24"/>
                      </w:rPr>
                      <m:t>z</m:t>
                    </m:r>
                  </m:num>
                  <m:den>
                    <m:r>
                      <m:rPr>
                        <m:sty m:val="p"/>
                      </m:rPr>
                      <w:rPr>
                        <w:rFonts w:ascii="Cambria Math" w:eastAsia="Calibri" w:hAnsi="Cambria Math"/>
                        <w:color w:val="000000" w:themeColor="text1"/>
                        <w:szCs w:val="24"/>
                      </w:rPr>
                      <m:t>m</m:t>
                    </m:r>
                  </m:den>
                </m:f>
              </m:e>
            </m:d>
          </m:e>
          <m:sup>
            <m:r>
              <m:rPr>
                <m:sty m:val="p"/>
              </m:rPr>
              <w:rPr>
                <w:rFonts w:ascii="Cambria Math" w:eastAsia="Calibri"/>
                <w:color w:val="000000" w:themeColor="text1"/>
                <w:szCs w:val="24"/>
              </w:rPr>
              <m:t>2</m:t>
            </m:r>
          </m:sup>
        </m:sSup>
        <m:r>
          <m:rPr>
            <m:sty m:val="p"/>
          </m:rPr>
          <w:rPr>
            <w:rFonts w:ascii="Cambria Math" w:eastAsia="Calibri" w:hAnsi="Cambria Math"/>
            <w:color w:val="000000" w:themeColor="text1"/>
            <w:szCs w:val="24"/>
          </w:rPr>
          <m:t>×p</m:t>
        </m:r>
        <m:r>
          <m:rPr>
            <m:sty m:val="p"/>
          </m:rPr>
          <w:rPr>
            <w:rFonts w:ascii="Cambria Math" w:eastAsia="Calibri"/>
            <w:color w:val="000000" w:themeColor="text1"/>
            <w:szCs w:val="24"/>
          </w:rPr>
          <m:t>(1</m:t>
        </m:r>
        <m:r>
          <m:rPr>
            <m:sty m:val="p"/>
          </m:rPr>
          <w:rPr>
            <w:rFonts w:ascii="Cambria Math" w:eastAsia="Calibri" w:hAnsi="Cambria Math"/>
            <w:color w:val="000000" w:themeColor="text1"/>
            <w:szCs w:val="24"/>
          </w:rPr>
          <m:t>-p</m:t>
        </m:r>
        <m:r>
          <m:rPr>
            <m:sty m:val="p"/>
          </m:rPr>
          <w:rPr>
            <w:rFonts w:ascii="Cambria Math" w:eastAsia="Calibri"/>
            <w:color w:val="000000" w:themeColor="text1"/>
            <w:szCs w:val="24"/>
          </w:rPr>
          <m:t>)</m:t>
        </m:r>
      </m:oMath>
    </w:p>
    <w:p w:rsidR="002D591A" w:rsidRPr="005F7A8A" w:rsidRDefault="002D591A" w:rsidP="002D591A">
      <w:pPr>
        <w:spacing w:line="360" w:lineRule="auto"/>
        <w:ind w:left="720"/>
        <w:rPr>
          <w:rFonts w:eastAsia="Calibri"/>
          <w:color w:val="000000" w:themeColor="text1"/>
          <w:szCs w:val="24"/>
        </w:rPr>
      </w:pPr>
      <w:r w:rsidRPr="005F7A8A">
        <w:rPr>
          <w:rFonts w:eastAsia="Calibri"/>
          <w:color w:val="000000" w:themeColor="text1"/>
          <w:szCs w:val="24"/>
        </w:rPr>
        <w:t xml:space="preserve">Where,  </w:t>
      </w:r>
    </w:p>
    <w:p w:rsidR="002D591A" w:rsidRPr="005F7A8A" w:rsidRDefault="002D591A" w:rsidP="002D591A">
      <w:pPr>
        <w:spacing w:line="360" w:lineRule="auto"/>
        <w:ind w:left="720"/>
        <w:rPr>
          <w:rFonts w:eastAsia="Calibri"/>
          <w:color w:val="000000" w:themeColor="text1"/>
          <w:szCs w:val="24"/>
        </w:rPr>
      </w:pPr>
      <w:r w:rsidRPr="005F7A8A">
        <w:rPr>
          <w:rFonts w:eastAsia="Calibri"/>
          <w:color w:val="000000" w:themeColor="text1"/>
          <w:szCs w:val="24"/>
        </w:rPr>
        <w:t xml:space="preserve">n= required sample size; z= confidence interval 95% = 1.96 </w:t>
      </w:r>
    </w:p>
    <w:p w:rsidR="002D591A" w:rsidRPr="005F7A8A" w:rsidRDefault="002D591A" w:rsidP="002D591A">
      <w:pPr>
        <w:ind w:left="720"/>
        <w:rPr>
          <w:rFonts w:eastAsia="Calibri"/>
          <w:bCs/>
          <w:color w:val="000000" w:themeColor="text1"/>
          <w:szCs w:val="24"/>
        </w:rPr>
      </w:pPr>
      <w:r w:rsidRPr="005F7A8A">
        <w:rPr>
          <w:rFonts w:eastAsia="Calibri"/>
          <w:color w:val="000000" w:themeColor="text1"/>
          <w:szCs w:val="24"/>
        </w:rPr>
        <w:t>p= prevalence of malnutrition among Rohingya children= 11% (</w:t>
      </w:r>
      <w:r w:rsidRPr="005F7A8A">
        <w:rPr>
          <w:rFonts w:eastAsia="Calibri"/>
          <w:bCs/>
          <w:color w:val="000000" w:themeColor="text1"/>
          <w:szCs w:val="24"/>
        </w:rPr>
        <w:t>Emergency Nutrition Assessment Round-3, 2018)</w:t>
      </w:r>
    </w:p>
    <w:p w:rsidR="002D591A" w:rsidRPr="005F7A8A" w:rsidRDefault="002D591A" w:rsidP="002D591A">
      <w:pPr>
        <w:spacing w:line="360" w:lineRule="auto"/>
        <w:ind w:left="720"/>
        <w:rPr>
          <w:rFonts w:eastAsia="Calibri"/>
          <w:color w:val="000000" w:themeColor="text1"/>
          <w:szCs w:val="24"/>
        </w:rPr>
      </w:pPr>
      <w:r w:rsidRPr="005F7A8A">
        <w:rPr>
          <w:rFonts w:eastAsia="Calibri"/>
          <w:color w:val="000000" w:themeColor="text1"/>
          <w:szCs w:val="24"/>
        </w:rPr>
        <w:lastRenderedPageBreak/>
        <w:t xml:space="preserve">m= margin of error at 2.75%  </w:t>
      </w:r>
    </w:p>
    <w:p w:rsidR="002D591A" w:rsidRPr="005F7A8A" w:rsidRDefault="002D591A" w:rsidP="002D591A">
      <w:pPr>
        <w:spacing w:line="360" w:lineRule="auto"/>
        <w:ind w:left="1350"/>
        <w:rPr>
          <w:rFonts w:eastAsia="Calibri"/>
          <w:color w:val="000000" w:themeColor="text1"/>
          <w:szCs w:val="24"/>
        </w:rPr>
      </w:pPr>
      <w:r w:rsidRPr="005F7A8A">
        <w:rPr>
          <w:rFonts w:eastAsia="Calibri"/>
          <w:color w:val="000000" w:themeColor="text1"/>
          <w:szCs w:val="24"/>
        </w:rPr>
        <w:t xml:space="preserve">Therefore,   </w:t>
      </w:r>
    </w:p>
    <w:p w:rsidR="002D591A" w:rsidRPr="005F7A8A" w:rsidRDefault="002D591A" w:rsidP="002D591A">
      <w:pPr>
        <w:spacing w:line="360" w:lineRule="auto"/>
        <w:ind w:left="1350"/>
        <w:rPr>
          <w:color w:val="000000" w:themeColor="text1"/>
          <w:szCs w:val="24"/>
        </w:rPr>
      </w:pPr>
      <w:r w:rsidRPr="005F7A8A">
        <w:rPr>
          <w:rFonts w:eastAsia="Calibri"/>
          <w:color w:val="000000" w:themeColor="text1"/>
          <w:szCs w:val="24"/>
        </w:rPr>
        <w:t xml:space="preserve">n= </w:t>
      </w:r>
      <m:oMath>
        <m:sSup>
          <m:sSupPr>
            <m:ctrlPr>
              <w:rPr>
                <w:rFonts w:ascii="Cambria Math" w:eastAsia="Calibri" w:hAnsi="Cambria Math"/>
                <w:i/>
                <w:color w:val="000000" w:themeColor="text1"/>
                <w:szCs w:val="24"/>
              </w:rPr>
            </m:ctrlPr>
          </m:sSupPr>
          <m:e>
            <m:d>
              <m:dPr>
                <m:ctrlPr>
                  <w:rPr>
                    <w:rFonts w:ascii="Cambria Math" w:eastAsia="Calibri" w:hAnsi="Cambria Math"/>
                    <w:i/>
                    <w:color w:val="000000" w:themeColor="text1"/>
                    <w:szCs w:val="24"/>
                  </w:rPr>
                </m:ctrlPr>
              </m:dPr>
              <m:e>
                <m:f>
                  <m:fPr>
                    <m:ctrlPr>
                      <w:rPr>
                        <w:rFonts w:ascii="Cambria Math" w:eastAsia="Calibri" w:hAnsi="Cambria Math"/>
                        <w:i/>
                        <w:color w:val="000000" w:themeColor="text1"/>
                        <w:szCs w:val="24"/>
                      </w:rPr>
                    </m:ctrlPr>
                  </m:fPr>
                  <m:num>
                    <m:r>
                      <w:rPr>
                        <w:rFonts w:ascii="Cambria Math" w:eastAsia="Calibri"/>
                        <w:color w:val="000000" w:themeColor="text1"/>
                        <w:szCs w:val="24"/>
                      </w:rPr>
                      <m:t>1.96</m:t>
                    </m:r>
                  </m:num>
                  <m:den>
                    <m:r>
                      <w:rPr>
                        <w:rFonts w:ascii="Cambria Math" w:eastAsia="Calibri"/>
                        <w:color w:val="000000" w:themeColor="text1"/>
                        <w:szCs w:val="24"/>
                      </w:rPr>
                      <m:t>0.0275</m:t>
                    </m:r>
                  </m:den>
                </m:f>
              </m:e>
            </m:d>
          </m:e>
          <m:sup>
            <m:r>
              <w:rPr>
                <w:rFonts w:ascii="Cambria Math" w:eastAsia="Calibri"/>
                <w:color w:val="000000" w:themeColor="text1"/>
                <w:szCs w:val="24"/>
              </w:rPr>
              <m:t>2</m:t>
            </m:r>
          </m:sup>
        </m:sSup>
        <m:r>
          <w:rPr>
            <w:rFonts w:eastAsia="Calibri"/>
            <w:color w:val="000000" w:themeColor="text1"/>
            <w:szCs w:val="24"/>
          </w:rPr>
          <m:t>×</m:t>
        </m:r>
        <m:r>
          <w:rPr>
            <w:rFonts w:ascii="Cambria Math" w:eastAsia="Calibri"/>
            <w:color w:val="000000" w:themeColor="text1"/>
            <w:szCs w:val="24"/>
          </w:rPr>
          <m:t>0.110</m:t>
        </m:r>
        <m:d>
          <m:dPr>
            <m:ctrlPr>
              <w:rPr>
                <w:rFonts w:ascii="Cambria Math" w:eastAsia="Calibri" w:hAnsi="Cambria Math"/>
                <w:i/>
                <w:color w:val="000000" w:themeColor="text1"/>
                <w:szCs w:val="24"/>
              </w:rPr>
            </m:ctrlPr>
          </m:dPr>
          <m:e>
            <m:r>
              <w:rPr>
                <w:rFonts w:ascii="Cambria Math" w:eastAsia="Calibri"/>
                <w:color w:val="000000" w:themeColor="text1"/>
                <w:szCs w:val="24"/>
              </w:rPr>
              <m:t>1</m:t>
            </m:r>
            <m:r>
              <w:rPr>
                <w:rFonts w:eastAsia="Calibri"/>
                <w:color w:val="000000" w:themeColor="text1"/>
                <w:szCs w:val="24"/>
              </w:rPr>
              <m:t>-</m:t>
            </m:r>
            <m:r>
              <w:rPr>
                <w:rFonts w:ascii="Cambria Math" w:eastAsia="Calibri"/>
                <w:color w:val="000000" w:themeColor="text1"/>
                <w:szCs w:val="24"/>
              </w:rPr>
              <m:t>0.110</m:t>
            </m:r>
          </m:e>
        </m:d>
      </m:oMath>
      <w:r w:rsidRPr="005F7A8A">
        <w:rPr>
          <w:color w:val="000000" w:themeColor="text1"/>
          <w:szCs w:val="24"/>
        </w:rPr>
        <w:t xml:space="preserve"> ≈ 496</w:t>
      </w:r>
    </w:p>
    <w:p w:rsidR="002D591A" w:rsidRPr="005F7A8A" w:rsidRDefault="002D591A" w:rsidP="002D591A">
      <w:pPr>
        <w:spacing w:line="360" w:lineRule="auto"/>
        <w:ind w:left="1620"/>
        <w:rPr>
          <w:rFonts w:eastAsia="Calibri"/>
          <w:color w:val="000000" w:themeColor="text1"/>
          <w:szCs w:val="24"/>
        </w:rPr>
      </w:pPr>
    </w:p>
    <w:p w:rsidR="002D591A" w:rsidRPr="005F7A8A" w:rsidRDefault="002D591A" w:rsidP="002D591A">
      <w:pPr>
        <w:tabs>
          <w:tab w:val="left" w:pos="720"/>
        </w:tabs>
        <w:spacing w:line="360" w:lineRule="auto"/>
        <w:rPr>
          <w:rFonts w:eastAsia="Calibri"/>
          <w:color w:val="000000" w:themeColor="text1"/>
          <w:szCs w:val="24"/>
        </w:rPr>
      </w:pPr>
      <w:r w:rsidRPr="005F7A8A">
        <w:rPr>
          <w:rFonts w:eastAsia="Calibri"/>
          <w:color w:val="000000" w:themeColor="text1"/>
          <w:szCs w:val="24"/>
        </w:rPr>
        <w:t>The sample size was further increased by 1% to account for contingencies such as non-response or recording error. Thus the total sample size was 500 (N + 1% = 496 + (496×0.01) = 500). The households to be interviewed were identified by walking door to door from the entrance to the end of the camp until the target sample size was reached. A structured questionnaire containing both open and close ended questions were developed to collect required information of the households.</w:t>
      </w:r>
    </w:p>
    <w:p w:rsidR="002D591A" w:rsidRPr="005F7A8A" w:rsidRDefault="002D591A" w:rsidP="002D591A">
      <w:pPr>
        <w:tabs>
          <w:tab w:val="left" w:pos="720"/>
        </w:tabs>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66" w:name="_Toc20984017"/>
      <w:bookmarkStart w:id="67" w:name="_Toc25600450"/>
      <w:r w:rsidRPr="005F7A8A">
        <w:rPr>
          <w:rFonts w:eastAsia="Calibri"/>
        </w:rPr>
        <w:t>3.6 Study parameter</w:t>
      </w:r>
      <w:bookmarkEnd w:id="66"/>
      <w:bookmarkEnd w:id="67"/>
    </w:p>
    <w:p w:rsidR="002D591A" w:rsidRPr="005F7A8A" w:rsidRDefault="002D591A" w:rsidP="002D591A">
      <w:pPr>
        <w:spacing w:line="360" w:lineRule="auto"/>
        <w:rPr>
          <w:rFonts w:eastAsia="Calibri"/>
          <w:b/>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The anthropometry, socio-economic and demographic characteristics, hygiene, sanitation, nutrition, health and behavioral practices of the households in the Rohingya camp were studied.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68" w:name="_Toc20984018"/>
      <w:bookmarkStart w:id="69" w:name="_Toc25600451"/>
      <w:r w:rsidRPr="005F7A8A">
        <w:rPr>
          <w:rFonts w:eastAsia="Calibri"/>
        </w:rPr>
        <w:t>3.7 Ethical issue</w:t>
      </w:r>
      <w:bookmarkEnd w:id="68"/>
      <w:bookmarkEnd w:id="69"/>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Ethical guidelines of the Declaration of Helsinki IV, 2001 were followed for the study. </w:t>
      </w:r>
      <w:r>
        <w:rPr>
          <w:rFonts w:eastAsia="Calibri"/>
          <w:color w:val="000000" w:themeColor="text1"/>
          <w:szCs w:val="24"/>
        </w:rPr>
        <w:t>Ethical approval was obtained from the nutrition and health partner NGO who worked in that camp to take care of them. W</w:t>
      </w:r>
      <w:r w:rsidRPr="005F7A8A">
        <w:rPr>
          <w:rFonts w:eastAsia="Calibri"/>
          <w:color w:val="000000" w:themeColor="text1"/>
          <w:szCs w:val="24"/>
        </w:rPr>
        <w:t xml:space="preserve">ritten consent of each respondent was taken before interview. The questionnaire was designed considering the privacy of the subject. The respondent’s personal information was kept confidential.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70" w:name="_Toc20984019"/>
      <w:bookmarkStart w:id="71" w:name="_Toc25600452"/>
      <w:r w:rsidRPr="005F7A8A">
        <w:rPr>
          <w:rFonts w:eastAsia="Calibri"/>
        </w:rPr>
        <w:t>3.8 Data collection tool</w:t>
      </w:r>
      <w:bookmarkEnd w:id="70"/>
      <w:bookmarkEnd w:id="71"/>
    </w:p>
    <w:p w:rsidR="002D591A" w:rsidRPr="005F7A8A" w:rsidRDefault="002D591A" w:rsidP="002D591A">
      <w:pPr>
        <w:spacing w:line="360" w:lineRule="auto"/>
        <w:rPr>
          <w:color w:val="000000" w:themeColor="text1"/>
          <w:szCs w:val="24"/>
        </w:rPr>
      </w:pPr>
    </w:p>
    <w:p w:rsidR="002D591A" w:rsidRDefault="002D591A" w:rsidP="002D591A">
      <w:pPr>
        <w:spacing w:line="360" w:lineRule="auto"/>
        <w:rPr>
          <w:rFonts w:eastAsia="Calibri"/>
          <w:color w:val="000000" w:themeColor="text1"/>
          <w:szCs w:val="24"/>
        </w:rPr>
      </w:pPr>
      <w:r w:rsidRPr="005F7A8A">
        <w:rPr>
          <w:rFonts w:eastAsia="Calibri"/>
          <w:color w:val="000000" w:themeColor="text1"/>
          <w:szCs w:val="24"/>
        </w:rPr>
        <w:t>A structured questionnaire (Appendix I)</w:t>
      </w:r>
      <w:r w:rsidRPr="005F7A8A">
        <w:rPr>
          <w:rFonts w:eastAsia="Calibri"/>
          <w:b/>
          <w:color w:val="000000" w:themeColor="text1"/>
          <w:szCs w:val="24"/>
        </w:rPr>
        <w:t xml:space="preserve"> </w:t>
      </w:r>
      <w:r w:rsidRPr="005F7A8A">
        <w:rPr>
          <w:rFonts w:eastAsia="Calibri"/>
          <w:color w:val="000000" w:themeColor="text1"/>
          <w:szCs w:val="24"/>
        </w:rPr>
        <w:t>was used for collection of anthropometric, demographic, dietary, health, nutrition, hygiene and sanitation related data. Child Height Board and Weight scale were used for the measurement of child height (Appendix II, III) and weight. Mid Upper Arm Circumference (MUAC) tape was used for the measurement of MUAC (Appendix IV) (WHO, 2006). The Z-score was calculated using standard charts (Appendix VII) (WHO, 2006).</w:t>
      </w:r>
    </w:p>
    <w:p w:rsidR="002D591A" w:rsidRPr="005F7A8A" w:rsidRDefault="002D591A" w:rsidP="002D591A">
      <w:pPr>
        <w:pStyle w:val="Heading2"/>
        <w:rPr>
          <w:rFonts w:eastAsia="Calibri"/>
        </w:rPr>
      </w:pPr>
      <w:bookmarkStart w:id="72" w:name="_Toc20984020"/>
      <w:bookmarkStart w:id="73" w:name="_Toc25600453"/>
      <w:r w:rsidRPr="005F7A8A">
        <w:rPr>
          <w:rFonts w:eastAsia="Calibri"/>
        </w:rPr>
        <w:lastRenderedPageBreak/>
        <w:t>3.9 Data collection</w:t>
      </w:r>
      <w:bookmarkEnd w:id="72"/>
      <w:bookmarkEnd w:id="73"/>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The primary data were collected </w:t>
      </w:r>
      <w:r>
        <w:rPr>
          <w:rFonts w:eastAsia="Calibri"/>
          <w:color w:val="000000" w:themeColor="text1"/>
          <w:szCs w:val="24"/>
        </w:rPr>
        <w:t xml:space="preserve">by myself </w:t>
      </w:r>
      <w:r w:rsidRPr="005F7A8A">
        <w:rPr>
          <w:rFonts w:eastAsia="Calibri"/>
          <w:color w:val="000000" w:themeColor="text1"/>
          <w:szCs w:val="24"/>
        </w:rPr>
        <w:t xml:space="preserve">in a face to face interview. The secondary data related to MUAC and Z-score were calculated from WHO Standard Charts (WHO, 2006). The questionnaire was pretested in zones outside the sampling area and re-examined on the premise of feedback (Tinson </w:t>
      </w:r>
      <w:r w:rsidRPr="005F7A8A">
        <w:rPr>
          <w:rFonts w:eastAsia="Calibri"/>
          <w:i/>
          <w:color w:val="000000" w:themeColor="text1"/>
          <w:szCs w:val="24"/>
        </w:rPr>
        <w:t>et al</w:t>
      </w:r>
      <w:r w:rsidRPr="005F7A8A">
        <w:rPr>
          <w:rFonts w:eastAsia="Calibri"/>
          <w:color w:val="000000" w:themeColor="text1"/>
          <w:szCs w:val="24"/>
        </w:rPr>
        <w:t xml:space="preserve">., 2008). After the pilot test, the questionnaire was validated with the real situation to ensure reliability of the study.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74" w:name="_Toc25600454"/>
      <w:r w:rsidRPr="005F7A8A">
        <w:rPr>
          <w:rFonts w:eastAsia="Calibri"/>
        </w:rPr>
        <w:t>3.10 Calculation of mid upper arm circumference (MUAC)</w:t>
      </w:r>
      <w:bookmarkEnd w:id="74"/>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Mid Upper Arm Circumference is the circumference of the left upper arm and is measured at the mid-point between the tip of the shoulder and elbow. Procedure to measure MUAC (Appendix IV), (WHO, 2006) is as follows: (a) Bend the left arm, find and mark with a pen in the olecranon process and acromion (b) Mark the mid-point between these two marks (c) with the arm hanging straight down, wrap a MUAC tape around the arm at the midpoint mark (d) Measure to the nearest 1 mm.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pPr>
      <w:bookmarkStart w:id="75" w:name="_Toc25600455"/>
      <w:r w:rsidRPr="005F7A8A">
        <w:rPr>
          <w:rFonts w:eastAsia="Calibri"/>
        </w:rPr>
        <w:t xml:space="preserve">3.11 </w:t>
      </w:r>
      <w:r w:rsidRPr="005F7A8A">
        <w:t>Calculation of Z-score</w:t>
      </w:r>
      <w:bookmarkEnd w:id="75"/>
    </w:p>
    <w:p w:rsidR="002D591A" w:rsidRPr="005F7A8A" w:rsidRDefault="002D591A" w:rsidP="002D591A">
      <w:pPr>
        <w:spacing w:line="360" w:lineRule="auto"/>
        <w:rPr>
          <w:rFonts w:eastAsia="Calibri"/>
          <w:color w:val="000000" w:themeColor="text1"/>
          <w:szCs w:val="24"/>
        </w:rPr>
      </w:pPr>
    </w:p>
    <w:p w:rsidR="002D591A" w:rsidRDefault="002D591A" w:rsidP="002D591A">
      <w:pPr>
        <w:widowControl/>
        <w:adjustRightInd/>
        <w:spacing w:line="360" w:lineRule="auto"/>
        <w:textAlignment w:val="auto"/>
        <w:rPr>
          <w:rFonts w:eastAsia="Calibri"/>
          <w:bCs/>
          <w:color w:val="000000" w:themeColor="text1"/>
          <w:szCs w:val="24"/>
        </w:rPr>
      </w:pPr>
      <w:r w:rsidRPr="005F7A8A">
        <w:rPr>
          <w:rFonts w:eastAsia="Calibri"/>
          <w:color w:val="000000" w:themeColor="text1"/>
          <w:szCs w:val="24"/>
        </w:rPr>
        <w:t>There are three ways of measuring z-score such as height-for-age, weight-for-age and weight-for-height (</w:t>
      </w:r>
      <w:r w:rsidRPr="005F7A8A">
        <w:rPr>
          <w:rFonts w:eastAsia="Calibri"/>
          <w:bCs/>
          <w:color w:val="000000" w:themeColor="text1"/>
          <w:szCs w:val="24"/>
        </w:rPr>
        <w:t xml:space="preserve">WHO, 2006). In this study we used weight-for-height z-score (WHO, 2006). At first child weight was measured (kg) with SECA weight scale and then child height was measured in cm by height board. After collecting height and weight, Z-score was calculated by WHO Child Growth Standard </w:t>
      </w:r>
      <w:r w:rsidRPr="005F7A8A">
        <w:rPr>
          <w:rFonts w:eastAsia="Calibri"/>
          <w:color w:val="000000" w:themeColor="text1"/>
          <w:szCs w:val="24"/>
        </w:rPr>
        <w:t>(Appendix VII)</w:t>
      </w:r>
      <w:r w:rsidRPr="005F7A8A">
        <w:rPr>
          <w:rFonts w:eastAsia="Calibri"/>
          <w:b/>
          <w:color w:val="000000" w:themeColor="text1"/>
          <w:szCs w:val="24"/>
        </w:rPr>
        <w:t xml:space="preserve"> </w:t>
      </w:r>
      <w:r w:rsidRPr="005F7A8A">
        <w:rPr>
          <w:rFonts w:eastAsia="Calibri"/>
          <w:color w:val="000000" w:themeColor="text1"/>
          <w:szCs w:val="24"/>
        </w:rPr>
        <w:t>(</w:t>
      </w:r>
      <w:r w:rsidRPr="005F7A8A">
        <w:rPr>
          <w:rFonts w:eastAsia="Calibri"/>
          <w:bCs/>
          <w:color w:val="000000" w:themeColor="text1"/>
          <w:szCs w:val="24"/>
        </w:rPr>
        <w:t xml:space="preserve">WHO Multicentre Growth, 2006). </w:t>
      </w:r>
    </w:p>
    <w:p w:rsidR="002D591A" w:rsidRDefault="002D591A" w:rsidP="002D591A">
      <w:pPr>
        <w:widowControl/>
        <w:adjustRightInd/>
        <w:spacing w:line="360" w:lineRule="auto"/>
        <w:textAlignment w:val="auto"/>
        <w:rPr>
          <w:rFonts w:eastAsia="Calibri"/>
          <w:bCs/>
          <w:color w:val="000000" w:themeColor="text1"/>
          <w:szCs w:val="24"/>
        </w:rPr>
      </w:pPr>
    </w:p>
    <w:p w:rsidR="002D591A" w:rsidRDefault="002D591A" w:rsidP="002D591A">
      <w:pPr>
        <w:pStyle w:val="Heading2"/>
        <w:rPr>
          <w:rFonts w:eastAsia="Calibri"/>
        </w:rPr>
      </w:pPr>
      <w:bookmarkStart w:id="76" w:name="_Toc25600456"/>
      <w:r w:rsidRPr="00656875">
        <w:t>3.12 Measurement of body weight</w:t>
      </w:r>
      <w:bookmarkEnd w:id="76"/>
    </w:p>
    <w:p w:rsidR="002D591A" w:rsidRPr="00656875" w:rsidRDefault="002D591A" w:rsidP="002D591A">
      <w:pPr>
        <w:widowControl/>
        <w:adjustRightInd/>
        <w:spacing w:after="160" w:line="259" w:lineRule="auto"/>
        <w:jc w:val="left"/>
        <w:textAlignment w:val="auto"/>
        <w:rPr>
          <w:rFonts w:eastAsia="Calibri"/>
          <w:b/>
          <w:bCs/>
          <w:color w:val="000000" w:themeColor="text1"/>
          <w:szCs w:val="24"/>
        </w:rPr>
      </w:pPr>
    </w:p>
    <w:p w:rsidR="002D591A" w:rsidRDefault="002D591A" w:rsidP="002D591A">
      <w:pPr>
        <w:widowControl/>
        <w:adjustRightInd/>
        <w:spacing w:line="360" w:lineRule="auto"/>
        <w:textAlignment w:val="auto"/>
        <w:rPr>
          <w:rFonts w:eastAsia="Calibri"/>
          <w:bCs/>
          <w:color w:val="000000" w:themeColor="text1"/>
          <w:szCs w:val="24"/>
        </w:rPr>
      </w:pPr>
      <w:r w:rsidRPr="00656875">
        <w:rPr>
          <w:rFonts w:eastAsia="Calibri"/>
          <w:bCs/>
          <w:color w:val="000000" w:themeColor="text1"/>
          <w:szCs w:val="24"/>
        </w:rPr>
        <w:t xml:space="preserve">A seca scale (WHO, 2006) was used to determine the body weight of the study respondents. The scale was placed on an even floor to reduce bias. Children were weighed with light underclothes without shoes. Children stood upright in the middle of the scale, facing the field worker and looking straight ahead. They stood with feet flat and slightly apart until the measurement was recorded on the questionnaire. If the </w:t>
      </w:r>
      <w:r>
        <w:rPr>
          <w:rFonts w:eastAsia="Calibri"/>
          <w:bCs/>
          <w:color w:val="000000" w:themeColor="text1"/>
          <w:szCs w:val="24"/>
        </w:rPr>
        <w:br w:type="page"/>
      </w:r>
    </w:p>
    <w:tbl>
      <w:tblPr>
        <w:tblStyle w:val="TableGrid"/>
        <w:tblW w:w="85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87"/>
        <w:gridCol w:w="4287"/>
      </w:tblGrid>
      <w:tr w:rsidR="002D591A" w:rsidRPr="005F7A8A" w:rsidTr="002C3942">
        <w:trPr>
          <w:trHeight w:val="3174"/>
        </w:trPr>
        <w:tc>
          <w:tcPr>
            <w:tcW w:w="4287" w:type="dxa"/>
            <w:vAlign w:val="center"/>
          </w:tcPr>
          <w:p w:rsidR="002D591A" w:rsidRPr="005F7A8A" w:rsidRDefault="002D591A" w:rsidP="002C3942">
            <w:pPr>
              <w:spacing w:line="360" w:lineRule="auto"/>
              <w:rPr>
                <w:rFonts w:eastAsia="Calibri"/>
                <w:color w:val="000000" w:themeColor="text1"/>
                <w:szCs w:val="24"/>
              </w:rPr>
            </w:pPr>
            <w:r w:rsidRPr="005F7A8A">
              <w:rPr>
                <w:rFonts w:eastAsia="Calibri"/>
                <w:noProof/>
                <w:color w:val="000000" w:themeColor="text1"/>
                <w:szCs w:val="24"/>
              </w:rPr>
              <w:lastRenderedPageBreak/>
              <w:drawing>
                <wp:inline distT="0" distB="0" distL="0" distR="0">
                  <wp:extent cx="2560320" cy="2009775"/>
                  <wp:effectExtent l="19050" t="0" r="0" b="0"/>
                  <wp:docPr id="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Capture2.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60320" cy="2009775"/>
                          </a:xfrm>
                          <a:prstGeom prst="rect">
                            <a:avLst/>
                          </a:prstGeom>
                        </pic:spPr>
                      </pic:pic>
                    </a:graphicData>
                  </a:graphic>
                </wp:inline>
              </w:drawing>
            </w:r>
          </w:p>
        </w:tc>
        <w:tc>
          <w:tcPr>
            <w:tcW w:w="4287" w:type="dxa"/>
            <w:vAlign w:val="center"/>
          </w:tcPr>
          <w:p w:rsidR="002D591A" w:rsidRPr="005F7A8A" w:rsidRDefault="002D591A" w:rsidP="002C3942">
            <w:pPr>
              <w:spacing w:line="360" w:lineRule="auto"/>
              <w:rPr>
                <w:rFonts w:eastAsia="Calibri"/>
                <w:color w:val="000000" w:themeColor="text1"/>
                <w:szCs w:val="24"/>
              </w:rPr>
            </w:pPr>
            <w:r w:rsidRPr="005F7A8A">
              <w:rPr>
                <w:rFonts w:eastAsia="Calibri"/>
                <w:noProof/>
                <w:color w:val="000000" w:themeColor="text1"/>
                <w:szCs w:val="24"/>
              </w:rPr>
              <w:drawing>
                <wp:inline distT="0" distB="0" distL="0" distR="0">
                  <wp:extent cx="2560320" cy="2009775"/>
                  <wp:effectExtent l="19050" t="0" r="0" b="0"/>
                  <wp:docPr id="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Capture3.PNG"/>
                          <pic:cNvPicPr/>
                        </pic:nvPicPr>
                        <pic:blipFill>
                          <a:blip r:embed="rId34"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60320" cy="2009775"/>
                          </a:xfrm>
                          <a:prstGeom prst="rect">
                            <a:avLst/>
                          </a:prstGeom>
                        </pic:spPr>
                      </pic:pic>
                    </a:graphicData>
                  </a:graphic>
                </wp:inline>
              </w:drawing>
            </w:r>
          </w:p>
        </w:tc>
      </w:tr>
      <w:tr w:rsidR="002D591A" w:rsidRPr="005F7A8A" w:rsidTr="002C3942">
        <w:trPr>
          <w:trHeight w:val="91"/>
        </w:trPr>
        <w:tc>
          <w:tcPr>
            <w:tcW w:w="4287" w:type="dxa"/>
            <w:vAlign w:val="center"/>
          </w:tcPr>
          <w:p w:rsidR="002D591A" w:rsidRPr="005F7A8A" w:rsidRDefault="002D591A" w:rsidP="002C3942">
            <w:pPr>
              <w:spacing w:line="360" w:lineRule="auto"/>
              <w:jc w:val="center"/>
              <w:rPr>
                <w:rFonts w:eastAsia="Calibri"/>
                <w:color w:val="000000" w:themeColor="text1"/>
                <w:szCs w:val="24"/>
              </w:rPr>
            </w:pPr>
            <w:r w:rsidRPr="005F7A8A">
              <w:rPr>
                <w:rFonts w:eastAsia="Calibri"/>
                <w:color w:val="000000" w:themeColor="text1"/>
                <w:szCs w:val="24"/>
              </w:rPr>
              <w:t>MUAC measurement I</w:t>
            </w:r>
          </w:p>
        </w:tc>
        <w:tc>
          <w:tcPr>
            <w:tcW w:w="4287" w:type="dxa"/>
            <w:vAlign w:val="center"/>
          </w:tcPr>
          <w:p w:rsidR="002D591A" w:rsidRPr="005F7A8A" w:rsidRDefault="002D591A" w:rsidP="002C3942">
            <w:pPr>
              <w:spacing w:line="360" w:lineRule="auto"/>
              <w:jc w:val="center"/>
              <w:rPr>
                <w:rFonts w:eastAsia="Calibri"/>
                <w:color w:val="000000" w:themeColor="text1"/>
                <w:szCs w:val="24"/>
              </w:rPr>
            </w:pPr>
            <w:r w:rsidRPr="005F7A8A">
              <w:rPr>
                <w:rFonts w:eastAsia="Calibri"/>
                <w:color w:val="000000" w:themeColor="text1"/>
                <w:szCs w:val="24"/>
              </w:rPr>
              <w:t>MUAC measurement II</w:t>
            </w:r>
          </w:p>
        </w:tc>
      </w:tr>
      <w:tr w:rsidR="002D591A" w:rsidRPr="005F7A8A" w:rsidTr="002C3942">
        <w:trPr>
          <w:trHeight w:val="3174"/>
        </w:trPr>
        <w:tc>
          <w:tcPr>
            <w:tcW w:w="4287" w:type="dxa"/>
            <w:vAlign w:val="center"/>
          </w:tcPr>
          <w:p w:rsidR="002D591A" w:rsidRPr="005F7A8A" w:rsidRDefault="002D591A" w:rsidP="002C3942">
            <w:pPr>
              <w:spacing w:line="360" w:lineRule="auto"/>
              <w:rPr>
                <w:rFonts w:eastAsia="Calibri"/>
                <w:color w:val="000000" w:themeColor="text1"/>
                <w:szCs w:val="24"/>
              </w:rPr>
            </w:pPr>
            <w:r w:rsidRPr="005F7A8A">
              <w:rPr>
                <w:rFonts w:eastAsia="Calibri"/>
                <w:noProof/>
                <w:color w:val="000000" w:themeColor="text1"/>
                <w:szCs w:val="24"/>
              </w:rPr>
              <w:drawing>
                <wp:inline distT="0" distB="0" distL="0" distR="0">
                  <wp:extent cx="2560320" cy="2009775"/>
                  <wp:effectExtent l="19050" t="0" r="0" b="0"/>
                  <wp:docPr id="4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Capture6.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60320" cy="2009775"/>
                          </a:xfrm>
                          <a:prstGeom prst="rect">
                            <a:avLst/>
                          </a:prstGeom>
                        </pic:spPr>
                      </pic:pic>
                    </a:graphicData>
                  </a:graphic>
                </wp:inline>
              </w:drawing>
            </w:r>
          </w:p>
        </w:tc>
        <w:tc>
          <w:tcPr>
            <w:tcW w:w="4287" w:type="dxa"/>
            <w:vAlign w:val="center"/>
          </w:tcPr>
          <w:p w:rsidR="002D591A" w:rsidRPr="005F7A8A" w:rsidRDefault="002D591A" w:rsidP="002C3942">
            <w:pPr>
              <w:spacing w:line="360" w:lineRule="auto"/>
              <w:rPr>
                <w:rFonts w:eastAsia="Calibri"/>
                <w:color w:val="000000" w:themeColor="text1"/>
                <w:szCs w:val="24"/>
              </w:rPr>
            </w:pPr>
            <w:r w:rsidRPr="005F7A8A">
              <w:rPr>
                <w:rFonts w:eastAsia="Calibri"/>
                <w:noProof/>
                <w:color w:val="000000" w:themeColor="text1"/>
                <w:szCs w:val="24"/>
              </w:rPr>
              <w:drawing>
                <wp:inline distT="0" distB="0" distL="0" distR="0">
                  <wp:extent cx="2560320" cy="2009775"/>
                  <wp:effectExtent l="19050" t="0" r="0" b="0"/>
                  <wp:docPr id="4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Capture7.PNG"/>
                          <pic:cNvPicPr/>
                        </pic:nvPicPr>
                        <pic:blipFill>
                          <a:blip r:embed="rId36"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60320" cy="2009775"/>
                          </a:xfrm>
                          <a:prstGeom prst="rect">
                            <a:avLst/>
                          </a:prstGeom>
                        </pic:spPr>
                      </pic:pic>
                    </a:graphicData>
                  </a:graphic>
                </wp:inline>
              </w:drawing>
            </w:r>
          </w:p>
        </w:tc>
      </w:tr>
      <w:tr w:rsidR="002D591A" w:rsidRPr="005F7A8A" w:rsidTr="002C3942">
        <w:trPr>
          <w:trHeight w:val="91"/>
        </w:trPr>
        <w:tc>
          <w:tcPr>
            <w:tcW w:w="4287" w:type="dxa"/>
            <w:vAlign w:val="center"/>
          </w:tcPr>
          <w:p w:rsidR="002D591A" w:rsidRPr="005F7A8A" w:rsidRDefault="002D591A" w:rsidP="002C3942">
            <w:pPr>
              <w:spacing w:line="360" w:lineRule="auto"/>
              <w:jc w:val="center"/>
              <w:rPr>
                <w:rFonts w:eastAsia="Calibri"/>
                <w:color w:val="000000" w:themeColor="text1"/>
                <w:szCs w:val="24"/>
              </w:rPr>
            </w:pPr>
            <w:r w:rsidRPr="005F7A8A">
              <w:rPr>
                <w:rFonts w:eastAsia="Calibri"/>
                <w:color w:val="000000" w:themeColor="text1"/>
                <w:szCs w:val="24"/>
              </w:rPr>
              <w:t>Length measurement</w:t>
            </w:r>
          </w:p>
        </w:tc>
        <w:tc>
          <w:tcPr>
            <w:tcW w:w="4287" w:type="dxa"/>
            <w:vAlign w:val="center"/>
          </w:tcPr>
          <w:p w:rsidR="002D591A" w:rsidRPr="005F7A8A" w:rsidRDefault="002D591A" w:rsidP="002C3942">
            <w:pPr>
              <w:spacing w:line="360" w:lineRule="auto"/>
              <w:jc w:val="center"/>
              <w:rPr>
                <w:rFonts w:eastAsia="Calibri"/>
                <w:color w:val="000000" w:themeColor="text1"/>
                <w:szCs w:val="24"/>
              </w:rPr>
            </w:pPr>
            <w:r w:rsidRPr="005F7A8A">
              <w:rPr>
                <w:rFonts w:eastAsia="Calibri"/>
                <w:color w:val="000000" w:themeColor="text1"/>
                <w:szCs w:val="24"/>
              </w:rPr>
              <w:t>Height measurement</w:t>
            </w:r>
          </w:p>
        </w:tc>
      </w:tr>
      <w:tr w:rsidR="002D591A" w:rsidRPr="005F7A8A" w:rsidTr="002C3942">
        <w:trPr>
          <w:trHeight w:val="3184"/>
        </w:trPr>
        <w:tc>
          <w:tcPr>
            <w:tcW w:w="4287" w:type="dxa"/>
            <w:vAlign w:val="center"/>
          </w:tcPr>
          <w:p w:rsidR="002D591A" w:rsidRPr="005F7A8A" w:rsidRDefault="002D591A" w:rsidP="002C3942">
            <w:pPr>
              <w:spacing w:line="360" w:lineRule="auto"/>
              <w:rPr>
                <w:rFonts w:eastAsia="Calibri"/>
                <w:color w:val="000000" w:themeColor="text1"/>
                <w:szCs w:val="24"/>
              </w:rPr>
            </w:pPr>
            <w:r w:rsidRPr="005F7A8A">
              <w:rPr>
                <w:rFonts w:eastAsia="Calibri"/>
                <w:noProof/>
                <w:color w:val="000000" w:themeColor="text1"/>
                <w:szCs w:val="24"/>
              </w:rPr>
              <w:drawing>
                <wp:inline distT="0" distB="0" distL="0" distR="0">
                  <wp:extent cx="2560320" cy="2009775"/>
                  <wp:effectExtent l="19050" t="0" r="0" b="0"/>
                  <wp:docPr id="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apture3.PNG"/>
                          <pic:cNvPicPr/>
                        </pic:nvPicPr>
                        <pic:blipFill>
                          <a:blip r:embed="rId37"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60320" cy="2009775"/>
                          </a:xfrm>
                          <a:prstGeom prst="rect">
                            <a:avLst/>
                          </a:prstGeom>
                        </pic:spPr>
                      </pic:pic>
                    </a:graphicData>
                  </a:graphic>
                </wp:inline>
              </w:drawing>
            </w:r>
          </w:p>
        </w:tc>
        <w:tc>
          <w:tcPr>
            <w:tcW w:w="4287" w:type="dxa"/>
            <w:vAlign w:val="center"/>
          </w:tcPr>
          <w:p w:rsidR="002D591A" w:rsidRPr="005F7A8A" w:rsidRDefault="002D591A" w:rsidP="002C3942">
            <w:pPr>
              <w:spacing w:line="360" w:lineRule="auto"/>
              <w:rPr>
                <w:rFonts w:eastAsia="Calibri"/>
                <w:color w:val="000000" w:themeColor="text1"/>
                <w:szCs w:val="24"/>
              </w:rPr>
            </w:pPr>
            <w:r w:rsidRPr="005F7A8A">
              <w:rPr>
                <w:rFonts w:eastAsia="Calibri"/>
                <w:noProof/>
                <w:color w:val="000000" w:themeColor="text1"/>
                <w:szCs w:val="24"/>
              </w:rPr>
              <w:drawing>
                <wp:inline distT="0" distB="0" distL="0" distR="0">
                  <wp:extent cx="2560320" cy="2009775"/>
                  <wp:effectExtent l="19050" t="0" r="0" b="0"/>
                  <wp:docPr id="4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Capture4.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60320" cy="2009775"/>
                          </a:xfrm>
                          <a:prstGeom prst="rect">
                            <a:avLst/>
                          </a:prstGeom>
                        </pic:spPr>
                      </pic:pic>
                    </a:graphicData>
                  </a:graphic>
                </wp:inline>
              </w:drawing>
            </w:r>
          </w:p>
        </w:tc>
      </w:tr>
      <w:tr w:rsidR="002D591A" w:rsidRPr="005F7A8A" w:rsidTr="002C3942">
        <w:trPr>
          <w:trHeight w:val="394"/>
        </w:trPr>
        <w:tc>
          <w:tcPr>
            <w:tcW w:w="4287" w:type="dxa"/>
            <w:vAlign w:val="center"/>
          </w:tcPr>
          <w:p w:rsidR="002D591A" w:rsidRPr="005F7A8A" w:rsidRDefault="002D591A" w:rsidP="002C3942">
            <w:pPr>
              <w:spacing w:line="360" w:lineRule="auto"/>
              <w:jc w:val="center"/>
              <w:rPr>
                <w:rFonts w:eastAsia="Calibri"/>
                <w:color w:val="000000" w:themeColor="text1"/>
                <w:szCs w:val="24"/>
              </w:rPr>
            </w:pPr>
            <w:r w:rsidRPr="005F7A8A">
              <w:rPr>
                <w:rFonts w:eastAsia="Calibri"/>
                <w:color w:val="000000" w:themeColor="text1"/>
                <w:szCs w:val="24"/>
              </w:rPr>
              <w:t>Indirect weight measurement</w:t>
            </w:r>
          </w:p>
        </w:tc>
        <w:tc>
          <w:tcPr>
            <w:tcW w:w="4287" w:type="dxa"/>
          </w:tcPr>
          <w:p w:rsidR="002D591A" w:rsidRPr="005F7A8A" w:rsidRDefault="002D591A" w:rsidP="002C3942">
            <w:pPr>
              <w:spacing w:line="360" w:lineRule="auto"/>
              <w:jc w:val="center"/>
              <w:rPr>
                <w:rFonts w:eastAsia="Calibri"/>
                <w:color w:val="000000" w:themeColor="text1"/>
                <w:szCs w:val="24"/>
              </w:rPr>
            </w:pPr>
            <w:r w:rsidRPr="005F7A8A">
              <w:rPr>
                <w:rFonts w:eastAsia="Calibri"/>
                <w:color w:val="000000" w:themeColor="text1"/>
                <w:szCs w:val="24"/>
              </w:rPr>
              <w:t>Direct weight measurement</w:t>
            </w:r>
          </w:p>
        </w:tc>
      </w:tr>
      <w:tr w:rsidR="002D591A" w:rsidRPr="005F7A8A" w:rsidTr="002C3942">
        <w:trPr>
          <w:trHeight w:val="394"/>
        </w:trPr>
        <w:tc>
          <w:tcPr>
            <w:tcW w:w="4287" w:type="dxa"/>
            <w:vAlign w:val="center"/>
          </w:tcPr>
          <w:p w:rsidR="002D591A" w:rsidRPr="005F7A8A" w:rsidRDefault="002D591A" w:rsidP="002C3942">
            <w:pPr>
              <w:spacing w:line="360" w:lineRule="auto"/>
              <w:jc w:val="center"/>
              <w:rPr>
                <w:rFonts w:eastAsia="Calibri"/>
                <w:color w:val="000000" w:themeColor="text1"/>
                <w:szCs w:val="24"/>
              </w:rPr>
            </w:pPr>
          </w:p>
        </w:tc>
        <w:tc>
          <w:tcPr>
            <w:tcW w:w="4287" w:type="dxa"/>
          </w:tcPr>
          <w:p w:rsidR="002D591A" w:rsidRPr="005F7A8A" w:rsidRDefault="002D591A" w:rsidP="002C3942">
            <w:pPr>
              <w:spacing w:line="360" w:lineRule="auto"/>
              <w:jc w:val="center"/>
              <w:rPr>
                <w:rFonts w:eastAsia="Calibri"/>
                <w:color w:val="000000" w:themeColor="text1"/>
                <w:szCs w:val="24"/>
              </w:rPr>
            </w:pPr>
          </w:p>
        </w:tc>
      </w:tr>
    </w:tbl>
    <w:p w:rsidR="002D591A" w:rsidRPr="005F7A8A" w:rsidRDefault="002D591A" w:rsidP="002D591A">
      <w:pPr>
        <w:widowControl/>
        <w:adjustRightInd/>
        <w:spacing w:line="360" w:lineRule="auto"/>
        <w:textAlignment w:val="auto"/>
        <w:rPr>
          <w:rFonts w:eastAsia="Calibri"/>
          <w:bCs/>
          <w:color w:val="000000" w:themeColor="text1"/>
          <w:szCs w:val="24"/>
        </w:rPr>
      </w:pPr>
      <w:r w:rsidRPr="00656875">
        <w:rPr>
          <w:rFonts w:eastAsia="Calibri"/>
          <w:bCs/>
          <w:color w:val="000000" w:themeColor="text1"/>
          <w:szCs w:val="24"/>
        </w:rPr>
        <w:t xml:space="preserve">child could not stand up, then at first mother stood on the weight scale and then the weight scale point was set up on 0.00 mood. </w:t>
      </w:r>
      <w:r w:rsidRPr="005F7A8A">
        <w:rPr>
          <w:rFonts w:eastAsia="Calibri"/>
          <w:bCs/>
          <w:color w:val="000000" w:themeColor="text1"/>
          <w:szCs w:val="24"/>
        </w:rPr>
        <w:t xml:space="preserve">After that mother held up the child and then child was weighted. The scale was calibrated to zero reading before each weighing session by the researcher. The weight measurements were taken before breakfast to avoid diurnal variations. </w:t>
      </w:r>
    </w:p>
    <w:p w:rsidR="002D591A" w:rsidRPr="005F7A8A" w:rsidRDefault="002D591A" w:rsidP="002D591A">
      <w:pPr>
        <w:widowControl/>
        <w:adjustRightInd/>
        <w:spacing w:line="360" w:lineRule="auto"/>
        <w:textAlignment w:val="auto"/>
        <w:rPr>
          <w:rFonts w:eastAsia="Calibri"/>
          <w:b/>
          <w:bCs/>
          <w:color w:val="000000" w:themeColor="text1"/>
          <w:szCs w:val="24"/>
        </w:rPr>
      </w:pPr>
    </w:p>
    <w:p w:rsidR="002D591A" w:rsidRPr="005F7A8A" w:rsidRDefault="002D591A" w:rsidP="002D591A">
      <w:pPr>
        <w:pStyle w:val="Heading2"/>
        <w:rPr>
          <w:rFonts w:eastAsia="Calibri"/>
        </w:rPr>
      </w:pPr>
      <w:bookmarkStart w:id="77" w:name="_Toc25600457"/>
      <w:r w:rsidRPr="005F7A8A">
        <w:rPr>
          <w:rFonts w:eastAsia="Calibri"/>
        </w:rPr>
        <w:lastRenderedPageBreak/>
        <w:t>3.13 Measurement of height</w:t>
      </w:r>
      <w:bookmarkEnd w:id="77"/>
    </w:p>
    <w:p w:rsidR="002D591A" w:rsidRPr="005F7A8A" w:rsidRDefault="002D591A" w:rsidP="002D591A">
      <w:pPr>
        <w:widowControl/>
        <w:adjustRightInd/>
        <w:spacing w:line="360" w:lineRule="auto"/>
        <w:textAlignment w:val="auto"/>
        <w:rPr>
          <w:rFonts w:eastAsia="Calibri"/>
          <w:b/>
          <w:bCs/>
          <w:color w:val="000000" w:themeColor="text1"/>
          <w:szCs w:val="24"/>
        </w:rPr>
      </w:pPr>
    </w:p>
    <w:p w:rsidR="002D591A" w:rsidRPr="005F7A8A" w:rsidRDefault="002D591A" w:rsidP="002D591A">
      <w:pPr>
        <w:widowControl/>
        <w:adjustRightInd/>
        <w:spacing w:line="360" w:lineRule="auto"/>
        <w:textAlignment w:val="auto"/>
        <w:rPr>
          <w:rFonts w:eastAsia="Calibri"/>
          <w:bCs/>
          <w:color w:val="000000" w:themeColor="text1"/>
          <w:szCs w:val="24"/>
        </w:rPr>
      </w:pPr>
      <w:r w:rsidRPr="005F7A8A">
        <w:rPr>
          <w:rFonts w:eastAsia="Calibri"/>
          <w:bCs/>
          <w:color w:val="000000" w:themeColor="text1"/>
          <w:szCs w:val="24"/>
        </w:rPr>
        <w:t xml:space="preserve">A standard wooden height board was used to measure the height of the children. Height was measured, with the child facing the field worker, shoulders relaxed, buttocks and heels touching the board. The child's arms were relaxed at the sides, legs straight and knees together and head in the plane board. Each child's height was taken barefooted. A direct reading of height was recorded to the nearest five millimeters (0.5 cm) and then repeated and the average of the two measurements were recorded. If height was less than 87 cm, then height was taken as length </w:t>
      </w:r>
      <w:r w:rsidRPr="005F7A8A">
        <w:rPr>
          <w:rFonts w:eastAsia="Calibri"/>
          <w:color w:val="000000" w:themeColor="text1"/>
          <w:szCs w:val="24"/>
        </w:rPr>
        <w:t xml:space="preserve">(Appendix II) </w:t>
      </w:r>
      <w:r w:rsidRPr="005F7A8A">
        <w:rPr>
          <w:rFonts w:eastAsia="Calibri"/>
          <w:bCs/>
          <w:color w:val="000000" w:themeColor="text1"/>
          <w:szCs w:val="24"/>
        </w:rPr>
        <w:t xml:space="preserve">and if 87 cm or above then it was taken as height </w:t>
      </w:r>
      <w:r w:rsidRPr="005F7A8A">
        <w:rPr>
          <w:rFonts w:eastAsia="Calibri"/>
          <w:color w:val="000000" w:themeColor="text1"/>
          <w:szCs w:val="24"/>
        </w:rPr>
        <w:t xml:space="preserve">(Appendix III) </w:t>
      </w:r>
      <w:r w:rsidRPr="005F7A8A">
        <w:rPr>
          <w:rFonts w:eastAsia="Calibri"/>
          <w:bCs/>
          <w:color w:val="000000" w:themeColor="text1"/>
          <w:szCs w:val="24"/>
        </w:rPr>
        <w:t>(WHO, 2006).</w:t>
      </w:r>
    </w:p>
    <w:p w:rsidR="002D591A" w:rsidRPr="005F7A8A" w:rsidRDefault="002D591A" w:rsidP="002D591A">
      <w:pPr>
        <w:widowControl/>
        <w:adjustRightInd/>
        <w:spacing w:line="360" w:lineRule="auto"/>
        <w:textAlignment w:val="auto"/>
        <w:rPr>
          <w:rFonts w:eastAsia="Calibri"/>
          <w:b/>
          <w:bCs/>
          <w:color w:val="000000" w:themeColor="text1"/>
          <w:szCs w:val="24"/>
        </w:rPr>
      </w:pPr>
    </w:p>
    <w:p w:rsidR="002D591A" w:rsidRPr="005F7A8A" w:rsidRDefault="002D591A" w:rsidP="002D591A">
      <w:pPr>
        <w:pStyle w:val="Heading2"/>
      </w:pPr>
      <w:bookmarkStart w:id="78" w:name="_Toc25600458"/>
      <w:r w:rsidRPr="005F7A8A">
        <w:rPr>
          <w:rFonts w:eastAsia="Calibri"/>
        </w:rPr>
        <w:t>3.14 Measurement of</w:t>
      </w:r>
      <w:r w:rsidRPr="005F7A8A">
        <w:t xml:space="preserve"> nutrition status</w:t>
      </w:r>
      <w:bookmarkEnd w:id="78"/>
    </w:p>
    <w:p w:rsidR="002D591A" w:rsidRPr="005F7A8A" w:rsidRDefault="002D591A" w:rsidP="002D591A">
      <w:pPr>
        <w:widowControl/>
        <w:adjustRightInd/>
        <w:spacing w:line="360" w:lineRule="auto"/>
        <w:textAlignment w:val="auto"/>
        <w:rPr>
          <w:rFonts w:eastAsia="Calibri"/>
          <w:color w:val="000000" w:themeColor="text1"/>
          <w:szCs w:val="24"/>
        </w:rPr>
      </w:pPr>
    </w:p>
    <w:p w:rsidR="002D591A" w:rsidRPr="005F7A8A" w:rsidRDefault="002D591A" w:rsidP="002D591A">
      <w:pPr>
        <w:widowControl/>
        <w:adjustRightInd/>
        <w:spacing w:line="360" w:lineRule="auto"/>
        <w:textAlignment w:val="auto"/>
        <w:rPr>
          <w:rFonts w:eastAsia="Calibri"/>
          <w:color w:val="000000" w:themeColor="text1"/>
          <w:szCs w:val="24"/>
        </w:rPr>
      </w:pPr>
      <w:r w:rsidRPr="005F7A8A">
        <w:rPr>
          <w:rFonts w:eastAsia="Calibri"/>
          <w:color w:val="000000" w:themeColor="text1"/>
          <w:szCs w:val="24"/>
        </w:rPr>
        <w:t>Nutrition status was measured by both MUAC and Z-Scores (WHO, 2006). In this report, child nutrition status indicated as severe acute malnourished (SAM), moderate acute malnourished (MAM) and as well as normal when they met requirements of MUAC and Z-score range (WHO, 2006).</w:t>
      </w:r>
    </w:p>
    <w:p w:rsidR="002D591A" w:rsidRPr="005F7A8A" w:rsidRDefault="002D591A" w:rsidP="002D591A">
      <w:pPr>
        <w:widowControl/>
        <w:adjustRightInd/>
        <w:spacing w:line="360" w:lineRule="auto"/>
        <w:textAlignment w:val="auto"/>
        <w:rPr>
          <w:rFonts w:eastAsia="Calibri"/>
          <w:color w:val="000000" w:themeColor="text1"/>
          <w:szCs w:val="24"/>
        </w:rPr>
      </w:pPr>
    </w:p>
    <w:p w:rsidR="002D591A" w:rsidRPr="005F7A8A" w:rsidRDefault="002D591A" w:rsidP="002D591A">
      <w:pPr>
        <w:pStyle w:val="Heading2"/>
        <w:rPr>
          <w:rFonts w:eastAsia="Calibri"/>
        </w:rPr>
      </w:pPr>
      <w:bookmarkStart w:id="79" w:name="_Toc20984021"/>
      <w:bookmarkStart w:id="80" w:name="_Toc25600459"/>
      <w:r w:rsidRPr="005F7A8A">
        <w:rPr>
          <w:rFonts w:eastAsia="Calibri"/>
        </w:rPr>
        <w:t>3.15 Data verification</w:t>
      </w:r>
      <w:bookmarkEnd w:id="79"/>
      <w:bookmarkEnd w:id="80"/>
    </w:p>
    <w:p w:rsidR="002D591A" w:rsidRPr="005F7A8A" w:rsidRDefault="002D591A" w:rsidP="002D591A">
      <w:pPr>
        <w:spacing w:line="360" w:lineRule="auto"/>
        <w:rPr>
          <w:rFonts w:eastAsia="Calibri"/>
          <w:b/>
          <w:color w:val="000000" w:themeColor="text1"/>
          <w:szCs w:val="24"/>
        </w:rPr>
      </w:pPr>
    </w:p>
    <w:p w:rsidR="002D591A" w:rsidRPr="005F7A8A" w:rsidRDefault="002D591A" w:rsidP="002D591A">
      <w:pPr>
        <w:spacing w:line="360" w:lineRule="auto"/>
        <w:rPr>
          <w:rFonts w:eastAsia="Calibri"/>
          <w:color w:val="000000" w:themeColor="text1"/>
          <w:szCs w:val="24"/>
        </w:rPr>
      </w:pPr>
      <w:r w:rsidRPr="005F7A8A">
        <w:rPr>
          <w:rFonts w:eastAsia="Calibri"/>
          <w:color w:val="000000" w:themeColor="text1"/>
          <w:szCs w:val="24"/>
        </w:rPr>
        <w:t xml:space="preserve">The data set was first checked, scrutinized, cleaned and entered into MS excel file in computer from categorical to the numerical codes. The data was edited to check if there was any discrepancy (blank, double entry, wrong entry). After summarizing the collected data for each of the suggested indicators to answer the question on the objectives of the study, the analysis was preceded according to the plan. </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pStyle w:val="Heading2"/>
        <w:rPr>
          <w:rFonts w:eastAsia="Calibri"/>
        </w:rPr>
      </w:pPr>
      <w:bookmarkStart w:id="81" w:name="_Toc20984022"/>
      <w:bookmarkStart w:id="82" w:name="_Toc25600460"/>
      <w:r w:rsidRPr="005F7A8A">
        <w:rPr>
          <w:rFonts w:eastAsia="Calibri"/>
        </w:rPr>
        <w:t>3.16 Statistical evaluation</w:t>
      </w:r>
      <w:bookmarkEnd w:id="81"/>
      <w:bookmarkEnd w:id="82"/>
    </w:p>
    <w:p w:rsidR="002D591A" w:rsidRPr="005F7A8A" w:rsidRDefault="002D591A" w:rsidP="002D591A">
      <w:pPr>
        <w:spacing w:line="360" w:lineRule="auto"/>
        <w:rPr>
          <w:rFonts w:eastAsia="Calibri"/>
          <w:b/>
          <w:color w:val="000000" w:themeColor="text1"/>
          <w:szCs w:val="24"/>
        </w:rPr>
      </w:pPr>
    </w:p>
    <w:p w:rsidR="002D591A" w:rsidRDefault="002D591A" w:rsidP="002D591A">
      <w:pPr>
        <w:spacing w:line="360" w:lineRule="auto"/>
        <w:rPr>
          <w:rFonts w:eastAsia="Calibri"/>
          <w:color w:val="000000" w:themeColor="text1"/>
          <w:szCs w:val="24"/>
        </w:rPr>
      </w:pPr>
      <w:r w:rsidRPr="005F7A8A">
        <w:rPr>
          <w:rFonts w:eastAsia="Calibri"/>
          <w:color w:val="000000" w:themeColor="text1"/>
          <w:szCs w:val="24"/>
        </w:rPr>
        <w:t>Both qualitative and quantitative data were analyzed for descriptive statistics, i.e., mean, median, minimum, maximum and standard error. A flexible generalized linear model (Appendix VI) was constructed considering MUAC score as the principal response variable. The model was as follows:</w:t>
      </w: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rPr>
          <w:rFonts w:eastAsia="Calibri"/>
          <w:color w:val="000000" w:themeColor="text1"/>
          <w:szCs w:val="24"/>
        </w:rPr>
      </w:pPr>
    </w:p>
    <w:p w:rsidR="002D591A" w:rsidRPr="005F7A8A" w:rsidRDefault="002D591A" w:rsidP="002D591A">
      <w:pPr>
        <w:spacing w:line="360" w:lineRule="auto"/>
        <w:ind w:left="810"/>
        <w:rPr>
          <w:rFonts w:eastAsia="Calibri"/>
          <w:color w:val="000000" w:themeColor="text1"/>
          <w:szCs w:val="24"/>
        </w:rPr>
      </w:pPr>
      <w:r w:rsidRPr="005F7A8A">
        <w:rPr>
          <w:rFonts w:eastAsia="Calibri"/>
          <w:color w:val="000000" w:themeColor="text1"/>
          <w:szCs w:val="24"/>
        </w:rPr>
        <w:lastRenderedPageBreak/>
        <w:t>Y</w:t>
      </w:r>
      <w:r w:rsidRPr="005F7A8A">
        <w:rPr>
          <w:rFonts w:eastAsia="Calibri"/>
          <w:color w:val="000000" w:themeColor="text1"/>
          <w:szCs w:val="24"/>
          <w:vertAlign w:val="subscript"/>
        </w:rPr>
        <w:t>ij</w:t>
      </w:r>
      <w:r w:rsidRPr="005F7A8A">
        <w:rPr>
          <w:rFonts w:eastAsia="Calibri"/>
          <w:color w:val="000000" w:themeColor="text1"/>
          <w:szCs w:val="24"/>
        </w:rPr>
        <w:t>= µ + T</w:t>
      </w:r>
      <w:r w:rsidRPr="005F7A8A">
        <w:rPr>
          <w:rFonts w:eastAsia="Calibri"/>
          <w:color w:val="000000" w:themeColor="text1"/>
          <w:szCs w:val="24"/>
          <w:vertAlign w:val="subscript"/>
        </w:rPr>
        <w:t>i</w:t>
      </w:r>
      <w:r w:rsidRPr="005F7A8A">
        <w:rPr>
          <w:rFonts w:eastAsia="Calibri"/>
          <w:color w:val="000000" w:themeColor="text1"/>
          <w:szCs w:val="24"/>
        </w:rPr>
        <w:t xml:space="preserve"> + ε</w:t>
      </w:r>
      <w:r w:rsidRPr="005F7A8A">
        <w:rPr>
          <w:rFonts w:eastAsia="Calibri"/>
          <w:color w:val="000000" w:themeColor="text1"/>
          <w:szCs w:val="24"/>
          <w:vertAlign w:val="subscript"/>
        </w:rPr>
        <w:t>ij</w:t>
      </w:r>
    </w:p>
    <w:p w:rsidR="002D591A" w:rsidRPr="005F7A8A" w:rsidRDefault="002D591A" w:rsidP="002D591A">
      <w:pPr>
        <w:spacing w:line="360" w:lineRule="auto"/>
        <w:ind w:left="810" w:firstLine="450"/>
        <w:rPr>
          <w:rFonts w:eastAsia="Calibri"/>
          <w:color w:val="000000" w:themeColor="text1"/>
          <w:szCs w:val="24"/>
        </w:rPr>
      </w:pPr>
      <w:r w:rsidRPr="005F7A8A">
        <w:rPr>
          <w:rFonts w:eastAsia="Calibri"/>
          <w:color w:val="000000" w:themeColor="text1"/>
          <w:szCs w:val="24"/>
        </w:rPr>
        <w:t>Where:</w:t>
      </w:r>
    </w:p>
    <w:p w:rsidR="002D591A" w:rsidRPr="005F7A8A" w:rsidRDefault="002D591A" w:rsidP="002D591A">
      <w:pPr>
        <w:spacing w:line="360" w:lineRule="auto"/>
        <w:ind w:left="1890" w:hanging="180"/>
        <w:rPr>
          <w:rFonts w:eastAsia="Calibri"/>
          <w:color w:val="000000" w:themeColor="text1"/>
          <w:szCs w:val="24"/>
        </w:rPr>
      </w:pPr>
      <w:r w:rsidRPr="005F7A8A">
        <w:rPr>
          <w:rFonts w:eastAsia="Calibri"/>
          <w:color w:val="000000" w:themeColor="text1"/>
          <w:szCs w:val="24"/>
        </w:rPr>
        <w:t>Y</w:t>
      </w:r>
      <w:r w:rsidRPr="005F7A8A">
        <w:rPr>
          <w:rFonts w:eastAsia="Calibri"/>
          <w:color w:val="000000" w:themeColor="text1"/>
          <w:szCs w:val="24"/>
          <w:vertAlign w:val="subscript"/>
        </w:rPr>
        <w:t>ij</w:t>
      </w:r>
      <w:r w:rsidRPr="005F7A8A">
        <w:rPr>
          <w:rFonts w:eastAsia="Calibri"/>
          <w:color w:val="000000" w:themeColor="text1"/>
          <w:szCs w:val="24"/>
        </w:rPr>
        <w:t>: The dependent variable (MUAC score)</w:t>
      </w:r>
    </w:p>
    <w:p w:rsidR="002D591A" w:rsidRPr="005F7A8A" w:rsidRDefault="002D591A" w:rsidP="002D591A">
      <w:pPr>
        <w:spacing w:line="360" w:lineRule="auto"/>
        <w:ind w:left="1890" w:hanging="180"/>
        <w:rPr>
          <w:rFonts w:eastAsia="Calibri"/>
          <w:color w:val="000000" w:themeColor="text1"/>
          <w:szCs w:val="24"/>
        </w:rPr>
      </w:pPr>
      <w:r w:rsidRPr="005F7A8A">
        <w:rPr>
          <w:rFonts w:eastAsia="Calibri"/>
          <w:color w:val="000000" w:themeColor="text1"/>
          <w:szCs w:val="24"/>
        </w:rPr>
        <w:t>µ: The overall mean</w:t>
      </w:r>
    </w:p>
    <w:p w:rsidR="002D591A" w:rsidRPr="005F7A8A" w:rsidRDefault="002D591A" w:rsidP="002D591A">
      <w:pPr>
        <w:spacing w:line="360" w:lineRule="auto"/>
        <w:ind w:left="1890" w:hanging="180"/>
        <w:rPr>
          <w:rFonts w:eastAsia="Calibri"/>
          <w:color w:val="000000" w:themeColor="text1"/>
          <w:szCs w:val="24"/>
        </w:rPr>
      </w:pPr>
      <w:r w:rsidRPr="005F7A8A">
        <w:rPr>
          <w:rFonts w:eastAsia="Calibri"/>
          <w:color w:val="000000" w:themeColor="text1"/>
          <w:szCs w:val="24"/>
        </w:rPr>
        <w:t>T</w:t>
      </w:r>
      <w:r w:rsidRPr="005F7A8A">
        <w:rPr>
          <w:rFonts w:eastAsia="Calibri"/>
          <w:color w:val="000000" w:themeColor="text1"/>
          <w:szCs w:val="24"/>
          <w:vertAlign w:val="subscript"/>
        </w:rPr>
        <w:t>i</w:t>
      </w:r>
      <w:r w:rsidRPr="005F7A8A">
        <w:rPr>
          <w:rFonts w:eastAsia="Calibri"/>
          <w:color w:val="000000" w:themeColor="text1"/>
          <w:szCs w:val="24"/>
        </w:rPr>
        <w:t>: The effects of factors (i=1, 2)</w:t>
      </w:r>
    </w:p>
    <w:p w:rsidR="002D591A" w:rsidRPr="005F7A8A" w:rsidRDefault="002D591A" w:rsidP="002D591A">
      <w:pPr>
        <w:spacing w:line="360" w:lineRule="auto"/>
        <w:ind w:left="1890" w:hanging="180"/>
        <w:rPr>
          <w:rFonts w:eastAsia="Calibri"/>
          <w:color w:val="000000" w:themeColor="text1"/>
          <w:szCs w:val="24"/>
        </w:rPr>
      </w:pPr>
      <w:r w:rsidRPr="005F7A8A">
        <w:rPr>
          <w:rFonts w:eastAsia="Calibri"/>
          <w:color w:val="000000" w:themeColor="text1"/>
          <w:szCs w:val="24"/>
        </w:rPr>
        <w:t>ε</w:t>
      </w:r>
      <w:r w:rsidRPr="005F7A8A">
        <w:rPr>
          <w:rFonts w:eastAsia="Calibri"/>
          <w:color w:val="000000" w:themeColor="text1"/>
          <w:szCs w:val="24"/>
          <w:vertAlign w:val="subscript"/>
        </w:rPr>
        <w:t>ij</w:t>
      </w:r>
      <w:r w:rsidRPr="005F7A8A">
        <w:rPr>
          <w:rFonts w:eastAsia="Calibri"/>
          <w:color w:val="000000" w:themeColor="text1"/>
          <w:szCs w:val="24"/>
        </w:rPr>
        <w:t>: The random residual error</w:t>
      </w:r>
    </w:p>
    <w:p w:rsidR="002D591A" w:rsidRPr="005F7A8A" w:rsidRDefault="002D591A" w:rsidP="002D591A">
      <w:pPr>
        <w:spacing w:line="360" w:lineRule="auto"/>
        <w:ind w:left="1350" w:hanging="90"/>
        <w:rPr>
          <w:rFonts w:eastAsia="Calibri"/>
          <w:color w:val="000000" w:themeColor="text1"/>
          <w:szCs w:val="24"/>
        </w:rPr>
      </w:pPr>
    </w:p>
    <w:p w:rsidR="002D591A" w:rsidRPr="00C971B9" w:rsidRDefault="002D591A" w:rsidP="002D591A">
      <w:pPr>
        <w:spacing w:line="360" w:lineRule="auto"/>
        <w:rPr>
          <w:color w:val="000000" w:themeColor="text1"/>
          <w:szCs w:val="24"/>
        </w:rPr>
      </w:pPr>
      <w:r w:rsidRPr="005F7A8A">
        <w:rPr>
          <w:rFonts w:eastAsia="Calibri"/>
          <w:color w:val="000000" w:themeColor="text1"/>
          <w:szCs w:val="24"/>
        </w:rPr>
        <w:t xml:space="preserve">Since the sample size per arm was &gt;30 and the main explanatory variables were dichotomous, the ‘Z’-test was used to differentiate the influences of </w:t>
      </w:r>
      <w:r w:rsidRPr="005F7A8A">
        <w:rPr>
          <w:color w:val="000000" w:themeColor="text1"/>
          <w:szCs w:val="24"/>
        </w:rPr>
        <w:t>hygiene, sanitation, nutrition, immunization and health factors on MUAC score. The interrelationship among the principal driving factors of malnutrition were determined by using multiple correlation coefficient matrix in STATA (Stata/SE 14.1, Stata Statistical Software, Stata Corporation, College Station, TX, USA). Stat/Transfer (Stat/Transfer 64 Bit, Circle systems, 1001 Fourth Avenue, #3200 Seattle Road, WA 98154) was used to transfer all the data before analysis. The significance of all tests was set at 5% level.</w:t>
      </w:r>
      <w:r w:rsidRPr="005F7A8A">
        <w:rPr>
          <w:b/>
          <w:color w:val="000000" w:themeColor="text1"/>
          <w:szCs w:val="24"/>
        </w:rPr>
        <w:t xml:space="preserve"> </w:t>
      </w:r>
      <w:r w:rsidRPr="005F7A8A">
        <w:rPr>
          <w:b/>
          <w:color w:val="000000" w:themeColor="text1"/>
          <w:szCs w:val="24"/>
        </w:rPr>
        <w:br w:type="page"/>
      </w:r>
    </w:p>
    <w:p w:rsidR="002D591A" w:rsidRPr="005F7A8A" w:rsidRDefault="002D591A" w:rsidP="002D591A">
      <w:pPr>
        <w:pStyle w:val="Heading1"/>
        <w:rPr>
          <w:rFonts w:eastAsia="Times New Roman"/>
        </w:rPr>
      </w:pPr>
      <w:bookmarkStart w:id="83" w:name="_Toc20984023"/>
      <w:bookmarkStart w:id="84" w:name="_Toc25600461"/>
      <w:r w:rsidRPr="005F7A8A">
        <w:rPr>
          <w:rFonts w:eastAsia="Times New Roman"/>
        </w:rPr>
        <w:lastRenderedPageBreak/>
        <w:t>Chapter IV: Results</w:t>
      </w:r>
      <w:bookmarkEnd w:id="83"/>
      <w:bookmarkEnd w:id="84"/>
    </w:p>
    <w:p w:rsidR="002D591A" w:rsidRPr="005F7A8A" w:rsidRDefault="002D591A" w:rsidP="002D591A">
      <w:pPr>
        <w:spacing w:line="360" w:lineRule="auto"/>
        <w:rPr>
          <w:b/>
          <w:color w:val="000000" w:themeColor="text1"/>
          <w:szCs w:val="24"/>
        </w:rPr>
      </w:pPr>
    </w:p>
    <w:p w:rsidR="002D591A" w:rsidRPr="005F7A8A" w:rsidRDefault="002D591A" w:rsidP="002D591A">
      <w:pPr>
        <w:pStyle w:val="Heading2"/>
        <w:rPr>
          <w:color w:val="000000" w:themeColor="text1"/>
        </w:rPr>
      </w:pPr>
      <w:bookmarkStart w:id="85" w:name="_Toc20984024"/>
      <w:bookmarkStart w:id="86" w:name="_Toc25600462"/>
      <w:r w:rsidRPr="005F7A8A">
        <w:rPr>
          <w:color w:val="000000" w:themeColor="text1"/>
        </w:rPr>
        <w:t>4.1 Descriptive statistics</w:t>
      </w:r>
      <w:bookmarkEnd w:id="85"/>
      <w:bookmarkEnd w:id="86"/>
      <w:r w:rsidRPr="005F7A8A">
        <w:rPr>
          <w:color w:val="000000" w:themeColor="text1"/>
        </w:rPr>
        <w:t xml:space="preserve"> </w:t>
      </w:r>
    </w:p>
    <w:p w:rsidR="002D591A" w:rsidRPr="005F7A8A" w:rsidRDefault="002D591A" w:rsidP="002D591A">
      <w:pPr>
        <w:spacing w:line="360" w:lineRule="auto"/>
        <w:rPr>
          <w:color w:val="000000" w:themeColor="text1"/>
          <w:szCs w:val="24"/>
        </w:rPr>
      </w:pPr>
    </w:p>
    <w:p w:rsidR="002D591A" w:rsidRPr="005F7A8A" w:rsidRDefault="002D591A" w:rsidP="002D591A">
      <w:pPr>
        <w:widowControl/>
        <w:autoSpaceDE w:val="0"/>
        <w:autoSpaceDN w:val="0"/>
        <w:spacing w:line="360" w:lineRule="auto"/>
        <w:contextualSpacing/>
        <w:textAlignment w:val="auto"/>
        <w:rPr>
          <w:rFonts w:eastAsia="Calibri"/>
          <w:color w:val="000000" w:themeColor="text1"/>
          <w:szCs w:val="24"/>
        </w:rPr>
      </w:pPr>
      <w:r w:rsidRPr="005F7A8A">
        <w:rPr>
          <w:rFonts w:eastAsia="Calibri"/>
          <w:color w:val="000000" w:themeColor="text1"/>
          <w:szCs w:val="24"/>
        </w:rPr>
        <w:t xml:space="preserve">Age difference between father and mother in Rohingya people was substantially higher (Mean 39.9 </w:t>
      </w:r>
      <w:r w:rsidRPr="005F7A8A">
        <w:rPr>
          <w:rFonts w:eastAsia="Calibri"/>
          <w:i/>
          <w:color w:val="000000" w:themeColor="text1"/>
          <w:szCs w:val="24"/>
        </w:rPr>
        <w:t>vs.</w:t>
      </w:r>
      <w:r w:rsidRPr="005F7A8A">
        <w:rPr>
          <w:rFonts w:eastAsia="Calibri"/>
          <w:color w:val="000000" w:themeColor="text1"/>
          <w:szCs w:val="24"/>
        </w:rPr>
        <w:t xml:space="preserve"> 28.3, 36.7 </w:t>
      </w:r>
      <w:r w:rsidRPr="005F7A8A">
        <w:rPr>
          <w:rFonts w:eastAsia="Calibri"/>
          <w:i/>
          <w:color w:val="000000" w:themeColor="text1"/>
          <w:szCs w:val="24"/>
        </w:rPr>
        <w:t>vs.</w:t>
      </w:r>
      <w:r w:rsidRPr="005F7A8A">
        <w:rPr>
          <w:rFonts w:eastAsia="Calibri"/>
          <w:color w:val="000000" w:themeColor="text1"/>
          <w:szCs w:val="24"/>
        </w:rPr>
        <w:t xml:space="preserve"> 26.9, 36.7 </w:t>
      </w:r>
      <w:r w:rsidRPr="005F7A8A">
        <w:rPr>
          <w:rFonts w:eastAsia="Calibri"/>
          <w:i/>
          <w:color w:val="000000" w:themeColor="text1"/>
          <w:szCs w:val="24"/>
        </w:rPr>
        <w:t>vs.</w:t>
      </w:r>
      <w:r w:rsidRPr="005F7A8A">
        <w:rPr>
          <w:rFonts w:eastAsia="Calibri"/>
          <w:color w:val="000000" w:themeColor="text1"/>
          <w:szCs w:val="24"/>
        </w:rPr>
        <w:t xml:space="preserve"> 25.4 in SAM, MAM and Normal groups, respectively). Age of father and mother was significantly associated with the increasing trends of the MUAC score for the children and the vice versa (Table 4.1). As the status of nutrition improved from SAM to Normal, there was a subsequent fall off fo</w:t>
      </w:r>
      <w:r>
        <w:rPr>
          <w:rFonts w:eastAsia="Calibri"/>
          <w:color w:val="000000" w:themeColor="text1"/>
          <w:szCs w:val="24"/>
        </w:rPr>
        <w:t xml:space="preserve">r parity score of mother. </w:t>
      </w:r>
      <w:r w:rsidRPr="005F7A8A">
        <w:rPr>
          <w:rFonts w:eastAsia="Calibri"/>
          <w:color w:val="000000" w:themeColor="text1"/>
          <w:szCs w:val="24"/>
        </w:rPr>
        <w:t xml:space="preserve">Similarly, chronological drop off in the family size evolved surprisingly better nutritional status of the children measured in terms of MUAC. Progression in the expanding trends of the age, height and weight of the children, gradually ruled out their susceptibility towards malnutrition and the other ways around. </w:t>
      </w:r>
      <w:r w:rsidRPr="005F7A8A">
        <w:rPr>
          <w:color w:val="000000" w:themeColor="text1"/>
        </w:rPr>
        <w:t>Higher educational qualification of father (Figure 4.1)</w:t>
      </w:r>
      <w:r w:rsidRPr="005F7A8A">
        <w:rPr>
          <w:b/>
          <w:color w:val="000000" w:themeColor="text1"/>
        </w:rPr>
        <w:t xml:space="preserve"> </w:t>
      </w:r>
      <w:r w:rsidRPr="005F7A8A">
        <w:rPr>
          <w:color w:val="000000" w:themeColor="text1"/>
        </w:rPr>
        <w:t>and mother (Figure 4.2)</w:t>
      </w:r>
      <w:r w:rsidRPr="005F7A8A">
        <w:rPr>
          <w:b/>
          <w:color w:val="000000" w:themeColor="text1"/>
        </w:rPr>
        <w:t xml:space="preserve"> </w:t>
      </w:r>
      <w:r w:rsidRPr="005F7A8A">
        <w:rPr>
          <w:color w:val="000000" w:themeColor="text1"/>
        </w:rPr>
        <w:t>of the Rohingya people</w:t>
      </w:r>
      <w:r w:rsidRPr="005F7A8A">
        <w:rPr>
          <w:b/>
          <w:color w:val="000000" w:themeColor="text1"/>
        </w:rPr>
        <w:t xml:space="preserve"> </w:t>
      </w:r>
      <w:r w:rsidRPr="005F7A8A">
        <w:rPr>
          <w:color w:val="000000" w:themeColor="text1"/>
        </w:rPr>
        <w:t>precipitated apparently improved MUAC score in the children. Overall, normal children pursued the highest MUAC score followed by MAM and SAM.</w:t>
      </w:r>
    </w:p>
    <w:p w:rsidR="002D591A" w:rsidRPr="005F7A8A" w:rsidRDefault="002D591A" w:rsidP="002D591A">
      <w:pPr>
        <w:widowControl/>
        <w:autoSpaceDE w:val="0"/>
        <w:autoSpaceDN w:val="0"/>
        <w:spacing w:line="360" w:lineRule="auto"/>
        <w:contextualSpacing/>
        <w:textAlignment w:val="auto"/>
        <w:rPr>
          <w:rFonts w:eastAsia="Calibri"/>
          <w:color w:val="000000" w:themeColor="text1"/>
          <w:szCs w:val="24"/>
        </w:rPr>
      </w:pPr>
    </w:p>
    <w:p w:rsidR="002D591A" w:rsidRPr="005F7A8A" w:rsidRDefault="002D591A" w:rsidP="002D591A">
      <w:pPr>
        <w:widowControl/>
        <w:adjustRightInd/>
        <w:spacing w:line="360" w:lineRule="auto"/>
        <w:jc w:val="left"/>
        <w:textAlignment w:val="auto"/>
        <w:rPr>
          <w:color w:val="000000" w:themeColor="text1"/>
        </w:rPr>
      </w:pPr>
      <w:r w:rsidRPr="005F7A8A">
        <w:rPr>
          <w:noProof/>
          <w:color w:val="000000" w:themeColor="text1"/>
        </w:rPr>
        <w:drawing>
          <wp:inline distT="0" distB="0" distL="0" distR="0">
            <wp:extent cx="5229860" cy="3206750"/>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lum contrast="20000"/>
                    </a:blip>
                    <a:srcRect l="2784" t="3492" r="3013" b="4127"/>
                    <a:stretch>
                      <a:fillRect/>
                    </a:stretch>
                  </pic:blipFill>
                  <pic:spPr bwMode="auto">
                    <a:xfrm>
                      <a:off x="0" y="0"/>
                      <a:ext cx="5230343" cy="3207046"/>
                    </a:xfrm>
                    <a:prstGeom prst="rect">
                      <a:avLst/>
                    </a:prstGeom>
                    <a:noFill/>
                    <a:ln w="9525">
                      <a:noFill/>
                      <a:miter lim="800000"/>
                      <a:headEnd/>
                      <a:tailEnd/>
                    </a:ln>
                  </pic:spPr>
                </pic:pic>
              </a:graphicData>
            </a:graphic>
          </wp:inline>
        </w:drawing>
      </w:r>
    </w:p>
    <w:p w:rsidR="002D591A" w:rsidRPr="005F7A8A" w:rsidRDefault="002D591A" w:rsidP="002D591A">
      <w:pPr>
        <w:spacing w:line="360" w:lineRule="auto"/>
        <w:rPr>
          <w:color w:val="000000" w:themeColor="text1"/>
        </w:rPr>
      </w:pPr>
    </w:p>
    <w:p w:rsidR="002D591A" w:rsidRPr="005F7A8A" w:rsidRDefault="002D591A" w:rsidP="002D591A">
      <w:pPr>
        <w:pStyle w:val="Caption"/>
        <w:spacing w:after="0" w:line="360" w:lineRule="auto"/>
        <w:rPr>
          <w:rFonts w:eastAsia="Calibri"/>
          <w:b w:val="0"/>
          <w:color w:val="000000" w:themeColor="text1"/>
          <w:sz w:val="24"/>
          <w:szCs w:val="24"/>
        </w:rPr>
      </w:pPr>
      <w:bookmarkStart w:id="87" w:name="_Toc21340427"/>
      <w:bookmarkStart w:id="88" w:name="_Toc20984025"/>
      <w:r w:rsidRPr="005F7A8A">
        <w:rPr>
          <w:color w:val="000000" w:themeColor="text1"/>
          <w:sz w:val="24"/>
          <w:szCs w:val="24"/>
        </w:rPr>
        <w:t>Figure 4.</w:t>
      </w:r>
      <w:r w:rsidRPr="005F7A8A">
        <w:rPr>
          <w:color w:val="000000" w:themeColor="text1"/>
          <w:sz w:val="24"/>
          <w:szCs w:val="24"/>
        </w:rPr>
        <w:fldChar w:fldCharType="begin"/>
      </w:r>
      <w:r w:rsidRPr="005F7A8A">
        <w:rPr>
          <w:color w:val="000000" w:themeColor="text1"/>
          <w:sz w:val="24"/>
          <w:szCs w:val="24"/>
        </w:rPr>
        <w:instrText xml:space="preserve"> SEQ Figure_4. \* ARABIC </w:instrText>
      </w:r>
      <w:r w:rsidRPr="005F7A8A">
        <w:rPr>
          <w:color w:val="000000" w:themeColor="text1"/>
          <w:sz w:val="24"/>
          <w:szCs w:val="24"/>
        </w:rPr>
        <w:fldChar w:fldCharType="separate"/>
      </w:r>
      <w:r>
        <w:rPr>
          <w:noProof/>
          <w:color w:val="000000" w:themeColor="text1"/>
          <w:sz w:val="24"/>
          <w:szCs w:val="24"/>
        </w:rPr>
        <w:t>1</w:t>
      </w:r>
      <w:r w:rsidRPr="005F7A8A">
        <w:rPr>
          <w:color w:val="000000" w:themeColor="text1"/>
          <w:sz w:val="24"/>
          <w:szCs w:val="24"/>
        </w:rPr>
        <w:fldChar w:fldCharType="end"/>
      </w:r>
      <w:r w:rsidRPr="005F7A8A">
        <w:rPr>
          <w:color w:val="000000" w:themeColor="text1"/>
          <w:sz w:val="24"/>
          <w:szCs w:val="24"/>
        </w:rPr>
        <w:t xml:space="preserve"> </w:t>
      </w:r>
      <w:r w:rsidRPr="005F7A8A">
        <w:rPr>
          <w:rFonts w:eastAsia="Calibri"/>
          <w:b w:val="0"/>
          <w:color w:val="000000" w:themeColor="text1"/>
          <w:sz w:val="24"/>
          <w:szCs w:val="24"/>
        </w:rPr>
        <w:t>Distribution of MUAC score according to father’s level of education and sex of the Rohingya children (N=500)</w:t>
      </w:r>
      <w:bookmarkEnd w:id="87"/>
    </w:p>
    <w:p w:rsidR="002D591A" w:rsidRPr="005F7A8A" w:rsidRDefault="002D591A" w:rsidP="002D591A">
      <w:pPr>
        <w:pStyle w:val="Caption"/>
        <w:spacing w:after="0" w:line="360" w:lineRule="auto"/>
        <w:rPr>
          <w:color w:val="000000" w:themeColor="text1"/>
          <w:sz w:val="24"/>
        </w:rPr>
      </w:pPr>
      <w:r w:rsidRPr="005F7A8A">
        <w:rPr>
          <w:noProof/>
          <w:color w:val="000000" w:themeColor="text1"/>
          <w:sz w:val="24"/>
        </w:rPr>
        <w:lastRenderedPageBreak/>
        <w:drawing>
          <wp:inline distT="0" distB="0" distL="0" distR="0">
            <wp:extent cx="5241452" cy="3604437"/>
            <wp:effectExtent l="1905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lum contrast="20000"/>
                    </a:blip>
                    <a:srcRect l="2911" t="4261" r="3118" b="4830"/>
                    <a:stretch>
                      <a:fillRect/>
                    </a:stretch>
                  </pic:blipFill>
                  <pic:spPr bwMode="auto">
                    <a:xfrm>
                      <a:off x="0" y="0"/>
                      <a:ext cx="5241452" cy="3604437"/>
                    </a:xfrm>
                    <a:prstGeom prst="rect">
                      <a:avLst/>
                    </a:prstGeom>
                    <a:noFill/>
                    <a:ln w="9525">
                      <a:noFill/>
                      <a:miter lim="800000"/>
                      <a:headEnd/>
                      <a:tailEnd/>
                    </a:ln>
                  </pic:spPr>
                </pic:pic>
              </a:graphicData>
            </a:graphic>
          </wp:inline>
        </w:drawing>
      </w:r>
    </w:p>
    <w:p w:rsidR="002D591A" w:rsidRDefault="002D591A" w:rsidP="002D591A">
      <w:pPr>
        <w:pStyle w:val="Caption"/>
        <w:spacing w:after="0" w:line="360" w:lineRule="auto"/>
        <w:rPr>
          <w:color w:val="000000" w:themeColor="text1"/>
          <w:sz w:val="24"/>
          <w:szCs w:val="24"/>
        </w:rPr>
      </w:pPr>
      <w:bookmarkStart w:id="89" w:name="_Toc21340428"/>
    </w:p>
    <w:p w:rsidR="002D591A" w:rsidRDefault="002D591A" w:rsidP="002D591A">
      <w:pPr>
        <w:pStyle w:val="Caption"/>
        <w:spacing w:after="0" w:line="360" w:lineRule="auto"/>
        <w:rPr>
          <w:rFonts w:eastAsia="Calibri"/>
          <w:b w:val="0"/>
          <w:color w:val="000000" w:themeColor="text1"/>
          <w:sz w:val="24"/>
          <w:szCs w:val="24"/>
        </w:rPr>
      </w:pPr>
      <w:r w:rsidRPr="005F7A8A">
        <w:rPr>
          <w:color w:val="000000" w:themeColor="text1"/>
          <w:sz w:val="24"/>
          <w:szCs w:val="24"/>
        </w:rPr>
        <w:t>Figure 4.</w:t>
      </w:r>
      <w:r w:rsidRPr="005F7A8A">
        <w:rPr>
          <w:color w:val="000000" w:themeColor="text1"/>
          <w:sz w:val="24"/>
          <w:szCs w:val="24"/>
        </w:rPr>
        <w:fldChar w:fldCharType="begin"/>
      </w:r>
      <w:r w:rsidRPr="005F7A8A">
        <w:rPr>
          <w:color w:val="000000" w:themeColor="text1"/>
          <w:sz w:val="24"/>
          <w:szCs w:val="24"/>
        </w:rPr>
        <w:instrText xml:space="preserve"> SEQ Figure_4. \* ARABIC </w:instrText>
      </w:r>
      <w:r w:rsidRPr="005F7A8A">
        <w:rPr>
          <w:color w:val="000000" w:themeColor="text1"/>
          <w:sz w:val="24"/>
          <w:szCs w:val="24"/>
        </w:rPr>
        <w:fldChar w:fldCharType="separate"/>
      </w:r>
      <w:r>
        <w:rPr>
          <w:noProof/>
          <w:color w:val="000000" w:themeColor="text1"/>
          <w:sz w:val="24"/>
          <w:szCs w:val="24"/>
        </w:rPr>
        <w:t>2</w:t>
      </w:r>
      <w:r w:rsidRPr="005F7A8A">
        <w:rPr>
          <w:color w:val="000000" w:themeColor="text1"/>
          <w:sz w:val="24"/>
          <w:szCs w:val="24"/>
        </w:rPr>
        <w:fldChar w:fldCharType="end"/>
      </w:r>
      <w:r w:rsidRPr="005F7A8A">
        <w:rPr>
          <w:color w:val="000000" w:themeColor="text1"/>
          <w:sz w:val="24"/>
          <w:szCs w:val="24"/>
        </w:rPr>
        <w:t xml:space="preserve"> </w:t>
      </w:r>
      <w:r w:rsidRPr="005F7A8A">
        <w:rPr>
          <w:rFonts w:eastAsia="Calibri"/>
          <w:b w:val="0"/>
          <w:color w:val="000000" w:themeColor="text1"/>
          <w:sz w:val="24"/>
          <w:szCs w:val="24"/>
        </w:rPr>
        <w:t>Distribution of MUAC score according to mother’s level of education and sex of the Rohingya children (N=500)</w:t>
      </w:r>
      <w:bookmarkEnd w:id="89"/>
    </w:p>
    <w:p w:rsidR="002D591A" w:rsidRPr="00CA6CBF" w:rsidRDefault="002D591A" w:rsidP="002D591A">
      <w:pPr>
        <w:rPr>
          <w:rFonts w:eastAsia="Calibri"/>
        </w:rPr>
      </w:pPr>
    </w:p>
    <w:p w:rsidR="002D591A" w:rsidRPr="005F7A8A" w:rsidRDefault="002D591A" w:rsidP="002D591A">
      <w:pPr>
        <w:pStyle w:val="Heading2"/>
        <w:rPr>
          <w:color w:val="000000" w:themeColor="text1"/>
        </w:rPr>
      </w:pPr>
      <w:bookmarkStart w:id="90" w:name="_Toc25600463"/>
      <w:r w:rsidRPr="005F7A8A">
        <w:rPr>
          <w:color w:val="000000" w:themeColor="text1"/>
        </w:rPr>
        <w:t>4.2 Anthropometric factors influencing MUAC</w:t>
      </w:r>
      <w:bookmarkEnd w:id="88"/>
      <w:r w:rsidRPr="005F7A8A">
        <w:rPr>
          <w:color w:val="000000" w:themeColor="text1"/>
        </w:rPr>
        <w:t xml:space="preserve"> score</w:t>
      </w:r>
      <w:bookmarkEnd w:id="90"/>
    </w:p>
    <w:p w:rsidR="002D591A" w:rsidRPr="005F7A8A" w:rsidRDefault="002D591A" w:rsidP="002D591A">
      <w:pPr>
        <w:spacing w:line="360" w:lineRule="auto"/>
        <w:rPr>
          <w:b/>
          <w:color w:val="000000" w:themeColor="text1"/>
          <w:szCs w:val="24"/>
        </w:rPr>
      </w:pPr>
    </w:p>
    <w:p w:rsidR="002D591A" w:rsidRPr="005F7A8A" w:rsidRDefault="002D591A" w:rsidP="002D591A">
      <w:pPr>
        <w:spacing w:line="360" w:lineRule="auto"/>
        <w:rPr>
          <w:color w:val="000000" w:themeColor="text1"/>
        </w:rPr>
      </w:pPr>
      <w:r w:rsidRPr="005F7A8A">
        <w:rPr>
          <w:color w:val="000000" w:themeColor="text1"/>
        </w:rPr>
        <w:t>The progressive trends of the age of the children significantly (P&lt;0.05) converged MUAC score stepping forward SAM to Normal g</w:t>
      </w:r>
      <w:r>
        <w:rPr>
          <w:color w:val="000000" w:themeColor="text1"/>
        </w:rPr>
        <w:t>roups followed by MAM (Table 4.1-4.3</w:t>
      </w:r>
      <w:r w:rsidRPr="005F7A8A">
        <w:rPr>
          <w:color w:val="000000" w:themeColor="text1"/>
        </w:rPr>
        <w:t>). Similar to age, height and weight of the children exhibited indicative changes (P&lt;0.05) in their MUAC score. Overall, the MUAC score went of plateau hitting the apex while parity as well as family size was 5 (Figure 4.3 &amp; 4.4).</w:t>
      </w:r>
    </w:p>
    <w:p w:rsidR="002D591A" w:rsidRPr="005F7A8A" w:rsidRDefault="002D591A" w:rsidP="002D591A">
      <w:pPr>
        <w:spacing w:line="360" w:lineRule="auto"/>
        <w:rPr>
          <w:color w:val="000000" w:themeColor="text1"/>
        </w:rPr>
      </w:pPr>
    </w:p>
    <w:p w:rsidR="002D591A" w:rsidRPr="005F7A8A" w:rsidRDefault="002D591A" w:rsidP="002D591A">
      <w:pPr>
        <w:pStyle w:val="Caption"/>
        <w:spacing w:after="0" w:line="360" w:lineRule="auto"/>
        <w:rPr>
          <w:color w:val="000000" w:themeColor="text1"/>
          <w:sz w:val="24"/>
          <w:szCs w:val="24"/>
        </w:rPr>
      </w:pPr>
      <w:bookmarkStart w:id="91" w:name="_Toc20983613"/>
      <w:bookmarkStart w:id="92" w:name="_Toc21340322"/>
      <w:r w:rsidRPr="005F7A8A">
        <w:rPr>
          <w:color w:val="000000" w:themeColor="text1"/>
          <w:sz w:val="24"/>
          <w:szCs w:val="24"/>
        </w:rPr>
        <w:t>Table 4.</w:t>
      </w:r>
      <w:r>
        <w:rPr>
          <w:color w:val="000000" w:themeColor="text1"/>
          <w:sz w:val="24"/>
          <w:szCs w:val="24"/>
        </w:rPr>
        <w:t>1</w:t>
      </w:r>
      <w:r w:rsidRPr="005F7A8A">
        <w:rPr>
          <w:color w:val="000000" w:themeColor="text1"/>
          <w:sz w:val="24"/>
          <w:szCs w:val="24"/>
        </w:rPr>
        <w:t xml:space="preserve"> </w:t>
      </w:r>
      <w:r w:rsidRPr="005F7A8A">
        <w:rPr>
          <w:b w:val="0"/>
          <w:color w:val="000000" w:themeColor="text1"/>
          <w:sz w:val="24"/>
          <w:szCs w:val="24"/>
        </w:rPr>
        <w:t>Influencing factors of MUAC</w:t>
      </w:r>
      <w:r w:rsidRPr="005F7A8A">
        <w:rPr>
          <w:b w:val="0"/>
          <w:color w:val="000000" w:themeColor="text1"/>
          <w:sz w:val="24"/>
          <w:szCs w:val="24"/>
          <w:vertAlign w:val="superscript"/>
        </w:rPr>
        <w:t>1</w:t>
      </w:r>
      <w:r w:rsidRPr="005F7A8A">
        <w:rPr>
          <w:b w:val="0"/>
          <w:color w:val="000000" w:themeColor="text1"/>
          <w:sz w:val="24"/>
          <w:szCs w:val="24"/>
        </w:rPr>
        <w:t xml:space="preserve"> score (N=500) according to nutritional status</w:t>
      </w:r>
      <w:bookmarkEnd w:id="91"/>
      <w:r w:rsidRPr="005F7A8A">
        <w:rPr>
          <w:b w:val="0"/>
          <w:color w:val="000000" w:themeColor="text1"/>
          <w:sz w:val="24"/>
          <w:szCs w:val="24"/>
        </w:rPr>
        <w:t xml:space="preserve"> of the Rohingya children</w:t>
      </w:r>
      <w:bookmarkEnd w:id="92"/>
    </w:p>
    <w:p w:rsidR="002D591A" w:rsidRPr="005F7A8A" w:rsidRDefault="002D591A" w:rsidP="002D591A">
      <w:pPr>
        <w:spacing w:line="360" w:lineRule="auto"/>
        <w:rPr>
          <w:b/>
          <w:color w:val="000000" w:themeColor="text1"/>
          <w:szCs w:val="24"/>
        </w:rPr>
      </w:pPr>
    </w:p>
    <w:tbl>
      <w:tblPr>
        <w:tblStyle w:val="TableGrid2"/>
        <w:tblW w:w="8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78"/>
        <w:gridCol w:w="1259"/>
        <w:gridCol w:w="1170"/>
        <w:gridCol w:w="1260"/>
        <w:gridCol w:w="1260"/>
        <w:gridCol w:w="1215"/>
      </w:tblGrid>
      <w:tr w:rsidR="002D591A" w:rsidRPr="005F7A8A" w:rsidTr="002C3942">
        <w:trPr>
          <w:trHeight w:val="20"/>
          <w:jc w:val="center"/>
        </w:trPr>
        <w:tc>
          <w:tcPr>
            <w:tcW w:w="2178" w:type="dxa"/>
            <w:vMerge w:val="restart"/>
            <w:tcBorders>
              <w:top w:val="single" w:sz="4" w:space="0" w:color="auto"/>
            </w:tcBorders>
            <w:vAlign w:val="center"/>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Variable</w:t>
            </w:r>
          </w:p>
        </w:tc>
        <w:tc>
          <w:tcPr>
            <w:tcW w:w="3689" w:type="dxa"/>
            <w:gridSpan w:val="3"/>
            <w:tcBorders>
              <w:top w:val="single" w:sz="4" w:space="0" w:color="auto"/>
              <w:bottom w:val="single" w:sz="4" w:space="0" w:color="auto"/>
            </w:tcBorders>
          </w:tcPr>
          <w:p w:rsidR="002D591A" w:rsidRPr="005F7A8A" w:rsidRDefault="002D591A" w:rsidP="002C3942">
            <w:pPr>
              <w:spacing w:line="360" w:lineRule="auto"/>
              <w:jc w:val="center"/>
              <w:rPr>
                <w:rFonts w:eastAsia="Calibri"/>
                <w:color w:val="000000" w:themeColor="text1"/>
              </w:rPr>
            </w:pPr>
            <w:r w:rsidRPr="005F7A8A">
              <w:rPr>
                <w:rFonts w:eastAsia="Calibri"/>
                <w:color w:val="000000" w:themeColor="text1"/>
              </w:rPr>
              <w:t>Nutritional status</w:t>
            </w:r>
          </w:p>
        </w:tc>
        <w:tc>
          <w:tcPr>
            <w:tcW w:w="1260" w:type="dxa"/>
            <w:vMerge w:val="restart"/>
            <w:tcBorders>
              <w:top w:val="single" w:sz="4" w:space="0" w:color="auto"/>
            </w:tcBorders>
            <w:vAlign w:val="center"/>
          </w:tcPr>
          <w:p w:rsidR="002D591A" w:rsidRPr="005F7A8A" w:rsidRDefault="002D591A" w:rsidP="002C3942">
            <w:pPr>
              <w:spacing w:line="360" w:lineRule="auto"/>
              <w:rPr>
                <w:rFonts w:eastAsia="Calibri"/>
                <w:color w:val="000000" w:themeColor="text1"/>
                <w:vertAlign w:val="superscript"/>
              </w:rPr>
            </w:pPr>
            <w:r w:rsidRPr="005F7A8A">
              <w:rPr>
                <w:rFonts w:eastAsia="Calibri"/>
                <w:color w:val="000000" w:themeColor="text1"/>
              </w:rPr>
              <w:t>SE</w:t>
            </w:r>
            <w:r w:rsidRPr="005F7A8A">
              <w:rPr>
                <w:rFonts w:eastAsia="Calibri"/>
                <w:color w:val="000000" w:themeColor="text1"/>
                <w:vertAlign w:val="superscript"/>
              </w:rPr>
              <w:t>4</w:t>
            </w:r>
          </w:p>
        </w:tc>
        <w:tc>
          <w:tcPr>
            <w:tcW w:w="1215" w:type="dxa"/>
            <w:vMerge w:val="restart"/>
            <w:tcBorders>
              <w:top w:val="single" w:sz="4" w:space="0" w:color="auto"/>
            </w:tcBorders>
            <w:vAlign w:val="center"/>
          </w:tcPr>
          <w:p w:rsidR="002D591A" w:rsidRPr="005F7A8A" w:rsidRDefault="002D591A" w:rsidP="002C3942">
            <w:pPr>
              <w:spacing w:line="360" w:lineRule="auto"/>
              <w:jc w:val="center"/>
              <w:rPr>
                <w:rFonts w:eastAsia="Calibri"/>
                <w:color w:val="000000" w:themeColor="text1"/>
              </w:rPr>
            </w:pPr>
            <w:r w:rsidRPr="005F7A8A">
              <w:rPr>
                <w:rFonts w:eastAsia="Calibri"/>
                <w:color w:val="000000" w:themeColor="text1"/>
              </w:rPr>
              <w:t>P-value</w:t>
            </w:r>
          </w:p>
        </w:tc>
      </w:tr>
      <w:tr w:rsidR="002D591A" w:rsidRPr="005F7A8A" w:rsidTr="002C3942">
        <w:trPr>
          <w:trHeight w:val="20"/>
          <w:jc w:val="center"/>
        </w:trPr>
        <w:tc>
          <w:tcPr>
            <w:tcW w:w="2178" w:type="dxa"/>
            <w:vMerge/>
            <w:tcBorders>
              <w:bottom w:val="single" w:sz="4" w:space="0" w:color="auto"/>
            </w:tcBorders>
          </w:tcPr>
          <w:p w:rsidR="002D591A" w:rsidRPr="005F7A8A" w:rsidRDefault="002D591A" w:rsidP="002C3942">
            <w:pPr>
              <w:spacing w:line="360" w:lineRule="auto"/>
              <w:rPr>
                <w:rFonts w:eastAsia="Calibri"/>
                <w:color w:val="000000" w:themeColor="text1"/>
              </w:rPr>
            </w:pPr>
          </w:p>
        </w:tc>
        <w:tc>
          <w:tcPr>
            <w:tcW w:w="1259" w:type="dxa"/>
            <w:tcBorders>
              <w:top w:val="single" w:sz="4" w:space="0" w:color="auto"/>
              <w:bottom w:val="single" w:sz="4" w:space="0" w:color="auto"/>
            </w:tcBorders>
          </w:tcPr>
          <w:p w:rsidR="002D591A" w:rsidRPr="005F7A8A" w:rsidRDefault="002D591A" w:rsidP="002C3942">
            <w:pPr>
              <w:spacing w:line="360" w:lineRule="auto"/>
              <w:rPr>
                <w:rFonts w:eastAsia="Calibri"/>
                <w:color w:val="000000" w:themeColor="text1"/>
                <w:vertAlign w:val="superscript"/>
              </w:rPr>
            </w:pPr>
            <w:r w:rsidRPr="005F7A8A">
              <w:rPr>
                <w:rFonts w:eastAsia="Calibri"/>
                <w:color w:val="000000" w:themeColor="text1"/>
              </w:rPr>
              <w:t>SAM</w:t>
            </w:r>
            <w:r w:rsidRPr="005F7A8A">
              <w:rPr>
                <w:rFonts w:eastAsia="Calibri"/>
                <w:color w:val="000000" w:themeColor="text1"/>
                <w:vertAlign w:val="superscript"/>
              </w:rPr>
              <w:t>2</w:t>
            </w:r>
          </w:p>
        </w:tc>
        <w:tc>
          <w:tcPr>
            <w:tcW w:w="1170" w:type="dxa"/>
            <w:tcBorders>
              <w:top w:val="single" w:sz="4" w:space="0" w:color="auto"/>
              <w:bottom w:val="single" w:sz="4" w:space="0" w:color="auto"/>
            </w:tcBorders>
          </w:tcPr>
          <w:p w:rsidR="002D591A" w:rsidRPr="005F7A8A" w:rsidRDefault="002D591A" w:rsidP="002C3942">
            <w:pPr>
              <w:spacing w:line="360" w:lineRule="auto"/>
              <w:rPr>
                <w:rFonts w:eastAsia="Calibri"/>
                <w:color w:val="000000" w:themeColor="text1"/>
                <w:vertAlign w:val="superscript"/>
              </w:rPr>
            </w:pPr>
            <w:r w:rsidRPr="005F7A8A">
              <w:rPr>
                <w:rFonts w:eastAsia="Calibri"/>
                <w:color w:val="000000" w:themeColor="text1"/>
              </w:rPr>
              <w:t>MAM</w:t>
            </w:r>
            <w:r w:rsidRPr="005F7A8A">
              <w:rPr>
                <w:rFonts w:eastAsia="Calibri"/>
                <w:color w:val="000000" w:themeColor="text1"/>
                <w:vertAlign w:val="superscript"/>
              </w:rPr>
              <w:t>3</w:t>
            </w:r>
          </w:p>
        </w:tc>
        <w:tc>
          <w:tcPr>
            <w:tcW w:w="1260" w:type="dxa"/>
            <w:tcBorders>
              <w:top w:val="single" w:sz="4" w:space="0" w:color="auto"/>
              <w:bottom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NORMAL</w:t>
            </w:r>
          </w:p>
        </w:tc>
        <w:tc>
          <w:tcPr>
            <w:tcW w:w="1260" w:type="dxa"/>
            <w:vMerge/>
            <w:tcBorders>
              <w:bottom w:val="single" w:sz="4" w:space="0" w:color="auto"/>
            </w:tcBorders>
          </w:tcPr>
          <w:p w:rsidR="002D591A" w:rsidRPr="005F7A8A" w:rsidRDefault="002D591A" w:rsidP="002C3942">
            <w:pPr>
              <w:spacing w:line="360" w:lineRule="auto"/>
              <w:rPr>
                <w:rFonts w:eastAsia="Calibri"/>
                <w:color w:val="000000" w:themeColor="text1"/>
              </w:rPr>
            </w:pPr>
          </w:p>
        </w:tc>
        <w:tc>
          <w:tcPr>
            <w:tcW w:w="1215" w:type="dxa"/>
            <w:vMerge/>
            <w:tcBorders>
              <w:bottom w:val="single" w:sz="4" w:space="0" w:color="auto"/>
            </w:tcBorders>
          </w:tcPr>
          <w:p w:rsidR="002D591A" w:rsidRPr="005F7A8A" w:rsidRDefault="002D591A" w:rsidP="002C3942">
            <w:pPr>
              <w:spacing w:line="360" w:lineRule="auto"/>
              <w:rPr>
                <w:rFonts w:eastAsia="Calibri"/>
                <w:color w:val="000000" w:themeColor="text1"/>
              </w:rPr>
            </w:pPr>
          </w:p>
        </w:tc>
      </w:tr>
      <w:tr w:rsidR="002D591A" w:rsidRPr="005F7A8A" w:rsidTr="002C3942">
        <w:trPr>
          <w:trHeight w:val="20"/>
          <w:jc w:val="center"/>
        </w:trPr>
        <w:tc>
          <w:tcPr>
            <w:tcW w:w="2178" w:type="dxa"/>
            <w:tcBorders>
              <w:top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Father age</w:t>
            </w:r>
          </w:p>
        </w:tc>
        <w:tc>
          <w:tcPr>
            <w:tcW w:w="1259" w:type="dxa"/>
            <w:tcBorders>
              <w:top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39.9</w:t>
            </w:r>
          </w:p>
        </w:tc>
        <w:tc>
          <w:tcPr>
            <w:tcW w:w="1170" w:type="dxa"/>
            <w:tcBorders>
              <w:top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36.7</w:t>
            </w:r>
          </w:p>
        </w:tc>
        <w:tc>
          <w:tcPr>
            <w:tcW w:w="1260" w:type="dxa"/>
            <w:tcBorders>
              <w:top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36.7</w:t>
            </w:r>
          </w:p>
        </w:tc>
        <w:tc>
          <w:tcPr>
            <w:tcW w:w="1260" w:type="dxa"/>
            <w:tcBorders>
              <w:top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0.36</w:t>
            </w:r>
          </w:p>
        </w:tc>
        <w:tc>
          <w:tcPr>
            <w:tcW w:w="1215" w:type="dxa"/>
            <w:tcBorders>
              <w:top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0.374</w:t>
            </w:r>
          </w:p>
        </w:tc>
      </w:tr>
      <w:tr w:rsidR="002D591A" w:rsidRPr="005F7A8A" w:rsidTr="002C3942">
        <w:trPr>
          <w:trHeight w:val="20"/>
          <w:jc w:val="center"/>
        </w:trPr>
        <w:tc>
          <w:tcPr>
            <w:tcW w:w="2178"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Mother age</w:t>
            </w:r>
          </w:p>
        </w:tc>
        <w:tc>
          <w:tcPr>
            <w:tcW w:w="1259"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28.3</w:t>
            </w:r>
          </w:p>
        </w:tc>
        <w:tc>
          <w:tcPr>
            <w:tcW w:w="117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26.9</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25.4</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0.20</w:t>
            </w:r>
          </w:p>
        </w:tc>
        <w:tc>
          <w:tcPr>
            <w:tcW w:w="1215"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0.198</w:t>
            </w:r>
          </w:p>
        </w:tc>
      </w:tr>
      <w:tr w:rsidR="002D591A" w:rsidRPr="005F7A8A" w:rsidTr="002C3942">
        <w:trPr>
          <w:trHeight w:val="20"/>
          <w:jc w:val="center"/>
        </w:trPr>
        <w:tc>
          <w:tcPr>
            <w:tcW w:w="2178"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lastRenderedPageBreak/>
              <w:t>Mother parity</w:t>
            </w:r>
          </w:p>
        </w:tc>
        <w:tc>
          <w:tcPr>
            <w:tcW w:w="1259"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5.5</w:t>
            </w:r>
          </w:p>
        </w:tc>
        <w:tc>
          <w:tcPr>
            <w:tcW w:w="117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5.1</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3.7</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0.10</w:t>
            </w:r>
          </w:p>
        </w:tc>
        <w:tc>
          <w:tcPr>
            <w:tcW w:w="1215"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0.634</w:t>
            </w:r>
          </w:p>
        </w:tc>
      </w:tr>
      <w:tr w:rsidR="002D591A" w:rsidRPr="005F7A8A" w:rsidTr="002C3942">
        <w:trPr>
          <w:trHeight w:val="20"/>
          <w:jc w:val="center"/>
        </w:trPr>
        <w:tc>
          <w:tcPr>
            <w:tcW w:w="2178"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Family size</w:t>
            </w:r>
          </w:p>
        </w:tc>
        <w:tc>
          <w:tcPr>
            <w:tcW w:w="1259"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8.1</w:t>
            </w:r>
          </w:p>
        </w:tc>
        <w:tc>
          <w:tcPr>
            <w:tcW w:w="117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8.2</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6.6</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0.09</w:t>
            </w:r>
          </w:p>
        </w:tc>
        <w:tc>
          <w:tcPr>
            <w:tcW w:w="1215"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0.068</w:t>
            </w:r>
          </w:p>
        </w:tc>
      </w:tr>
      <w:tr w:rsidR="002D591A" w:rsidRPr="005F7A8A" w:rsidTr="002C3942">
        <w:trPr>
          <w:trHeight w:val="20"/>
          <w:jc w:val="center"/>
        </w:trPr>
        <w:tc>
          <w:tcPr>
            <w:tcW w:w="2178"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Child age</w:t>
            </w:r>
          </w:p>
        </w:tc>
        <w:tc>
          <w:tcPr>
            <w:tcW w:w="1259"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14.0</w:t>
            </w:r>
          </w:p>
        </w:tc>
        <w:tc>
          <w:tcPr>
            <w:tcW w:w="117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18.1</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21.1</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0.45</w:t>
            </w:r>
          </w:p>
        </w:tc>
        <w:tc>
          <w:tcPr>
            <w:tcW w:w="1215"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0.002</w:t>
            </w:r>
          </w:p>
        </w:tc>
      </w:tr>
      <w:tr w:rsidR="002D591A" w:rsidRPr="005F7A8A" w:rsidTr="002C3942">
        <w:trPr>
          <w:trHeight w:val="20"/>
          <w:jc w:val="center"/>
        </w:trPr>
        <w:tc>
          <w:tcPr>
            <w:tcW w:w="2178"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Child height</w:t>
            </w:r>
          </w:p>
        </w:tc>
        <w:tc>
          <w:tcPr>
            <w:tcW w:w="1259"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70.5</w:t>
            </w:r>
          </w:p>
        </w:tc>
        <w:tc>
          <w:tcPr>
            <w:tcW w:w="117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74.7</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76.7</w:t>
            </w:r>
          </w:p>
        </w:tc>
        <w:tc>
          <w:tcPr>
            <w:tcW w:w="1260"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0.39</w:t>
            </w:r>
          </w:p>
        </w:tc>
        <w:tc>
          <w:tcPr>
            <w:tcW w:w="1215" w:type="dxa"/>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0.002</w:t>
            </w:r>
          </w:p>
        </w:tc>
      </w:tr>
      <w:tr w:rsidR="002D591A" w:rsidRPr="005F7A8A" w:rsidTr="002C3942">
        <w:trPr>
          <w:trHeight w:val="87"/>
          <w:jc w:val="center"/>
        </w:trPr>
        <w:tc>
          <w:tcPr>
            <w:tcW w:w="2178" w:type="dxa"/>
            <w:tcBorders>
              <w:bottom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Child weight</w:t>
            </w:r>
          </w:p>
        </w:tc>
        <w:tc>
          <w:tcPr>
            <w:tcW w:w="1259" w:type="dxa"/>
            <w:tcBorders>
              <w:bottom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6.7</w:t>
            </w:r>
          </w:p>
        </w:tc>
        <w:tc>
          <w:tcPr>
            <w:tcW w:w="1170" w:type="dxa"/>
            <w:tcBorders>
              <w:bottom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8.2</w:t>
            </w:r>
          </w:p>
        </w:tc>
        <w:tc>
          <w:tcPr>
            <w:tcW w:w="1260" w:type="dxa"/>
            <w:tcBorders>
              <w:bottom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6.6</w:t>
            </w:r>
          </w:p>
        </w:tc>
        <w:tc>
          <w:tcPr>
            <w:tcW w:w="1260" w:type="dxa"/>
            <w:tcBorders>
              <w:bottom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0.17</w:t>
            </w:r>
          </w:p>
        </w:tc>
        <w:tc>
          <w:tcPr>
            <w:tcW w:w="1215" w:type="dxa"/>
            <w:tcBorders>
              <w:bottom w:val="single" w:sz="4" w:space="0" w:color="auto"/>
            </w:tcBorders>
          </w:tcPr>
          <w:p w:rsidR="002D591A" w:rsidRPr="005F7A8A" w:rsidRDefault="002D591A" w:rsidP="002C3942">
            <w:pPr>
              <w:spacing w:line="360" w:lineRule="auto"/>
              <w:rPr>
                <w:rFonts w:eastAsia="Calibri"/>
                <w:color w:val="000000" w:themeColor="text1"/>
              </w:rPr>
            </w:pPr>
            <w:r w:rsidRPr="005F7A8A">
              <w:rPr>
                <w:rFonts w:eastAsia="Calibri"/>
                <w:color w:val="000000" w:themeColor="text1"/>
              </w:rPr>
              <w:t>0.036</w:t>
            </w:r>
          </w:p>
        </w:tc>
      </w:tr>
    </w:tbl>
    <w:p w:rsidR="002D591A" w:rsidRPr="005F7A8A" w:rsidRDefault="002D591A" w:rsidP="002D591A">
      <w:pPr>
        <w:spacing w:line="360" w:lineRule="auto"/>
        <w:ind w:firstLine="720"/>
        <w:rPr>
          <w:color w:val="000000" w:themeColor="text1"/>
          <w:sz w:val="20"/>
        </w:rPr>
      </w:pPr>
      <w:r w:rsidRPr="005F7A8A">
        <w:rPr>
          <w:color w:val="000000" w:themeColor="text1"/>
          <w:sz w:val="20"/>
          <w:vertAlign w:val="superscript"/>
        </w:rPr>
        <w:t>1</w:t>
      </w:r>
      <w:r w:rsidRPr="005F7A8A">
        <w:rPr>
          <w:color w:val="000000" w:themeColor="text1"/>
          <w:sz w:val="20"/>
        </w:rPr>
        <w:t xml:space="preserve">Mid-Upper Arm Circumference; </w:t>
      </w:r>
      <w:r w:rsidRPr="005F7A8A">
        <w:rPr>
          <w:color w:val="000000" w:themeColor="text1"/>
          <w:sz w:val="20"/>
          <w:vertAlign w:val="superscript"/>
        </w:rPr>
        <w:t>2</w:t>
      </w:r>
      <w:r w:rsidRPr="005F7A8A">
        <w:rPr>
          <w:color w:val="000000" w:themeColor="text1"/>
          <w:sz w:val="20"/>
        </w:rPr>
        <w:t>Severe Acute Malnourished</w:t>
      </w:r>
    </w:p>
    <w:p w:rsidR="002D591A" w:rsidRPr="005F7A8A" w:rsidRDefault="002D591A" w:rsidP="002D591A">
      <w:pPr>
        <w:spacing w:line="360" w:lineRule="auto"/>
        <w:ind w:firstLine="720"/>
        <w:rPr>
          <w:color w:val="000000" w:themeColor="text1"/>
          <w:sz w:val="20"/>
        </w:rPr>
      </w:pPr>
      <w:r w:rsidRPr="005F7A8A">
        <w:rPr>
          <w:color w:val="000000" w:themeColor="text1"/>
          <w:sz w:val="20"/>
          <w:vertAlign w:val="superscript"/>
        </w:rPr>
        <w:t>3</w:t>
      </w:r>
      <w:r w:rsidRPr="005F7A8A">
        <w:rPr>
          <w:color w:val="000000" w:themeColor="text1"/>
          <w:sz w:val="20"/>
        </w:rPr>
        <w:t xml:space="preserve">Moderate Acute Malnourished; </w:t>
      </w:r>
      <w:r w:rsidRPr="005F7A8A">
        <w:rPr>
          <w:color w:val="000000" w:themeColor="text1"/>
          <w:sz w:val="20"/>
          <w:vertAlign w:val="superscript"/>
        </w:rPr>
        <w:t>4</w:t>
      </w:r>
      <w:r w:rsidRPr="005F7A8A">
        <w:rPr>
          <w:color w:val="000000" w:themeColor="text1"/>
          <w:sz w:val="20"/>
        </w:rPr>
        <w:t>Standard Error</w:t>
      </w:r>
    </w:p>
    <w:p w:rsidR="002D591A" w:rsidRPr="005F7A8A" w:rsidRDefault="002D591A" w:rsidP="002D591A">
      <w:pPr>
        <w:spacing w:line="360" w:lineRule="auto"/>
        <w:rPr>
          <w:color w:val="000000" w:themeColor="text1"/>
          <w:sz w:val="16"/>
        </w:rPr>
      </w:pPr>
    </w:p>
    <w:p w:rsidR="002D591A" w:rsidRPr="005F7A8A" w:rsidRDefault="002D591A" w:rsidP="002D591A">
      <w:pPr>
        <w:keepNext/>
        <w:spacing w:line="360" w:lineRule="auto"/>
        <w:rPr>
          <w:rFonts w:eastAsia="Calibri"/>
          <w:color w:val="000000" w:themeColor="text1"/>
          <w:szCs w:val="24"/>
        </w:rPr>
      </w:pPr>
      <w:bookmarkStart w:id="93" w:name="_Toc21340323"/>
      <w:r w:rsidRPr="005F7A8A">
        <w:rPr>
          <w:b/>
          <w:color w:val="000000" w:themeColor="text1"/>
        </w:rPr>
        <w:t>Table 4.</w:t>
      </w:r>
      <w:r>
        <w:rPr>
          <w:b/>
          <w:color w:val="000000" w:themeColor="text1"/>
        </w:rPr>
        <w:t>2</w:t>
      </w:r>
      <w:r w:rsidRPr="005F7A8A">
        <w:rPr>
          <w:color w:val="000000" w:themeColor="text1"/>
        </w:rPr>
        <w:t xml:space="preserve"> Effects of family size on MUAC score of the Rohingya children </w:t>
      </w:r>
      <w:r w:rsidRPr="005F7A8A">
        <w:rPr>
          <w:rFonts w:eastAsia="Calibri"/>
          <w:color w:val="000000" w:themeColor="text1"/>
          <w:szCs w:val="24"/>
        </w:rPr>
        <w:t>(N=500)</w:t>
      </w:r>
      <w:bookmarkEnd w:id="93"/>
    </w:p>
    <w:p w:rsidR="002D591A" w:rsidRPr="005F7A8A" w:rsidRDefault="002D591A" w:rsidP="002D591A">
      <w:pPr>
        <w:spacing w:line="360" w:lineRule="auto"/>
        <w:rPr>
          <w:color w:val="000000" w:themeColor="text1"/>
          <w:sz w:val="16"/>
        </w:rPr>
      </w:pPr>
    </w:p>
    <w:tbl>
      <w:tblPr>
        <w:tblW w:w="8297" w:type="dxa"/>
        <w:tblInd w:w="91" w:type="dxa"/>
        <w:tblLayout w:type="fixed"/>
        <w:tblLook w:val="04A0"/>
      </w:tblPr>
      <w:tblGrid>
        <w:gridCol w:w="1457"/>
        <w:gridCol w:w="2160"/>
        <w:gridCol w:w="1361"/>
        <w:gridCol w:w="1659"/>
        <w:gridCol w:w="1660"/>
      </w:tblGrid>
      <w:tr w:rsidR="002D591A" w:rsidRPr="005F7A8A" w:rsidTr="002C3942">
        <w:trPr>
          <w:trHeight w:val="73"/>
        </w:trPr>
        <w:tc>
          <w:tcPr>
            <w:tcW w:w="1457" w:type="dxa"/>
            <w:tcBorders>
              <w:top w:val="single" w:sz="4" w:space="0" w:color="auto"/>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Family size</w:t>
            </w:r>
          </w:p>
        </w:tc>
        <w:tc>
          <w:tcPr>
            <w:tcW w:w="2160" w:type="dxa"/>
            <w:tcBorders>
              <w:top w:val="single" w:sz="4" w:space="0" w:color="auto"/>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MUAC</w:t>
            </w:r>
            <w:r w:rsidRPr="005F7A8A">
              <w:rPr>
                <w:color w:val="000000" w:themeColor="text1"/>
                <w:szCs w:val="24"/>
                <w:vertAlign w:val="superscript"/>
              </w:rPr>
              <w:t>1</w:t>
            </w:r>
            <w:r w:rsidRPr="005F7A8A">
              <w:rPr>
                <w:color w:val="000000" w:themeColor="text1"/>
                <w:szCs w:val="24"/>
              </w:rPr>
              <w:t xml:space="preserve"> score</w:t>
            </w:r>
          </w:p>
        </w:tc>
        <w:tc>
          <w:tcPr>
            <w:tcW w:w="1361" w:type="dxa"/>
            <w:tcBorders>
              <w:top w:val="single" w:sz="4" w:space="0" w:color="auto"/>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vertAlign w:val="superscript"/>
              </w:rPr>
            </w:pPr>
            <w:r w:rsidRPr="005F7A8A">
              <w:rPr>
                <w:color w:val="000000" w:themeColor="text1"/>
                <w:szCs w:val="24"/>
              </w:rPr>
              <w:t>SE</w:t>
            </w:r>
            <w:r w:rsidRPr="005F7A8A">
              <w:rPr>
                <w:color w:val="000000" w:themeColor="text1"/>
                <w:szCs w:val="24"/>
                <w:vertAlign w:val="superscript"/>
              </w:rPr>
              <w:t>2</w:t>
            </w:r>
          </w:p>
        </w:tc>
        <w:tc>
          <w:tcPr>
            <w:tcW w:w="3319" w:type="dxa"/>
            <w:gridSpan w:val="2"/>
            <w:tcBorders>
              <w:top w:val="single" w:sz="4" w:space="0" w:color="auto"/>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[95% Conf. Interval]</w:t>
            </w:r>
          </w:p>
        </w:tc>
      </w:tr>
      <w:tr w:rsidR="002D591A" w:rsidRPr="005F7A8A" w:rsidTr="002C3942">
        <w:trPr>
          <w:trHeight w:val="300"/>
        </w:trPr>
        <w:tc>
          <w:tcPr>
            <w:tcW w:w="1457"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3</w:t>
            </w:r>
          </w:p>
        </w:tc>
        <w:tc>
          <w:tcPr>
            <w:tcW w:w="2160"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116.0</w:t>
            </w:r>
          </w:p>
        </w:tc>
        <w:tc>
          <w:tcPr>
            <w:tcW w:w="1361"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c>
          <w:tcPr>
            <w:tcW w:w="1659"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c>
          <w:tcPr>
            <w:tcW w:w="1660"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4</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122.0</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1.02</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120.0</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124.0</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5</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124.3</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1.12</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122.1</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126.5</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6</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123.6</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0.76</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122.1</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125.1</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7</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123.5</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0.67</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122.2</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124.8</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8</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121.6</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0.55</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120.6</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122.7</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9</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122.0</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0.65</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120.7</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123.2</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10</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121.9</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0.83</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120.3</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123.6</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121.1</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1.38</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118.4</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123.8</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121.3</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1.41</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118.6</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124.1</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13</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118.2</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115.9</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120.5</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14</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115.8</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1.47</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112.9</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118.7</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15</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114.0</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3.00</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108.1</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119.9</w:t>
            </w:r>
          </w:p>
        </w:tc>
      </w:tr>
      <w:tr w:rsidR="002D591A" w:rsidRPr="005F7A8A" w:rsidTr="002C3942">
        <w:trPr>
          <w:trHeight w:val="300"/>
        </w:trPr>
        <w:tc>
          <w:tcPr>
            <w:tcW w:w="1457"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16</w:t>
            </w:r>
          </w:p>
        </w:tc>
        <w:tc>
          <w:tcPr>
            <w:tcW w:w="2160"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120.0</w:t>
            </w:r>
          </w:p>
        </w:tc>
        <w:tc>
          <w:tcPr>
            <w:tcW w:w="1361"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c>
          <w:tcPr>
            <w:tcW w:w="1659"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c>
          <w:tcPr>
            <w:tcW w:w="1660"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r>
    </w:tbl>
    <w:p w:rsidR="002D591A" w:rsidRPr="005F7A8A" w:rsidRDefault="002D591A" w:rsidP="002D591A">
      <w:pPr>
        <w:spacing w:line="360" w:lineRule="auto"/>
        <w:ind w:firstLine="720"/>
        <w:rPr>
          <w:color w:val="000000" w:themeColor="text1"/>
          <w:sz w:val="20"/>
        </w:rPr>
      </w:pPr>
      <w:r w:rsidRPr="005F7A8A">
        <w:rPr>
          <w:color w:val="000000" w:themeColor="text1"/>
          <w:sz w:val="20"/>
          <w:vertAlign w:val="superscript"/>
        </w:rPr>
        <w:t>1</w:t>
      </w:r>
      <w:r w:rsidRPr="005F7A8A">
        <w:rPr>
          <w:color w:val="000000" w:themeColor="text1"/>
          <w:sz w:val="20"/>
        </w:rPr>
        <w:t xml:space="preserve">Mid-Upper Arm Circumference; </w:t>
      </w:r>
      <w:r w:rsidRPr="005F7A8A">
        <w:rPr>
          <w:color w:val="000000" w:themeColor="text1"/>
          <w:sz w:val="20"/>
          <w:vertAlign w:val="superscript"/>
        </w:rPr>
        <w:t>2</w:t>
      </w:r>
      <w:r w:rsidRPr="005F7A8A">
        <w:rPr>
          <w:color w:val="000000" w:themeColor="text1"/>
          <w:sz w:val="20"/>
        </w:rPr>
        <w:t>Standard Error</w:t>
      </w:r>
    </w:p>
    <w:p w:rsidR="002D591A" w:rsidRPr="005F7A8A" w:rsidRDefault="002D591A" w:rsidP="002D591A">
      <w:pPr>
        <w:spacing w:line="360" w:lineRule="auto"/>
        <w:rPr>
          <w:color w:val="000000" w:themeColor="text1"/>
        </w:rPr>
      </w:pPr>
    </w:p>
    <w:p w:rsidR="002D591A" w:rsidRPr="005F7A8A" w:rsidRDefault="002D591A" w:rsidP="002D591A">
      <w:pPr>
        <w:pStyle w:val="Caption"/>
        <w:spacing w:after="0" w:line="360" w:lineRule="auto"/>
        <w:rPr>
          <w:rFonts w:eastAsia="Calibri"/>
          <w:b w:val="0"/>
          <w:color w:val="000000" w:themeColor="text1"/>
          <w:sz w:val="24"/>
          <w:szCs w:val="24"/>
        </w:rPr>
      </w:pPr>
      <w:bookmarkStart w:id="94" w:name="_Toc21340324"/>
      <w:r w:rsidRPr="005F7A8A">
        <w:rPr>
          <w:color w:val="000000" w:themeColor="text1"/>
          <w:sz w:val="24"/>
          <w:szCs w:val="24"/>
        </w:rPr>
        <w:t>Table 4.</w:t>
      </w:r>
      <w:r>
        <w:rPr>
          <w:color w:val="000000" w:themeColor="text1"/>
          <w:sz w:val="24"/>
          <w:szCs w:val="24"/>
        </w:rPr>
        <w:t>3</w:t>
      </w:r>
      <w:r w:rsidRPr="005F7A8A">
        <w:rPr>
          <w:color w:val="000000" w:themeColor="text1"/>
          <w:sz w:val="24"/>
          <w:szCs w:val="24"/>
        </w:rPr>
        <w:t xml:space="preserve"> </w:t>
      </w:r>
      <w:r w:rsidRPr="005F7A8A">
        <w:rPr>
          <w:b w:val="0"/>
          <w:color w:val="000000" w:themeColor="text1"/>
          <w:sz w:val="24"/>
          <w:szCs w:val="24"/>
        </w:rPr>
        <w:t xml:space="preserve">Effects of mother’s parity on MUAC score of Rohingya children </w:t>
      </w:r>
      <w:r w:rsidRPr="005F7A8A">
        <w:rPr>
          <w:rFonts w:eastAsia="Calibri"/>
          <w:b w:val="0"/>
          <w:color w:val="000000" w:themeColor="text1"/>
          <w:sz w:val="24"/>
          <w:szCs w:val="24"/>
        </w:rPr>
        <w:t>(N=500)</w:t>
      </w:r>
      <w:bookmarkEnd w:id="94"/>
    </w:p>
    <w:p w:rsidR="002D591A" w:rsidRPr="005F7A8A" w:rsidRDefault="002D591A" w:rsidP="002D591A">
      <w:pPr>
        <w:spacing w:line="360" w:lineRule="auto"/>
        <w:rPr>
          <w:rFonts w:eastAsia="Calibri"/>
          <w:color w:val="000000" w:themeColor="text1"/>
          <w:szCs w:val="24"/>
        </w:rPr>
      </w:pPr>
    </w:p>
    <w:tbl>
      <w:tblPr>
        <w:tblW w:w="8297" w:type="dxa"/>
        <w:tblInd w:w="91" w:type="dxa"/>
        <w:tblLayout w:type="fixed"/>
        <w:tblLook w:val="04A0"/>
      </w:tblPr>
      <w:tblGrid>
        <w:gridCol w:w="1457"/>
        <w:gridCol w:w="2160"/>
        <w:gridCol w:w="1361"/>
        <w:gridCol w:w="1659"/>
        <w:gridCol w:w="1660"/>
      </w:tblGrid>
      <w:tr w:rsidR="002D591A" w:rsidRPr="005F7A8A" w:rsidTr="002C3942">
        <w:trPr>
          <w:trHeight w:val="300"/>
        </w:trPr>
        <w:tc>
          <w:tcPr>
            <w:tcW w:w="1457" w:type="dxa"/>
            <w:tcBorders>
              <w:top w:val="single" w:sz="4" w:space="0" w:color="auto"/>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No. of parity</w:t>
            </w:r>
          </w:p>
        </w:tc>
        <w:tc>
          <w:tcPr>
            <w:tcW w:w="2160" w:type="dxa"/>
            <w:tcBorders>
              <w:top w:val="single" w:sz="4" w:space="0" w:color="auto"/>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MUAC</w:t>
            </w:r>
            <w:r w:rsidRPr="005F7A8A">
              <w:rPr>
                <w:color w:val="000000" w:themeColor="text1"/>
                <w:szCs w:val="24"/>
                <w:vertAlign w:val="superscript"/>
              </w:rPr>
              <w:t>1</w:t>
            </w:r>
            <w:r w:rsidRPr="005F7A8A">
              <w:rPr>
                <w:color w:val="000000" w:themeColor="text1"/>
                <w:szCs w:val="24"/>
              </w:rPr>
              <w:t xml:space="preserve"> score</w:t>
            </w:r>
          </w:p>
        </w:tc>
        <w:tc>
          <w:tcPr>
            <w:tcW w:w="1361" w:type="dxa"/>
            <w:tcBorders>
              <w:top w:val="single" w:sz="4" w:space="0" w:color="auto"/>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vertAlign w:val="superscript"/>
              </w:rPr>
            </w:pPr>
            <w:r w:rsidRPr="005F7A8A">
              <w:rPr>
                <w:color w:val="000000" w:themeColor="text1"/>
                <w:szCs w:val="24"/>
              </w:rPr>
              <w:t>SE</w:t>
            </w:r>
            <w:r w:rsidRPr="005F7A8A">
              <w:rPr>
                <w:color w:val="000000" w:themeColor="text1"/>
                <w:szCs w:val="24"/>
                <w:vertAlign w:val="superscript"/>
              </w:rPr>
              <w:t>2</w:t>
            </w:r>
          </w:p>
        </w:tc>
        <w:tc>
          <w:tcPr>
            <w:tcW w:w="3319" w:type="dxa"/>
            <w:gridSpan w:val="2"/>
            <w:tcBorders>
              <w:top w:val="single" w:sz="4" w:space="0" w:color="auto"/>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[95% Conf. Interval]</w:t>
            </w:r>
          </w:p>
        </w:tc>
      </w:tr>
      <w:tr w:rsidR="002D591A" w:rsidRPr="005F7A8A" w:rsidTr="002C3942">
        <w:trPr>
          <w:trHeight w:val="300"/>
        </w:trPr>
        <w:tc>
          <w:tcPr>
            <w:tcW w:w="1457"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1</w:t>
            </w:r>
          </w:p>
        </w:tc>
        <w:tc>
          <w:tcPr>
            <w:tcW w:w="2160"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116.0</w:t>
            </w:r>
          </w:p>
        </w:tc>
        <w:tc>
          <w:tcPr>
            <w:tcW w:w="1361"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c>
          <w:tcPr>
            <w:tcW w:w="1659"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c>
          <w:tcPr>
            <w:tcW w:w="1660" w:type="dxa"/>
            <w:tcBorders>
              <w:top w:val="single" w:sz="4" w:space="0" w:color="auto"/>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2</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122.0</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1.02</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120.0</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124.0</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3</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124.3</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1.12</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122.1</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126.5</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4</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123.6</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0.76</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122.1</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125.1</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lastRenderedPageBreak/>
              <w:t>5</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123.5</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0.67</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122.2</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124.8</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6</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121.6</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0.55</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120.6</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122.7</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7</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122.0</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0.65</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120.7</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123.2</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8</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121.9</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0.83</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120.3</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123.6</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9</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121.1</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1.38</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118.4</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123.8</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10</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121.3</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1.41</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118.6</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124.1</w:t>
            </w:r>
          </w:p>
        </w:tc>
      </w:tr>
      <w:tr w:rsidR="002D591A" w:rsidRPr="005F7A8A" w:rsidTr="002C3942">
        <w:trPr>
          <w:trHeight w:val="300"/>
        </w:trPr>
        <w:tc>
          <w:tcPr>
            <w:tcW w:w="1457"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11</w:t>
            </w:r>
          </w:p>
        </w:tc>
        <w:tc>
          <w:tcPr>
            <w:tcW w:w="21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118.2</w:t>
            </w:r>
          </w:p>
        </w:tc>
        <w:tc>
          <w:tcPr>
            <w:tcW w:w="1361"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w:t>
            </w:r>
          </w:p>
        </w:tc>
        <w:tc>
          <w:tcPr>
            <w:tcW w:w="1659"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115.9</w:t>
            </w:r>
          </w:p>
        </w:tc>
        <w:tc>
          <w:tcPr>
            <w:tcW w:w="1660" w:type="dxa"/>
            <w:tcBorders>
              <w:top w:val="nil"/>
              <w:left w:val="nil"/>
              <w:bottom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120.5</w:t>
            </w:r>
          </w:p>
        </w:tc>
      </w:tr>
      <w:tr w:rsidR="002D591A" w:rsidRPr="005F7A8A" w:rsidTr="002C3942">
        <w:trPr>
          <w:trHeight w:val="300"/>
        </w:trPr>
        <w:tc>
          <w:tcPr>
            <w:tcW w:w="1457" w:type="dxa"/>
            <w:tcBorders>
              <w:top w:val="nil"/>
              <w:left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12</w:t>
            </w:r>
          </w:p>
        </w:tc>
        <w:tc>
          <w:tcPr>
            <w:tcW w:w="2160" w:type="dxa"/>
            <w:tcBorders>
              <w:top w:val="nil"/>
              <w:left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115.8</w:t>
            </w:r>
          </w:p>
        </w:tc>
        <w:tc>
          <w:tcPr>
            <w:tcW w:w="1361" w:type="dxa"/>
            <w:tcBorders>
              <w:top w:val="nil"/>
              <w:left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1.47</w:t>
            </w:r>
          </w:p>
        </w:tc>
        <w:tc>
          <w:tcPr>
            <w:tcW w:w="1659" w:type="dxa"/>
            <w:tcBorders>
              <w:top w:val="nil"/>
              <w:left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112.9</w:t>
            </w:r>
          </w:p>
        </w:tc>
        <w:tc>
          <w:tcPr>
            <w:tcW w:w="1660" w:type="dxa"/>
            <w:tcBorders>
              <w:top w:val="nil"/>
              <w:left w:val="nil"/>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118.7</w:t>
            </w:r>
          </w:p>
        </w:tc>
      </w:tr>
      <w:tr w:rsidR="002D591A" w:rsidRPr="005F7A8A" w:rsidTr="002C3942">
        <w:trPr>
          <w:trHeight w:val="300"/>
        </w:trPr>
        <w:tc>
          <w:tcPr>
            <w:tcW w:w="1457"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Pr>
                <w:color w:val="000000" w:themeColor="text1"/>
                <w:szCs w:val="24"/>
              </w:rPr>
              <w:t>13</w:t>
            </w:r>
          </w:p>
        </w:tc>
        <w:tc>
          <w:tcPr>
            <w:tcW w:w="2160"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114.0</w:t>
            </w:r>
          </w:p>
        </w:tc>
        <w:tc>
          <w:tcPr>
            <w:tcW w:w="1361"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3.00</w:t>
            </w:r>
          </w:p>
        </w:tc>
        <w:tc>
          <w:tcPr>
            <w:tcW w:w="1659"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108.1</w:t>
            </w:r>
          </w:p>
        </w:tc>
        <w:tc>
          <w:tcPr>
            <w:tcW w:w="1660" w:type="dxa"/>
            <w:tcBorders>
              <w:top w:val="nil"/>
              <w:left w:val="nil"/>
              <w:bottom w:val="single" w:sz="4" w:space="0" w:color="auto"/>
              <w:right w:val="nil"/>
            </w:tcBorders>
            <w:shd w:val="clear" w:color="auto" w:fill="auto"/>
            <w:noWrap/>
            <w:vAlign w:val="bottom"/>
            <w:hideMark/>
          </w:tcPr>
          <w:p w:rsidR="002D591A" w:rsidRPr="005F7A8A" w:rsidRDefault="002D591A" w:rsidP="002C3942">
            <w:pPr>
              <w:widowControl/>
              <w:adjustRightInd/>
              <w:spacing w:line="360" w:lineRule="auto"/>
              <w:jc w:val="left"/>
              <w:textAlignment w:val="auto"/>
              <w:rPr>
                <w:color w:val="000000" w:themeColor="text1"/>
                <w:szCs w:val="24"/>
              </w:rPr>
            </w:pPr>
            <w:r w:rsidRPr="005F7A8A">
              <w:rPr>
                <w:color w:val="000000" w:themeColor="text1"/>
                <w:szCs w:val="24"/>
              </w:rPr>
              <w:t>119.9</w:t>
            </w:r>
          </w:p>
        </w:tc>
      </w:tr>
    </w:tbl>
    <w:p w:rsidR="002D591A" w:rsidRPr="005F7A8A" w:rsidRDefault="002D591A" w:rsidP="002D591A">
      <w:pPr>
        <w:spacing w:line="360" w:lineRule="auto"/>
        <w:ind w:firstLine="720"/>
        <w:rPr>
          <w:color w:val="000000" w:themeColor="text1"/>
          <w:sz w:val="20"/>
        </w:rPr>
      </w:pPr>
      <w:r w:rsidRPr="005F7A8A">
        <w:rPr>
          <w:color w:val="000000" w:themeColor="text1"/>
          <w:sz w:val="20"/>
          <w:vertAlign w:val="superscript"/>
        </w:rPr>
        <w:t>1</w:t>
      </w:r>
      <w:r w:rsidRPr="005F7A8A">
        <w:rPr>
          <w:color w:val="000000" w:themeColor="text1"/>
          <w:sz w:val="20"/>
        </w:rPr>
        <w:t xml:space="preserve">Mid-Upper Arm Circumference; </w:t>
      </w:r>
      <w:r w:rsidRPr="005F7A8A">
        <w:rPr>
          <w:color w:val="000000" w:themeColor="text1"/>
          <w:sz w:val="20"/>
          <w:vertAlign w:val="superscript"/>
        </w:rPr>
        <w:t>2</w:t>
      </w:r>
      <w:r w:rsidRPr="005F7A8A">
        <w:rPr>
          <w:color w:val="000000" w:themeColor="text1"/>
          <w:sz w:val="20"/>
        </w:rPr>
        <w:t>Standard Error</w:t>
      </w:r>
    </w:p>
    <w:p w:rsidR="002D591A" w:rsidRPr="005F7A8A" w:rsidRDefault="002D591A" w:rsidP="002D591A">
      <w:pPr>
        <w:spacing w:line="360" w:lineRule="auto"/>
        <w:ind w:firstLine="720"/>
        <w:rPr>
          <w:color w:val="000000" w:themeColor="text1"/>
          <w:sz w:val="20"/>
        </w:rPr>
      </w:pPr>
    </w:p>
    <w:p w:rsidR="002D591A" w:rsidRPr="005F7A8A" w:rsidRDefault="002D591A" w:rsidP="002D591A">
      <w:pPr>
        <w:spacing w:line="360" w:lineRule="auto"/>
        <w:ind w:firstLine="720"/>
        <w:rPr>
          <w:color w:val="000000" w:themeColor="text1"/>
          <w:sz w:val="20"/>
        </w:rPr>
      </w:pPr>
    </w:p>
    <w:p w:rsidR="002D591A" w:rsidRPr="005F7A8A" w:rsidRDefault="002D591A" w:rsidP="002D591A">
      <w:pPr>
        <w:autoSpaceDE w:val="0"/>
        <w:autoSpaceDN w:val="0"/>
        <w:spacing w:line="360" w:lineRule="auto"/>
        <w:jc w:val="center"/>
        <w:rPr>
          <w:rFonts w:eastAsia="Calibri"/>
          <w:color w:val="000000" w:themeColor="text1"/>
          <w:szCs w:val="24"/>
        </w:rPr>
      </w:pPr>
      <w:r w:rsidRPr="005F7A8A">
        <w:rPr>
          <w:rFonts w:eastAsia="Calibri"/>
          <w:noProof/>
          <w:color w:val="000000" w:themeColor="text1"/>
          <w:szCs w:val="24"/>
        </w:rPr>
        <w:drawing>
          <wp:inline distT="0" distB="0" distL="0" distR="0">
            <wp:extent cx="5260768" cy="35193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lum contrast="20000"/>
                    </a:blip>
                    <a:srcRect t="3308" r="3166" b="2290"/>
                    <a:stretch>
                      <a:fillRect/>
                    </a:stretch>
                  </pic:blipFill>
                  <pic:spPr bwMode="auto">
                    <a:xfrm>
                      <a:off x="0" y="0"/>
                      <a:ext cx="5264859" cy="3522114"/>
                    </a:xfrm>
                    <a:prstGeom prst="rect">
                      <a:avLst/>
                    </a:prstGeom>
                    <a:noFill/>
                    <a:ln w="9525">
                      <a:noFill/>
                      <a:miter lim="800000"/>
                      <a:headEnd/>
                      <a:tailEnd/>
                    </a:ln>
                  </pic:spPr>
                </pic:pic>
              </a:graphicData>
            </a:graphic>
          </wp:inline>
        </w:drawing>
      </w:r>
    </w:p>
    <w:p w:rsidR="002D591A" w:rsidRPr="005F7A8A" w:rsidRDefault="002D591A" w:rsidP="002D591A">
      <w:pPr>
        <w:pStyle w:val="Caption"/>
        <w:spacing w:after="0" w:line="360" w:lineRule="auto"/>
        <w:rPr>
          <w:color w:val="000000" w:themeColor="text1"/>
          <w:sz w:val="24"/>
          <w:szCs w:val="24"/>
        </w:rPr>
      </w:pPr>
    </w:p>
    <w:p w:rsidR="002D591A" w:rsidRPr="005F7A8A" w:rsidRDefault="002D591A" w:rsidP="002D591A">
      <w:pPr>
        <w:pStyle w:val="Caption"/>
        <w:spacing w:after="0" w:line="360" w:lineRule="auto"/>
        <w:rPr>
          <w:rFonts w:eastAsia="Calibri"/>
          <w:b w:val="0"/>
          <w:color w:val="000000" w:themeColor="text1"/>
          <w:sz w:val="24"/>
          <w:szCs w:val="24"/>
        </w:rPr>
      </w:pPr>
      <w:bookmarkStart w:id="95" w:name="_Toc21340429"/>
      <w:r w:rsidRPr="005F7A8A">
        <w:rPr>
          <w:color w:val="000000" w:themeColor="text1"/>
          <w:sz w:val="24"/>
          <w:szCs w:val="24"/>
        </w:rPr>
        <w:t>Figure 4.</w:t>
      </w:r>
      <w:r w:rsidRPr="005F7A8A">
        <w:rPr>
          <w:color w:val="000000" w:themeColor="text1"/>
          <w:sz w:val="24"/>
          <w:szCs w:val="24"/>
        </w:rPr>
        <w:fldChar w:fldCharType="begin"/>
      </w:r>
      <w:r w:rsidRPr="005F7A8A">
        <w:rPr>
          <w:color w:val="000000" w:themeColor="text1"/>
          <w:sz w:val="24"/>
          <w:szCs w:val="24"/>
        </w:rPr>
        <w:instrText xml:space="preserve"> SEQ Figure_4. \* ARABIC </w:instrText>
      </w:r>
      <w:r w:rsidRPr="005F7A8A">
        <w:rPr>
          <w:color w:val="000000" w:themeColor="text1"/>
          <w:sz w:val="24"/>
          <w:szCs w:val="24"/>
        </w:rPr>
        <w:fldChar w:fldCharType="separate"/>
      </w:r>
      <w:r>
        <w:rPr>
          <w:noProof/>
          <w:color w:val="000000" w:themeColor="text1"/>
          <w:sz w:val="24"/>
          <w:szCs w:val="24"/>
        </w:rPr>
        <w:t>3</w:t>
      </w:r>
      <w:r w:rsidRPr="005F7A8A">
        <w:rPr>
          <w:color w:val="000000" w:themeColor="text1"/>
          <w:sz w:val="24"/>
          <w:szCs w:val="24"/>
        </w:rPr>
        <w:fldChar w:fldCharType="end"/>
      </w:r>
      <w:r w:rsidRPr="005F7A8A">
        <w:rPr>
          <w:b w:val="0"/>
          <w:color w:val="000000" w:themeColor="text1"/>
          <w:sz w:val="24"/>
          <w:szCs w:val="24"/>
        </w:rPr>
        <w:t xml:space="preserve"> </w:t>
      </w:r>
      <w:r w:rsidRPr="005F7A8A">
        <w:rPr>
          <w:rFonts w:eastAsia="Calibri"/>
          <w:b w:val="0"/>
          <w:color w:val="000000" w:themeColor="text1"/>
          <w:sz w:val="24"/>
          <w:szCs w:val="24"/>
        </w:rPr>
        <w:t>Distribution of MUAC score according to parity and sex of the Rohingya children (N=500)</w:t>
      </w:r>
      <w:bookmarkEnd w:id="95"/>
    </w:p>
    <w:p w:rsidR="002D591A" w:rsidRPr="005F7A8A" w:rsidRDefault="002D591A" w:rsidP="002D591A">
      <w:pPr>
        <w:rPr>
          <w:rFonts w:eastAsia="Calibri"/>
          <w:color w:val="000000" w:themeColor="text1"/>
        </w:rPr>
      </w:pPr>
    </w:p>
    <w:p w:rsidR="002D591A" w:rsidRPr="005F7A8A" w:rsidRDefault="002D591A" w:rsidP="002D591A">
      <w:pPr>
        <w:autoSpaceDE w:val="0"/>
        <w:autoSpaceDN w:val="0"/>
        <w:spacing w:line="360" w:lineRule="auto"/>
        <w:jc w:val="center"/>
        <w:rPr>
          <w:rFonts w:eastAsia="Calibri"/>
          <w:color w:val="000000" w:themeColor="text1"/>
          <w:szCs w:val="24"/>
        </w:rPr>
      </w:pPr>
      <w:r w:rsidRPr="005F7A8A">
        <w:rPr>
          <w:rFonts w:eastAsia="Calibri"/>
          <w:noProof/>
          <w:color w:val="000000" w:themeColor="text1"/>
          <w:szCs w:val="24"/>
        </w:rPr>
        <w:lastRenderedPageBreak/>
        <w:drawing>
          <wp:inline distT="0" distB="0" distL="0" distR="0">
            <wp:extent cx="5290798" cy="3325091"/>
            <wp:effectExtent l="19050" t="0" r="5102"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lum contrast="20000"/>
                    </a:blip>
                    <a:srcRect l="2235" t="3053" r="3166" b="3562"/>
                    <a:stretch>
                      <a:fillRect/>
                    </a:stretch>
                  </pic:blipFill>
                  <pic:spPr bwMode="auto">
                    <a:xfrm>
                      <a:off x="0" y="0"/>
                      <a:ext cx="5295946" cy="3328326"/>
                    </a:xfrm>
                    <a:prstGeom prst="rect">
                      <a:avLst/>
                    </a:prstGeom>
                    <a:noFill/>
                    <a:ln w="9525">
                      <a:noFill/>
                      <a:miter lim="800000"/>
                      <a:headEnd/>
                      <a:tailEnd/>
                    </a:ln>
                  </pic:spPr>
                </pic:pic>
              </a:graphicData>
            </a:graphic>
          </wp:inline>
        </w:drawing>
      </w:r>
    </w:p>
    <w:p w:rsidR="002D591A" w:rsidRPr="005F7A8A" w:rsidRDefault="002D591A" w:rsidP="002D591A">
      <w:pPr>
        <w:pStyle w:val="Caption"/>
        <w:spacing w:after="0" w:line="360" w:lineRule="auto"/>
        <w:rPr>
          <w:color w:val="000000" w:themeColor="text1"/>
          <w:sz w:val="24"/>
          <w:szCs w:val="24"/>
        </w:rPr>
      </w:pPr>
    </w:p>
    <w:p w:rsidR="002D591A" w:rsidRDefault="002D591A" w:rsidP="002D591A">
      <w:pPr>
        <w:pStyle w:val="Caption"/>
        <w:spacing w:after="0" w:line="360" w:lineRule="auto"/>
        <w:rPr>
          <w:rFonts w:eastAsia="Calibri"/>
          <w:b w:val="0"/>
          <w:color w:val="000000" w:themeColor="text1"/>
          <w:sz w:val="24"/>
          <w:szCs w:val="24"/>
        </w:rPr>
      </w:pPr>
      <w:bookmarkStart w:id="96" w:name="_Toc21340430"/>
      <w:r w:rsidRPr="005F7A8A">
        <w:rPr>
          <w:color w:val="000000" w:themeColor="text1"/>
          <w:sz w:val="24"/>
          <w:szCs w:val="24"/>
        </w:rPr>
        <w:t>Figure 4.</w:t>
      </w:r>
      <w:r w:rsidRPr="005F7A8A">
        <w:rPr>
          <w:color w:val="000000" w:themeColor="text1"/>
          <w:sz w:val="24"/>
          <w:szCs w:val="24"/>
        </w:rPr>
        <w:fldChar w:fldCharType="begin"/>
      </w:r>
      <w:r w:rsidRPr="005F7A8A">
        <w:rPr>
          <w:color w:val="000000" w:themeColor="text1"/>
          <w:sz w:val="24"/>
          <w:szCs w:val="24"/>
        </w:rPr>
        <w:instrText xml:space="preserve"> SEQ Figure_4. \* ARABIC </w:instrText>
      </w:r>
      <w:r w:rsidRPr="005F7A8A">
        <w:rPr>
          <w:color w:val="000000" w:themeColor="text1"/>
          <w:sz w:val="24"/>
          <w:szCs w:val="24"/>
        </w:rPr>
        <w:fldChar w:fldCharType="separate"/>
      </w:r>
      <w:r>
        <w:rPr>
          <w:noProof/>
          <w:color w:val="000000" w:themeColor="text1"/>
          <w:sz w:val="24"/>
          <w:szCs w:val="24"/>
        </w:rPr>
        <w:t>4</w:t>
      </w:r>
      <w:r w:rsidRPr="005F7A8A">
        <w:rPr>
          <w:color w:val="000000" w:themeColor="text1"/>
          <w:sz w:val="24"/>
          <w:szCs w:val="24"/>
        </w:rPr>
        <w:fldChar w:fldCharType="end"/>
      </w:r>
      <w:r w:rsidRPr="005F7A8A">
        <w:rPr>
          <w:color w:val="000000" w:themeColor="text1"/>
          <w:sz w:val="24"/>
          <w:szCs w:val="24"/>
        </w:rPr>
        <w:t xml:space="preserve"> </w:t>
      </w:r>
      <w:r w:rsidRPr="005F7A8A">
        <w:rPr>
          <w:rFonts w:eastAsia="Calibri"/>
          <w:b w:val="0"/>
          <w:color w:val="000000" w:themeColor="text1"/>
          <w:sz w:val="24"/>
          <w:szCs w:val="24"/>
        </w:rPr>
        <w:t>Distribution of MUAC score according to family size and sex of the Rohingya children (N=500)</w:t>
      </w:r>
      <w:bookmarkEnd w:id="96"/>
    </w:p>
    <w:p w:rsidR="002D591A" w:rsidRPr="00165C11" w:rsidRDefault="002D591A" w:rsidP="002D591A">
      <w:pPr>
        <w:rPr>
          <w:rFonts w:eastAsia="Calibri"/>
        </w:rPr>
      </w:pPr>
    </w:p>
    <w:p w:rsidR="002D591A" w:rsidRPr="005F7A8A" w:rsidRDefault="002D591A" w:rsidP="002D591A">
      <w:pPr>
        <w:pStyle w:val="Heading2"/>
        <w:rPr>
          <w:color w:val="000000" w:themeColor="text1"/>
        </w:rPr>
      </w:pPr>
      <w:bookmarkStart w:id="97" w:name="_Toc20984026"/>
      <w:bookmarkStart w:id="98" w:name="_Toc25600464"/>
      <w:r w:rsidRPr="005F7A8A">
        <w:rPr>
          <w:color w:val="000000" w:themeColor="text1"/>
        </w:rPr>
        <w:t xml:space="preserve">4.3 </w:t>
      </w:r>
      <w:r w:rsidRPr="005F7A8A">
        <w:rPr>
          <w:rFonts w:cs="Times New Roman"/>
          <w:color w:val="000000" w:themeColor="text1"/>
          <w:szCs w:val="24"/>
        </w:rPr>
        <w:t>Hygiene, sanitation, nutrition and health factors</w:t>
      </w:r>
      <w:r w:rsidRPr="005F7A8A">
        <w:rPr>
          <w:color w:val="000000" w:themeColor="text1"/>
        </w:rPr>
        <w:t xml:space="preserve"> affecting MUAC</w:t>
      </w:r>
      <w:bookmarkEnd w:id="97"/>
      <w:bookmarkEnd w:id="98"/>
    </w:p>
    <w:p w:rsidR="002D591A" w:rsidRPr="005F7A8A" w:rsidRDefault="002D591A" w:rsidP="002D591A">
      <w:pPr>
        <w:spacing w:line="360" w:lineRule="auto"/>
        <w:rPr>
          <w:color w:val="000000" w:themeColor="text1"/>
        </w:rPr>
      </w:pPr>
    </w:p>
    <w:p w:rsidR="002D591A" w:rsidRPr="005F7A8A" w:rsidRDefault="002D591A" w:rsidP="002D591A">
      <w:pPr>
        <w:spacing w:line="360" w:lineRule="auto"/>
        <w:rPr>
          <w:color w:val="000000" w:themeColor="text1"/>
          <w:szCs w:val="24"/>
        </w:rPr>
      </w:pPr>
      <w:r w:rsidRPr="005F7A8A">
        <w:rPr>
          <w:color w:val="000000" w:themeColor="text1"/>
          <w:szCs w:val="24"/>
        </w:rPr>
        <w:t xml:space="preserve">Hygiene, sanitation, nutrition, immunization and health factors had substantial impacts (P&lt;0.001) on MUAC score in the study population. It was evident that, children who used to put on clean dress, bath regularly, cut nail properly, have footwear and tooth brush had markedly better (P&lt;0.001) MUAC score compared to those children who did not have full practices </w:t>
      </w:r>
      <w:r>
        <w:rPr>
          <w:color w:val="000000" w:themeColor="text1"/>
          <w:szCs w:val="24"/>
        </w:rPr>
        <w:t>(Table 4.4</w:t>
      </w:r>
      <w:r w:rsidRPr="005F7A8A">
        <w:rPr>
          <w:color w:val="000000" w:themeColor="text1"/>
          <w:szCs w:val="24"/>
        </w:rPr>
        <w:t>; Figure 4.5). Similarly, children having practice of hand wash prior to eat, habit of not eating from floor and use of drinking water from secured sources, i.e., tube well had improved</w:t>
      </w:r>
      <w:r>
        <w:rPr>
          <w:color w:val="000000" w:themeColor="text1"/>
          <w:szCs w:val="24"/>
        </w:rPr>
        <w:t xml:space="preserve"> </w:t>
      </w:r>
      <w:r w:rsidRPr="005F7A8A">
        <w:rPr>
          <w:color w:val="000000" w:themeColor="text1"/>
          <w:szCs w:val="24"/>
        </w:rPr>
        <w:t>(P&lt;0.001) MUAC score compared to those who ignored them (Figure 4.6). Use of sanitary latrine compared to throwing feces in the hole or letting it open was tightly in accordance with good</w:t>
      </w:r>
      <w:r>
        <w:rPr>
          <w:color w:val="000000" w:themeColor="text1"/>
          <w:szCs w:val="24"/>
        </w:rPr>
        <w:t xml:space="preserve"> </w:t>
      </w:r>
      <w:r w:rsidRPr="005F7A8A">
        <w:rPr>
          <w:color w:val="000000" w:themeColor="text1"/>
          <w:szCs w:val="24"/>
        </w:rPr>
        <w:t xml:space="preserve">(P&lt;0.001) MUAC score (Figure 4.7). Better nutritional status (Figure 4.8) and frequency of 7-8 times breastfeeding a day deliberately pushed forward elevated (P&lt;0.001) MUAC (Figure 4.8 &amp; 4.9). Overall, better nutrition, immunization and health practices boosted up higher (P&lt;0.001) MUAC score in Rohingya children. </w:t>
      </w:r>
    </w:p>
    <w:p w:rsidR="002D591A" w:rsidRPr="005F7A8A" w:rsidRDefault="002D591A" w:rsidP="002D591A">
      <w:pPr>
        <w:spacing w:line="360" w:lineRule="auto"/>
        <w:rPr>
          <w:b/>
          <w:color w:val="000000" w:themeColor="text1"/>
          <w:szCs w:val="24"/>
        </w:rPr>
      </w:pPr>
    </w:p>
    <w:p w:rsidR="002D591A" w:rsidRPr="005F7A8A" w:rsidRDefault="002D591A" w:rsidP="002D591A">
      <w:pPr>
        <w:pStyle w:val="Caption"/>
        <w:spacing w:after="0" w:line="360" w:lineRule="auto"/>
        <w:rPr>
          <w:b w:val="0"/>
          <w:color w:val="000000" w:themeColor="text1"/>
          <w:sz w:val="24"/>
          <w:szCs w:val="24"/>
        </w:rPr>
      </w:pPr>
      <w:bookmarkStart w:id="99" w:name="_Toc20983614"/>
      <w:bookmarkStart w:id="100" w:name="_Toc21340325"/>
      <w:r w:rsidRPr="005F7A8A">
        <w:rPr>
          <w:color w:val="000000" w:themeColor="text1"/>
          <w:sz w:val="24"/>
          <w:szCs w:val="24"/>
        </w:rPr>
        <w:lastRenderedPageBreak/>
        <w:t>Table 4.</w:t>
      </w:r>
      <w:r>
        <w:rPr>
          <w:color w:val="000000" w:themeColor="text1"/>
          <w:sz w:val="24"/>
          <w:szCs w:val="24"/>
        </w:rPr>
        <w:t>4</w:t>
      </w:r>
      <w:r w:rsidRPr="005F7A8A">
        <w:rPr>
          <w:color w:val="000000" w:themeColor="text1"/>
          <w:sz w:val="24"/>
          <w:szCs w:val="24"/>
        </w:rPr>
        <w:t xml:space="preserve"> </w:t>
      </w:r>
      <w:r w:rsidRPr="005F7A8A">
        <w:rPr>
          <w:b w:val="0"/>
          <w:color w:val="000000" w:themeColor="text1"/>
          <w:sz w:val="24"/>
          <w:szCs w:val="24"/>
        </w:rPr>
        <w:t>Hygiene, sanitation, nutrition, immunization and health factors affecting MUAC score</w:t>
      </w:r>
      <w:bookmarkEnd w:id="99"/>
      <w:r w:rsidRPr="005F7A8A">
        <w:rPr>
          <w:b w:val="0"/>
          <w:color w:val="000000" w:themeColor="text1"/>
          <w:sz w:val="24"/>
          <w:szCs w:val="24"/>
        </w:rPr>
        <w:t xml:space="preserve"> in the under-5 Rohingya children</w:t>
      </w:r>
      <w:bookmarkEnd w:id="100"/>
    </w:p>
    <w:p w:rsidR="002D591A" w:rsidRPr="005F7A8A" w:rsidRDefault="002D591A" w:rsidP="002D591A">
      <w:pPr>
        <w:spacing w:line="360" w:lineRule="auto"/>
        <w:rPr>
          <w:color w:val="000000" w:themeColor="text1"/>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1530"/>
        <w:gridCol w:w="1440"/>
        <w:gridCol w:w="1260"/>
      </w:tblGrid>
      <w:tr w:rsidR="002D591A" w:rsidRPr="005F7A8A" w:rsidTr="002C3942">
        <w:trPr>
          <w:trHeight w:val="20"/>
        </w:trPr>
        <w:tc>
          <w:tcPr>
            <w:tcW w:w="4050" w:type="dxa"/>
            <w:vMerge w:val="restart"/>
            <w:tcBorders>
              <w:top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Variable</w:t>
            </w:r>
          </w:p>
        </w:tc>
        <w:tc>
          <w:tcPr>
            <w:tcW w:w="2970" w:type="dxa"/>
            <w:gridSpan w:val="2"/>
            <w:tcBorders>
              <w:top w:val="single" w:sz="4" w:space="0" w:color="auto"/>
              <w:bottom w:val="single" w:sz="4" w:space="0" w:color="auto"/>
            </w:tcBorders>
            <w:vAlign w:val="center"/>
          </w:tcPr>
          <w:p w:rsidR="002D591A" w:rsidRPr="005F7A8A" w:rsidRDefault="002D591A" w:rsidP="002C3942">
            <w:pPr>
              <w:spacing w:line="360" w:lineRule="auto"/>
              <w:jc w:val="center"/>
              <w:rPr>
                <w:color w:val="000000" w:themeColor="text1"/>
                <w:szCs w:val="24"/>
              </w:rPr>
            </w:pPr>
            <w:r w:rsidRPr="005F7A8A">
              <w:rPr>
                <w:color w:val="000000" w:themeColor="text1"/>
                <w:szCs w:val="24"/>
              </w:rPr>
              <w:t>MUAC score (Mean ± SE)</w:t>
            </w:r>
          </w:p>
        </w:tc>
        <w:tc>
          <w:tcPr>
            <w:tcW w:w="1260" w:type="dxa"/>
            <w:vMerge w:val="restart"/>
            <w:tcBorders>
              <w:top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P-value</w:t>
            </w:r>
          </w:p>
        </w:tc>
      </w:tr>
      <w:tr w:rsidR="002D591A" w:rsidRPr="005F7A8A" w:rsidTr="002C3942">
        <w:trPr>
          <w:trHeight w:val="20"/>
        </w:trPr>
        <w:tc>
          <w:tcPr>
            <w:tcW w:w="4050" w:type="dxa"/>
            <w:vMerge/>
            <w:tcBorders>
              <w:bottom w:val="single" w:sz="4" w:space="0" w:color="auto"/>
            </w:tcBorders>
            <w:vAlign w:val="center"/>
          </w:tcPr>
          <w:p w:rsidR="002D591A" w:rsidRPr="005F7A8A" w:rsidRDefault="002D591A" w:rsidP="002C3942">
            <w:pPr>
              <w:spacing w:line="360" w:lineRule="auto"/>
              <w:rPr>
                <w:color w:val="000000" w:themeColor="text1"/>
                <w:szCs w:val="24"/>
              </w:rPr>
            </w:pPr>
          </w:p>
        </w:tc>
        <w:tc>
          <w:tcPr>
            <w:tcW w:w="1530" w:type="dxa"/>
            <w:tcBorders>
              <w:top w:val="single" w:sz="4" w:space="0" w:color="auto"/>
              <w:bottom w:val="single" w:sz="4" w:space="0" w:color="auto"/>
            </w:tcBorders>
            <w:vAlign w:val="center"/>
          </w:tcPr>
          <w:p w:rsidR="002D591A" w:rsidRPr="005F7A8A" w:rsidRDefault="002D591A" w:rsidP="002C3942">
            <w:pPr>
              <w:spacing w:line="360" w:lineRule="auto"/>
              <w:jc w:val="center"/>
              <w:rPr>
                <w:color w:val="000000" w:themeColor="text1"/>
                <w:szCs w:val="24"/>
              </w:rPr>
            </w:pPr>
            <w:r w:rsidRPr="005F7A8A">
              <w:rPr>
                <w:color w:val="000000" w:themeColor="text1"/>
                <w:szCs w:val="24"/>
              </w:rPr>
              <w:t>Yes</w:t>
            </w:r>
          </w:p>
        </w:tc>
        <w:tc>
          <w:tcPr>
            <w:tcW w:w="1440" w:type="dxa"/>
            <w:tcBorders>
              <w:top w:val="single" w:sz="4" w:space="0" w:color="auto"/>
              <w:bottom w:val="single" w:sz="4" w:space="0" w:color="auto"/>
            </w:tcBorders>
            <w:vAlign w:val="center"/>
          </w:tcPr>
          <w:p w:rsidR="002D591A" w:rsidRPr="005F7A8A" w:rsidRDefault="002D591A" w:rsidP="002C3942">
            <w:pPr>
              <w:spacing w:line="360" w:lineRule="auto"/>
              <w:jc w:val="center"/>
              <w:rPr>
                <w:color w:val="000000" w:themeColor="text1"/>
                <w:szCs w:val="24"/>
              </w:rPr>
            </w:pPr>
            <w:r w:rsidRPr="005F7A8A">
              <w:rPr>
                <w:color w:val="000000" w:themeColor="text1"/>
                <w:szCs w:val="24"/>
              </w:rPr>
              <w:t>No</w:t>
            </w:r>
          </w:p>
        </w:tc>
        <w:tc>
          <w:tcPr>
            <w:tcW w:w="1260" w:type="dxa"/>
            <w:vMerge/>
            <w:tcBorders>
              <w:bottom w:val="single" w:sz="4" w:space="0" w:color="auto"/>
            </w:tcBorders>
            <w:vAlign w:val="center"/>
          </w:tcPr>
          <w:p w:rsidR="002D591A" w:rsidRPr="005F7A8A" w:rsidRDefault="002D591A" w:rsidP="002C3942">
            <w:pPr>
              <w:spacing w:line="360" w:lineRule="auto"/>
              <w:rPr>
                <w:color w:val="000000" w:themeColor="text1"/>
                <w:szCs w:val="24"/>
              </w:rPr>
            </w:pPr>
          </w:p>
        </w:tc>
      </w:tr>
      <w:tr w:rsidR="002D591A" w:rsidRPr="005F7A8A" w:rsidTr="002C3942">
        <w:trPr>
          <w:trHeight w:val="20"/>
        </w:trPr>
        <w:tc>
          <w:tcPr>
            <w:tcW w:w="4050" w:type="dxa"/>
            <w:tcBorders>
              <w:top w:val="single" w:sz="4" w:space="0" w:color="auto"/>
              <w:bottom w:val="single" w:sz="4" w:space="0" w:color="auto"/>
            </w:tcBorders>
            <w:vAlign w:val="center"/>
          </w:tcPr>
          <w:p w:rsidR="002D591A" w:rsidRPr="005F7A8A" w:rsidRDefault="002D591A" w:rsidP="002C3942">
            <w:pPr>
              <w:spacing w:line="360" w:lineRule="auto"/>
              <w:rPr>
                <w:b/>
                <w:i/>
                <w:color w:val="000000" w:themeColor="text1"/>
                <w:szCs w:val="24"/>
              </w:rPr>
            </w:pPr>
            <w:r w:rsidRPr="005F7A8A">
              <w:rPr>
                <w:b/>
                <w:i/>
                <w:color w:val="000000" w:themeColor="text1"/>
                <w:szCs w:val="24"/>
              </w:rPr>
              <w:t>Hygiene factors</w:t>
            </w:r>
          </w:p>
        </w:tc>
        <w:tc>
          <w:tcPr>
            <w:tcW w:w="153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44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260" w:type="dxa"/>
            <w:tcBorders>
              <w:top w:val="single" w:sz="4" w:space="0" w:color="auto"/>
            </w:tcBorders>
            <w:vAlign w:val="center"/>
          </w:tcPr>
          <w:p w:rsidR="002D591A" w:rsidRPr="005F7A8A" w:rsidRDefault="002D591A" w:rsidP="002C3942">
            <w:pPr>
              <w:spacing w:line="360" w:lineRule="auto"/>
              <w:rPr>
                <w:color w:val="000000" w:themeColor="text1"/>
                <w:szCs w:val="24"/>
              </w:rPr>
            </w:pPr>
          </w:p>
        </w:tc>
      </w:tr>
      <w:tr w:rsidR="002D591A" w:rsidRPr="005F7A8A" w:rsidTr="002C3942">
        <w:trPr>
          <w:trHeight w:val="20"/>
        </w:trPr>
        <w:tc>
          <w:tcPr>
            <w:tcW w:w="4050" w:type="dxa"/>
            <w:tcBorders>
              <w:top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Clean Dress up</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123.5±0.05</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115.5±0.12</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Baby Bath Regularly</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126.3±0.07</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120.2±0.06</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Nail Cutting Regularly</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124.0±0.05</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118.4±0.08</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Use of Footwear</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125.6±0.08</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121.1±0.05</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Use of Tooth Brush</w:t>
            </w:r>
          </w:p>
        </w:tc>
        <w:tc>
          <w:tcPr>
            <w:tcW w:w="153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124.0±0.07</w:t>
            </w:r>
          </w:p>
        </w:tc>
        <w:tc>
          <w:tcPr>
            <w:tcW w:w="144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121.3±0.06</w:t>
            </w:r>
          </w:p>
        </w:tc>
        <w:tc>
          <w:tcPr>
            <w:tcW w:w="126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tcBorders>
              <w:top w:val="single" w:sz="4" w:space="0" w:color="auto"/>
              <w:bottom w:val="single" w:sz="4" w:space="0" w:color="auto"/>
            </w:tcBorders>
            <w:vAlign w:val="center"/>
          </w:tcPr>
          <w:p w:rsidR="002D591A" w:rsidRPr="005F7A8A" w:rsidRDefault="002D591A" w:rsidP="002C3942">
            <w:pPr>
              <w:spacing w:line="360" w:lineRule="auto"/>
              <w:rPr>
                <w:b/>
                <w:i/>
                <w:color w:val="000000" w:themeColor="text1"/>
                <w:szCs w:val="24"/>
              </w:rPr>
            </w:pPr>
            <w:r w:rsidRPr="005F7A8A">
              <w:rPr>
                <w:b/>
                <w:i/>
                <w:color w:val="000000" w:themeColor="text1"/>
                <w:szCs w:val="24"/>
              </w:rPr>
              <w:t>Sanitation factors</w:t>
            </w:r>
          </w:p>
        </w:tc>
        <w:tc>
          <w:tcPr>
            <w:tcW w:w="153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44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260" w:type="dxa"/>
            <w:tcBorders>
              <w:top w:val="single" w:sz="4" w:space="0" w:color="auto"/>
            </w:tcBorders>
            <w:vAlign w:val="center"/>
          </w:tcPr>
          <w:p w:rsidR="002D591A" w:rsidRPr="005F7A8A" w:rsidRDefault="002D591A" w:rsidP="002C3942">
            <w:pPr>
              <w:spacing w:line="360" w:lineRule="auto"/>
              <w:rPr>
                <w:color w:val="000000" w:themeColor="text1"/>
                <w:szCs w:val="24"/>
              </w:rPr>
            </w:pPr>
          </w:p>
        </w:tc>
      </w:tr>
      <w:tr w:rsidR="002D591A" w:rsidRPr="005F7A8A" w:rsidTr="002C3942">
        <w:trPr>
          <w:trHeight w:val="20"/>
        </w:trPr>
        <w:tc>
          <w:tcPr>
            <w:tcW w:w="4050" w:type="dxa"/>
            <w:tcBorders>
              <w:top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Hand Washing Prior to Eat</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128.6±0.10</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120.8±0.05</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Eat from Floor</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120.9±0.05</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126.3±0.08</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Source of Water</w:t>
            </w:r>
          </w:p>
        </w:tc>
        <w:tc>
          <w:tcPr>
            <w:tcW w:w="153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119.0±0.10</w:t>
            </w:r>
          </w:p>
        </w:tc>
        <w:tc>
          <w:tcPr>
            <w:tcW w:w="144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123.4±0.05</w:t>
            </w:r>
          </w:p>
        </w:tc>
        <w:tc>
          <w:tcPr>
            <w:tcW w:w="126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tcBorders>
              <w:top w:val="single" w:sz="4" w:space="0" w:color="auto"/>
              <w:bottom w:val="single" w:sz="4" w:space="0" w:color="auto"/>
            </w:tcBorders>
          </w:tcPr>
          <w:p w:rsidR="002D591A" w:rsidRPr="005F7A8A" w:rsidRDefault="002D591A" w:rsidP="002C3942">
            <w:pPr>
              <w:spacing w:line="360" w:lineRule="auto"/>
              <w:rPr>
                <w:b/>
                <w:i/>
                <w:color w:val="000000" w:themeColor="text1"/>
                <w:szCs w:val="24"/>
              </w:rPr>
            </w:pPr>
            <w:r w:rsidRPr="005F7A8A">
              <w:rPr>
                <w:b/>
                <w:i/>
                <w:color w:val="000000" w:themeColor="text1"/>
                <w:szCs w:val="24"/>
              </w:rPr>
              <w:t>Nutrition factors</w:t>
            </w:r>
          </w:p>
        </w:tc>
        <w:tc>
          <w:tcPr>
            <w:tcW w:w="153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44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260" w:type="dxa"/>
            <w:tcBorders>
              <w:top w:val="single" w:sz="4" w:space="0" w:color="auto"/>
            </w:tcBorders>
            <w:vAlign w:val="center"/>
          </w:tcPr>
          <w:p w:rsidR="002D591A" w:rsidRPr="005F7A8A" w:rsidRDefault="002D591A" w:rsidP="002C3942">
            <w:pPr>
              <w:spacing w:line="360" w:lineRule="auto"/>
              <w:rPr>
                <w:color w:val="000000" w:themeColor="text1"/>
                <w:szCs w:val="24"/>
              </w:rPr>
            </w:pPr>
          </w:p>
        </w:tc>
      </w:tr>
      <w:tr w:rsidR="002D591A" w:rsidRPr="005F7A8A" w:rsidTr="002C3942">
        <w:trPr>
          <w:trHeight w:val="20"/>
        </w:trPr>
        <w:tc>
          <w:tcPr>
            <w:tcW w:w="4050" w:type="dxa"/>
            <w:tcBorders>
              <w:top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Knowledge about Balanced Diet</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125.6±0.08</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121.4±0.05</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Breastfeeding</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121.9±0.06</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120.8±0.08</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Complementary Feeding</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122.9±0.05</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117.4±0.16</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Knowledge of IYCF</w:t>
            </w:r>
          </w:p>
        </w:tc>
        <w:tc>
          <w:tcPr>
            <w:tcW w:w="153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124.0±0.05</w:t>
            </w:r>
          </w:p>
        </w:tc>
        <w:tc>
          <w:tcPr>
            <w:tcW w:w="144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118.8±0.08</w:t>
            </w:r>
          </w:p>
        </w:tc>
        <w:tc>
          <w:tcPr>
            <w:tcW w:w="126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tcBorders>
              <w:top w:val="single" w:sz="4" w:space="0" w:color="auto"/>
              <w:bottom w:val="single" w:sz="4" w:space="0" w:color="auto"/>
            </w:tcBorders>
            <w:vAlign w:val="center"/>
          </w:tcPr>
          <w:p w:rsidR="002D591A" w:rsidRPr="005F7A8A" w:rsidRDefault="002D591A" w:rsidP="002C3942">
            <w:pPr>
              <w:spacing w:line="360" w:lineRule="auto"/>
              <w:rPr>
                <w:b/>
                <w:i/>
                <w:color w:val="000000" w:themeColor="text1"/>
                <w:szCs w:val="24"/>
              </w:rPr>
            </w:pPr>
            <w:r w:rsidRPr="005F7A8A">
              <w:rPr>
                <w:b/>
                <w:i/>
                <w:color w:val="000000" w:themeColor="text1"/>
                <w:szCs w:val="24"/>
              </w:rPr>
              <w:t>Immunization factors</w:t>
            </w:r>
          </w:p>
        </w:tc>
        <w:tc>
          <w:tcPr>
            <w:tcW w:w="153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44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260" w:type="dxa"/>
            <w:tcBorders>
              <w:top w:val="single" w:sz="4" w:space="0" w:color="auto"/>
            </w:tcBorders>
            <w:vAlign w:val="center"/>
          </w:tcPr>
          <w:p w:rsidR="002D591A" w:rsidRPr="005F7A8A" w:rsidRDefault="002D591A" w:rsidP="002C3942">
            <w:pPr>
              <w:spacing w:line="360" w:lineRule="auto"/>
              <w:rPr>
                <w:color w:val="000000" w:themeColor="text1"/>
                <w:szCs w:val="24"/>
              </w:rPr>
            </w:pPr>
          </w:p>
        </w:tc>
      </w:tr>
      <w:tr w:rsidR="002D591A" w:rsidRPr="005F7A8A" w:rsidTr="002C3942">
        <w:trPr>
          <w:trHeight w:val="20"/>
        </w:trPr>
        <w:tc>
          <w:tcPr>
            <w:tcW w:w="4050" w:type="dxa"/>
            <w:tcBorders>
              <w:top w:val="single" w:sz="4" w:space="0" w:color="auto"/>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BCG</w:t>
            </w:r>
          </w:p>
        </w:tc>
        <w:tc>
          <w:tcPr>
            <w:tcW w:w="153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123.4±0.05</w:t>
            </w:r>
          </w:p>
        </w:tc>
        <w:tc>
          <w:tcPr>
            <w:tcW w:w="144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117.0±0.12</w:t>
            </w:r>
          </w:p>
        </w:tc>
        <w:tc>
          <w:tcPr>
            <w:tcW w:w="126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tcBorders>
              <w:top w:val="single" w:sz="4" w:space="0" w:color="auto"/>
              <w:bottom w:val="single" w:sz="4" w:space="0" w:color="auto"/>
            </w:tcBorders>
            <w:vAlign w:val="center"/>
          </w:tcPr>
          <w:p w:rsidR="002D591A" w:rsidRPr="005F7A8A" w:rsidRDefault="002D591A" w:rsidP="002C3942">
            <w:pPr>
              <w:spacing w:line="360" w:lineRule="auto"/>
              <w:rPr>
                <w:b/>
                <w:i/>
                <w:color w:val="000000" w:themeColor="text1"/>
                <w:szCs w:val="24"/>
              </w:rPr>
            </w:pPr>
            <w:r w:rsidRPr="005F7A8A">
              <w:rPr>
                <w:b/>
                <w:i/>
                <w:color w:val="000000" w:themeColor="text1"/>
                <w:szCs w:val="24"/>
              </w:rPr>
              <w:t>Health factors</w:t>
            </w:r>
          </w:p>
        </w:tc>
        <w:tc>
          <w:tcPr>
            <w:tcW w:w="153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440" w:type="dxa"/>
            <w:tcBorders>
              <w:top w:val="single" w:sz="4" w:space="0" w:color="auto"/>
            </w:tcBorders>
            <w:vAlign w:val="center"/>
          </w:tcPr>
          <w:p w:rsidR="002D591A" w:rsidRPr="005F7A8A" w:rsidRDefault="002D591A" w:rsidP="002C3942">
            <w:pPr>
              <w:spacing w:line="360" w:lineRule="auto"/>
              <w:rPr>
                <w:color w:val="000000" w:themeColor="text1"/>
                <w:szCs w:val="24"/>
              </w:rPr>
            </w:pPr>
          </w:p>
        </w:tc>
        <w:tc>
          <w:tcPr>
            <w:tcW w:w="1260" w:type="dxa"/>
            <w:tcBorders>
              <w:top w:val="single" w:sz="4" w:space="0" w:color="auto"/>
            </w:tcBorders>
            <w:vAlign w:val="center"/>
          </w:tcPr>
          <w:p w:rsidR="002D591A" w:rsidRPr="005F7A8A" w:rsidRDefault="002D591A" w:rsidP="002C3942">
            <w:pPr>
              <w:spacing w:line="360" w:lineRule="auto"/>
              <w:rPr>
                <w:color w:val="000000" w:themeColor="text1"/>
                <w:szCs w:val="24"/>
              </w:rPr>
            </w:pPr>
          </w:p>
        </w:tc>
      </w:tr>
      <w:tr w:rsidR="002D591A" w:rsidRPr="005F7A8A" w:rsidTr="002C3942">
        <w:trPr>
          <w:trHeight w:val="20"/>
        </w:trPr>
        <w:tc>
          <w:tcPr>
            <w:tcW w:w="4050" w:type="dxa"/>
            <w:tcBorders>
              <w:top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Skin diseases</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119.9±0.10</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123.2±0.05</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Cold and fever</w:t>
            </w:r>
          </w:p>
        </w:tc>
        <w:tc>
          <w:tcPr>
            <w:tcW w:w="153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120.2±0.07</w:t>
            </w:r>
          </w:p>
        </w:tc>
        <w:tc>
          <w:tcPr>
            <w:tcW w:w="144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123.8±0.06</w:t>
            </w:r>
          </w:p>
        </w:tc>
        <w:tc>
          <w:tcPr>
            <w:tcW w:w="1260" w:type="dxa"/>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r w:rsidR="002D591A" w:rsidRPr="005F7A8A" w:rsidTr="002C3942">
        <w:trPr>
          <w:trHeight w:val="20"/>
        </w:trPr>
        <w:tc>
          <w:tcPr>
            <w:tcW w:w="405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Diarrhea</w:t>
            </w:r>
          </w:p>
        </w:tc>
        <w:tc>
          <w:tcPr>
            <w:tcW w:w="153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116.5±0.10</w:t>
            </w:r>
          </w:p>
        </w:tc>
        <w:tc>
          <w:tcPr>
            <w:tcW w:w="144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123.9±0.05</w:t>
            </w:r>
          </w:p>
        </w:tc>
        <w:tc>
          <w:tcPr>
            <w:tcW w:w="1260" w:type="dxa"/>
            <w:tcBorders>
              <w:bottom w:val="single" w:sz="4" w:space="0" w:color="auto"/>
            </w:tcBorders>
            <w:vAlign w:val="center"/>
          </w:tcPr>
          <w:p w:rsidR="002D591A" w:rsidRPr="005F7A8A" w:rsidRDefault="002D591A" w:rsidP="002C3942">
            <w:pPr>
              <w:spacing w:line="360" w:lineRule="auto"/>
              <w:rPr>
                <w:color w:val="000000" w:themeColor="text1"/>
                <w:szCs w:val="24"/>
              </w:rPr>
            </w:pPr>
            <w:r w:rsidRPr="005F7A8A">
              <w:rPr>
                <w:color w:val="000000" w:themeColor="text1"/>
                <w:szCs w:val="24"/>
              </w:rPr>
              <w:t>&lt;0.001</w:t>
            </w:r>
          </w:p>
        </w:tc>
      </w:tr>
    </w:tbl>
    <w:p w:rsidR="002D591A" w:rsidRPr="005F7A8A" w:rsidRDefault="002D591A" w:rsidP="002D591A">
      <w:pPr>
        <w:spacing w:line="360" w:lineRule="auto"/>
        <w:rPr>
          <w:color w:val="000000" w:themeColor="text1"/>
          <w:sz w:val="28"/>
        </w:rPr>
      </w:pPr>
    </w:p>
    <w:p w:rsidR="002D591A" w:rsidRPr="005F7A8A" w:rsidRDefault="002D591A" w:rsidP="002D591A">
      <w:pPr>
        <w:spacing w:line="360" w:lineRule="auto"/>
        <w:rPr>
          <w:color w:val="000000" w:themeColor="text1"/>
          <w:sz w:val="28"/>
        </w:rPr>
      </w:pPr>
      <w:r w:rsidRPr="005F7A8A">
        <w:rPr>
          <w:noProof/>
          <w:color w:val="000000" w:themeColor="text1"/>
          <w:sz w:val="28"/>
        </w:rPr>
        <w:lastRenderedPageBreak/>
        <w:drawing>
          <wp:inline distT="0" distB="0" distL="0" distR="0">
            <wp:extent cx="5244066" cy="361507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lum contrast="20000"/>
                    </a:blip>
                    <a:srcRect l="1663" r="3534" b="3409"/>
                    <a:stretch>
                      <a:fillRect/>
                    </a:stretch>
                  </pic:blipFill>
                  <pic:spPr bwMode="auto">
                    <a:xfrm>
                      <a:off x="0" y="0"/>
                      <a:ext cx="5244066" cy="3615070"/>
                    </a:xfrm>
                    <a:prstGeom prst="rect">
                      <a:avLst/>
                    </a:prstGeom>
                    <a:noFill/>
                    <a:ln w="9525">
                      <a:noFill/>
                      <a:miter lim="800000"/>
                      <a:headEnd/>
                      <a:tailEnd/>
                    </a:ln>
                  </pic:spPr>
                </pic:pic>
              </a:graphicData>
            </a:graphic>
          </wp:inline>
        </w:drawing>
      </w:r>
    </w:p>
    <w:p w:rsidR="002D591A" w:rsidRPr="005F7A8A" w:rsidRDefault="002D591A" w:rsidP="002D591A">
      <w:pPr>
        <w:spacing w:line="360" w:lineRule="auto"/>
        <w:rPr>
          <w:color w:val="000000" w:themeColor="text1"/>
          <w:sz w:val="28"/>
        </w:rPr>
      </w:pPr>
    </w:p>
    <w:p w:rsidR="002D591A" w:rsidRDefault="002D591A" w:rsidP="002D591A">
      <w:pPr>
        <w:pStyle w:val="Caption"/>
        <w:spacing w:after="0" w:line="360" w:lineRule="auto"/>
        <w:rPr>
          <w:rFonts w:eastAsia="Calibri"/>
          <w:b w:val="0"/>
          <w:color w:val="000000" w:themeColor="text1"/>
          <w:sz w:val="24"/>
          <w:szCs w:val="24"/>
        </w:rPr>
      </w:pPr>
      <w:bookmarkStart w:id="101" w:name="_Toc21340431"/>
      <w:r w:rsidRPr="005F7A8A">
        <w:rPr>
          <w:color w:val="000000" w:themeColor="text1"/>
          <w:sz w:val="24"/>
          <w:szCs w:val="24"/>
        </w:rPr>
        <w:t>Figure 4.</w:t>
      </w:r>
      <w:r w:rsidRPr="005F7A8A">
        <w:rPr>
          <w:color w:val="000000" w:themeColor="text1"/>
          <w:sz w:val="24"/>
          <w:szCs w:val="24"/>
        </w:rPr>
        <w:fldChar w:fldCharType="begin"/>
      </w:r>
      <w:r w:rsidRPr="005F7A8A">
        <w:rPr>
          <w:color w:val="000000" w:themeColor="text1"/>
          <w:sz w:val="24"/>
          <w:szCs w:val="24"/>
        </w:rPr>
        <w:instrText xml:space="preserve"> SEQ Figure_4. \* ARABIC </w:instrText>
      </w:r>
      <w:r w:rsidRPr="005F7A8A">
        <w:rPr>
          <w:color w:val="000000" w:themeColor="text1"/>
          <w:sz w:val="24"/>
          <w:szCs w:val="24"/>
        </w:rPr>
        <w:fldChar w:fldCharType="separate"/>
      </w:r>
      <w:r>
        <w:rPr>
          <w:noProof/>
          <w:color w:val="000000" w:themeColor="text1"/>
          <w:sz w:val="24"/>
          <w:szCs w:val="24"/>
        </w:rPr>
        <w:t>5</w:t>
      </w:r>
      <w:r w:rsidRPr="005F7A8A">
        <w:rPr>
          <w:color w:val="000000" w:themeColor="text1"/>
          <w:sz w:val="24"/>
          <w:szCs w:val="24"/>
        </w:rPr>
        <w:fldChar w:fldCharType="end"/>
      </w:r>
      <w:r w:rsidRPr="005F7A8A">
        <w:rPr>
          <w:color w:val="000000" w:themeColor="text1"/>
          <w:sz w:val="24"/>
          <w:szCs w:val="24"/>
        </w:rPr>
        <w:t xml:space="preserve"> </w:t>
      </w:r>
      <w:r w:rsidRPr="005F7A8A">
        <w:rPr>
          <w:rFonts w:eastAsia="Calibri"/>
          <w:b w:val="0"/>
          <w:color w:val="000000" w:themeColor="text1"/>
          <w:sz w:val="24"/>
          <w:szCs w:val="24"/>
        </w:rPr>
        <w:t>Distribution of MUAC score according to use of footwear and sex of the Rohingya children (N=500)</w:t>
      </w:r>
      <w:bookmarkEnd w:id="101"/>
    </w:p>
    <w:p w:rsidR="002D591A" w:rsidRPr="00C971B9" w:rsidRDefault="002D591A" w:rsidP="002D591A">
      <w:pPr>
        <w:rPr>
          <w:rFonts w:eastAsia="Calibri"/>
        </w:rPr>
      </w:pPr>
    </w:p>
    <w:p w:rsidR="002D591A" w:rsidRPr="005F7A8A" w:rsidRDefault="002D591A" w:rsidP="002D591A">
      <w:pPr>
        <w:spacing w:line="360" w:lineRule="auto"/>
        <w:rPr>
          <w:color w:val="000000" w:themeColor="text1"/>
          <w:sz w:val="28"/>
        </w:rPr>
      </w:pPr>
      <w:r w:rsidRPr="005F7A8A">
        <w:rPr>
          <w:noProof/>
          <w:color w:val="000000" w:themeColor="text1"/>
          <w:sz w:val="28"/>
        </w:rPr>
        <w:drawing>
          <wp:inline distT="0" distB="0" distL="0" distR="0">
            <wp:extent cx="5243204" cy="325755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lum contrast="20000"/>
                    </a:blip>
                    <a:srcRect l="1204" t="4263" r="3326" b="3076"/>
                    <a:stretch>
                      <a:fillRect/>
                    </a:stretch>
                  </pic:blipFill>
                  <pic:spPr bwMode="auto">
                    <a:xfrm>
                      <a:off x="0" y="0"/>
                      <a:ext cx="5244102" cy="3258108"/>
                    </a:xfrm>
                    <a:prstGeom prst="rect">
                      <a:avLst/>
                    </a:prstGeom>
                    <a:noFill/>
                    <a:ln w="9525">
                      <a:noFill/>
                      <a:miter lim="800000"/>
                      <a:headEnd/>
                      <a:tailEnd/>
                    </a:ln>
                  </pic:spPr>
                </pic:pic>
              </a:graphicData>
            </a:graphic>
          </wp:inline>
        </w:drawing>
      </w:r>
    </w:p>
    <w:p w:rsidR="002D591A" w:rsidRPr="005F7A8A" w:rsidRDefault="002D591A" w:rsidP="002D591A">
      <w:pPr>
        <w:pStyle w:val="Caption"/>
        <w:spacing w:after="0" w:line="360" w:lineRule="auto"/>
        <w:rPr>
          <w:color w:val="000000" w:themeColor="text1"/>
          <w:sz w:val="12"/>
          <w:szCs w:val="24"/>
        </w:rPr>
      </w:pPr>
    </w:p>
    <w:p w:rsidR="002D591A" w:rsidRPr="005F7A8A" w:rsidRDefault="002D591A" w:rsidP="002D591A">
      <w:pPr>
        <w:pStyle w:val="Caption"/>
        <w:spacing w:after="0" w:line="360" w:lineRule="auto"/>
        <w:rPr>
          <w:rFonts w:eastAsia="Calibri"/>
          <w:b w:val="0"/>
          <w:color w:val="000000" w:themeColor="text1"/>
          <w:sz w:val="24"/>
          <w:szCs w:val="24"/>
        </w:rPr>
      </w:pPr>
      <w:bookmarkStart w:id="102" w:name="_Toc21340432"/>
      <w:r w:rsidRPr="005F7A8A">
        <w:rPr>
          <w:color w:val="000000" w:themeColor="text1"/>
          <w:sz w:val="24"/>
        </w:rPr>
        <w:t>Figure 4.</w:t>
      </w:r>
      <w:r w:rsidRPr="005F7A8A">
        <w:rPr>
          <w:color w:val="000000" w:themeColor="text1"/>
          <w:sz w:val="24"/>
        </w:rPr>
        <w:fldChar w:fldCharType="begin"/>
      </w:r>
      <w:r w:rsidRPr="005F7A8A">
        <w:rPr>
          <w:color w:val="000000" w:themeColor="text1"/>
          <w:sz w:val="24"/>
        </w:rPr>
        <w:instrText xml:space="preserve"> SEQ Figure_4. \* ARABIC </w:instrText>
      </w:r>
      <w:r w:rsidRPr="005F7A8A">
        <w:rPr>
          <w:color w:val="000000" w:themeColor="text1"/>
          <w:sz w:val="24"/>
        </w:rPr>
        <w:fldChar w:fldCharType="separate"/>
      </w:r>
      <w:r>
        <w:rPr>
          <w:noProof/>
          <w:color w:val="000000" w:themeColor="text1"/>
          <w:sz w:val="24"/>
        </w:rPr>
        <w:t>6</w:t>
      </w:r>
      <w:r w:rsidRPr="005F7A8A">
        <w:rPr>
          <w:color w:val="000000" w:themeColor="text1"/>
          <w:sz w:val="24"/>
        </w:rPr>
        <w:fldChar w:fldCharType="end"/>
      </w:r>
      <w:r w:rsidRPr="005F7A8A">
        <w:rPr>
          <w:color w:val="000000" w:themeColor="text1"/>
          <w:sz w:val="24"/>
        </w:rPr>
        <w:t xml:space="preserve"> </w:t>
      </w:r>
      <w:r w:rsidRPr="005F7A8A">
        <w:rPr>
          <w:rFonts w:eastAsia="Calibri"/>
          <w:b w:val="0"/>
          <w:color w:val="000000" w:themeColor="text1"/>
          <w:sz w:val="24"/>
          <w:szCs w:val="24"/>
        </w:rPr>
        <w:t>Distribution of MUAC score according to use of tube well and sex of the Rohingya children (N=500)</w:t>
      </w:r>
      <w:bookmarkEnd w:id="102"/>
    </w:p>
    <w:p w:rsidR="002D591A" w:rsidRPr="005F7A8A" w:rsidRDefault="002D591A" w:rsidP="002D591A">
      <w:pPr>
        <w:spacing w:line="360" w:lineRule="auto"/>
        <w:rPr>
          <w:color w:val="000000" w:themeColor="text1"/>
          <w:sz w:val="28"/>
        </w:rPr>
      </w:pPr>
    </w:p>
    <w:p w:rsidR="002D591A" w:rsidRPr="005F7A8A" w:rsidRDefault="002D591A" w:rsidP="002D591A">
      <w:pPr>
        <w:spacing w:line="360" w:lineRule="auto"/>
        <w:jc w:val="center"/>
        <w:rPr>
          <w:color w:val="000000" w:themeColor="text1"/>
          <w:sz w:val="28"/>
        </w:rPr>
      </w:pPr>
      <w:r w:rsidRPr="005F7A8A">
        <w:rPr>
          <w:noProof/>
          <w:color w:val="000000" w:themeColor="text1"/>
          <w:sz w:val="28"/>
        </w:rPr>
        <w:drawing>
          <wp:inline distT="0" distB="0" distL="0" distR="0">
            <wp:extent cx="5180271" cy="3540642"/>
            <wp:effectExtent l="19050" t="0" r="1329"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lum contrast="20000"/>
                    </a:blip>
                    <a:srcRect l="1679" t="3607" r="3117" b="3607"/>
                    <a:stretch>
                      <a:fillRect/>
                    </a:stretch>
                  </pic:blipFill>
                  <pic:spPr bwMode="auto">
                    <a:xfrm>
                      <a:off x="0" y="0"/>
                      <a:ext cx="5182136" cy="3541917"/>
                    </a:xfrm>
                    <a:prstGeom prst="rect">
                      <a:avLst/>
                    </a:prstGeom>
                    <a:noFill/>
                    <a:ln w="9525">
                      <a:noFill/>
                      <a:miter lim="800000"/>
                      <a:headEnd/>
                      <a:tailEnd/>
                    </a:ln>
                  </pic:spPr>
                </pic:pic>
              </a:graphicData>
            </a:graphic>
          </wp:inline>
        </w:drawing>
      </w:r>
    </w:p>
    <w:p w:rsidR="002D591A" w:rsidRPr="005F7A8A" w:rsidRDefault="002D591A" w:rsidP="002D591A">
      <w:pPr>
        <w:pStyle w:val="Caption"/>
        <w:spacing w:after="0" w:line="360" w:lineRule="auto"/>
        <w:rPr>
          <w:color w:val="000000" w:themeColor="text1"/>
          <w:sz w:val="24"/>
          <w:szCs w:val="24"/>
        </w:rPr>
      </w:pPr>
    </w:p>
    <w:p w:rsidR="002D591A" w:rsidRDefault="002D591A" w:rsidP="002D591A">
      <w:pPr>
        <w:pStyle w:val="Caption"/>
        <w:spacing w:after="0" w:line="360" w:lineRule="auto"/>
        <w:rPr>
          <w:rFonts w:eastAsia="Calibri"/>
          <w:b w:val="0"/>
          <w:color w:val="000000" w:themeColor="text1"/>
          <w:sz w:val="24"/>
          <w:szCs w:val="24"/>
        </w:rPr>
      </w:pPr>
      <w:bookmarkStart w:id="103" w:name="_Toc21340433"/>
      <w:r w:rsidRPr="005F7A8A">
        <w:rPr>
          <w:color w:val="000000" w:themeColor="text1"/>
          <w:sz w:val="24"/>
          <w:szCs w:val="24"/>
        </w:rPr>
        <w:t>Figure 4.</w:t>
      </w:r>
      <w:r w:rsidRPr="005F7A8A">
        <w:rPr>
          <w:color w:val="000000" w:themeColor="text1"/>
          <w:sz w:val="24"/>
          <w:szCs w:val="24"/>
        </w:rPr>
        <w:fldChar w:fldCharType="begin"/>
      </w:r>
      <w:r w:rsidRPr="005F7A8A">
        <w:rPr>
          <w:color w:val="000000" w:themeColor="text1"/>
          <w:sz w:val="24"/>
          <w:szCs w:val="24"/>
        </w:rPr>
        <w:instrText xml:space="preserve"> SEQ Figure_4. \* ARABIC </w:instrText>
      </w:r>
      <w:r w:rsidRPr="005F7A8A">
        <w:rPr>
          <w:color w:val="000000" w:themeColor="text1"/>
          <w:sz w:val="24"/>
          <w:szCs w:val="24"/>
        </w:rPr>
        <w:fldChar w:fldCharType="separate"/>
      </w:r>
      <w:r>
        <w:rPr>
          <w:noProof/>
          <w:color w:val="000000" w:themeColor="text1"/>
          <w:sz w:val="24"/>
          <w:szCs w:val="24"/>
        </w:rPr>
        <w:t>7</w:t>
      </w:r>
      <w:r w:rsidRPr="005F7A8A">
        <w:rPr>
          <w:color w:val="000000" w:themeColor="text1"/>
          <w:sz w:val="24"/>
          <w:szCs w:val="24"/>
        </w:rPr>
        <w:fldChar w:fldCharType="end"/>
      </w:r>
      <w:r w:rsidRPr="005F7A8A">
        <w:rPr>
          <w:color w:val="000000" w:themeColor="text1"/>
          <w:sz w:val="24"/>
          <w:szCs w:val="24"/>
        </w:rPr>
        <w:t xml:space="preserve"> </w:t>
      </w:r>
      <w:r w:rsidRPr="005F7A8A">
        <w:rPr>
          <w:rFonts w:eastAsia="Calibri"/>
          <w:b w:val="0"/>
          <w:color w:val="000000" w:themeColor="text1"/>
          <w:sz w:val="24"/>
          <w:szCs w:val="24"/>
        </w:rPr>
        <w:t>Distribution of MUAC score according to disposal type of feces and sex of the Rohingya children (N=500)</w:t>
      </w:r>
      <w:bookmarkEnd w:id="103"/>
    </w:p>
    <w:p w:rsidR="002D591A" w:rsidRPr="00C971B9" w:rsidRDefault="002D591A" w:rsidP="002D591A">
      <w:pPr>
        <w:rPr>
          <w:rFonts w:eastAsia="Calibri"/>
        </w:rPr>
      </w:pPr>
    </w:p>
    <w:p w:rsidR="002D591A" w:rsidRPr="005F7A8A" w:rsidRDefault="002D591A" w:rsidP="002D591A">
      <w:pPr>
        <w:spacing w:line="360" w:lineRule="auto"/>
        <w:jc w:val="center"/>
        <w:rPr>
          <w:color w:val="000000" w:themeColor="text1"/>
        </w:rPr>
      </w:pPr>
      <w:r w:rsidRPr="005F7A8A">
        <w:rPr>
          <w:noProof/>
          <w:color w:val="000000" w:themeColor="text1"/>
        </w:rPr>
        <w:drawing>
          <wp:inline distT="0" distB="0" distL="0" distR="0">
            <wp:extent cx="5257848" cy="31305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lum contrast="20000"/>
                    </a:blip>
                    <a:srcRect l="1247" t="3977" r="3326" b="4542"/>
                    <a:stretch>
                      <a:fillRect/>
                    </a:stretch>
                  </pic:blipFill>
                  <pic:spPr bwMode="auto">
                    <a:xfrm>
                      <a:off x="0" y="0"/>
                      <a:ext cx="5259492" cy="3131529"/>
                    </a:xfrm>
                    <a:prstGeom prst="rect">
                      <a:avLst/>
                    </a:prstGeom>
                    <a:noFill/>
                    <a:ln w="9525">
                      <a:noFill/>
                      <a:miter lim="800000"/>
                      <a:headEnd/>
                      <a:tailEnd/>
                    </a:ln>
                  </pic:spPr>
                </pic:pic>
              </a:graphicData>
            </a:graphic>
          </wp:inline>
        </w:drawing>
      </w:r>
    </w:p>
    <w:p w:rsidR="002D591A" w:rsidRPr="005F7A8A" w:rsidRDefault="002D591A" w:rsidP="002D591A">
      <w:pPr>
        <w:spacing w:line="360" w:lineRule="auto"/>
        <w:rPr>
          <w:color w:val="000000" w:themeColor="text1"/>
          <w:sz w:val="18"/>
        </w:rPr>
      </w:pPr>
    </w:p>
    <w:p w:rsidR="002D591A" w:rsidRPr="005F7A8A" w:rsidRDefault="002D591A" w:rsidP="002D591A">
      <w:pPr>
        <w:pStyle w:val="Caption"/>
        <w:spacing w:after="0" w:line="360" w:lineRule="auto"/>
        <w:rPr>
          <w:rFonts w:eastAsia="Calibri"/>
          <w:b w:val="0"/>
          <w:color w:val="000000" w:themeColor="text1"/>
          <w:sz w:val="24"/>
          <w:szCs w:val="24"/>
        </w:rPr>
      </w:pPr>
      <w:bookmarkStart w:id="104" w:name="_Toc21340434"/>
      <w:r w:rsidRPr="005F7A8A">
        <w:rPr>
          <w:color w:val="000000" w:themeColor="text1"/>
          <w:sz w:val="24"/>
        </w:rPr>
        <w:t>Figure 4.</w:t>
      </w:r>
      <w:r w:rsidRPr="005F7A8A">
        <w:rPr>
          <w:color w:val="000000" w:themeColor="text1"/>
          <w:sz w:val="24"/>
        </w:rPr>
        <w:fldChar w:fldCharType="begin"/>
      </w:r>
      <w:r w:rsidRPr="005F7A8A">
        <w:rPr>
          <w:color w:val="000000" w:themeColor="text1"/>
          <w:sz w:val="24"/>
        </w:rPr>
        <w:instrText xml:space="preserve"> SEQ Figure_4. \* ARABIC </w:instrText>
      </w:r>
      <w:r w:rsidRPr="005F7A8A">
        <w:rPr>
          <w:color w:val="000000" w:themeColor="text1"/>
          <w:sz w:val="24"/>
        </w:rPr>
        <w:fldChar w:fldCharType="separate"/>
      </w:r>
      <w:r>
        <w:rPr>
          <w:noProof/>
          <w:color w:val="000000" w:themeColor="text1"/>
          <w:sz w:val="24"/>
        </w:rPr>
        <w:t>8</w:t>
      </w:r>
      <w:r w:rsidRPr="005F7A8A">
        <w:rPr>
          <w:color w:val="000000" w:themeColor="text1"/>
          <w:sz w:val="24"/>
        </w:rPr>
        <w:fldChar w:fldCharType="end"/>
      </w:r>
      <w:r w:rsidRPr="005F7A8A">
        <w:rPr>
          <w:color w:val="000000" w:themeColor="text1"/>
          <w:sz w:val="24"/>
        </w:rPr>
        <w:t xml:space="preserve"> </w:t>
      </w:r>
      <w:r w:rsidRPr="005F7A8A">
        <w:rPr>
          <w:rFonts w:eastAsia="Calibri"/>
          <w:b w:val="0"/>
          <w:color w:val="000000" w:themeColor="text1"/>
          <w:sz w:val="24"/>
          <w:szCs w:val="24"/>
        </w:rPr>
        <w:t>Distribution of MUAC score according to nutritional status and sex of the Rohingya children (N=500)</w:t>
      </w:r>
      <w:bookmarkEnd w:id="104"/>
    </w:p>
    <w:p w:rsidR="002D591A" w:rsidRPr="005F7A8A" w:rsidRDefault="002D591A" w:rsidP="002D591A">
      <w:pPr>
        <w:widowControl/>
        <w:adjustRightInd/>
        <w:spacing w:line="360" w:lineRule="auto"/>
        <w:jc w:val="left"/>
        <w:textAlignment w:val="auto"/>
        <w:rPr>
          <w:rFonts w:eastAsiaTheme="majorEastAsia" w:cstheme="majorBidi"/>
          <w:b/>
          <w:color w:val="000000" w:themeColor="text1"/>
          <w:szCs w:val="26"/>
        </w:rPr>
      </w:pPr>
      <w:bookmarkStart w:id="105" w:name="_Toc20984027"/>
      <w:r w:rsidRPr="005F7A8A">
        <w:rPr>
          <w:noProof/>
          <w:color w:val="000000" w:themeColor="text1"/>
        </w:rPr>
        <w:lastRenderedPageBreak/>
        <w:drawing>
          <wp:inline distT="0" distB="0" distL="0" distR="0">
            <wp:extent cx="5258623" cy="377635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lum contrast="20000"/>
                    </a:blip>
                    <a:srcRect l="1856" t="3492" r="2922" b="2857"/>
                    <a:stretch>
                      <a:fillRect/>
                    </a:stretch>
                  </pic:blipFill>
                  <pic:spPr bwMode="auto">
                    <a:xfrm>
                      <a:off x="0" y="0"/>
                      <a:ext cx="5258623" cy="3776353"/>
                    </a:xfrm>
                    <a:prstGeom prst="rect">
                      <a:avLst/>
                    </a:prstGeom>
                    <a:noFill/>
                    <a:ln w="9525">
                      <a:noFill/>
                      <a:miter lim="800000"/>
                      <a:headEnd/>
                      <a:tailEnd/>
                    </a:ln>
                  </pic:spPr>
                </pic:pic>
              </a:graphicData>
            </a:graphic>
          </wp:inline>
        </w:drawing>
      </w:r>
    </w:p>
    <w:p w:rsidR="002D591A" w:rsidRPr="005F7A8A" w:rsidRDefault="002D591A" w:rsidP="002D591A">
      <w:pPr>
        <w:pStyle w:val="Caption"/>
        <w:spacing w:after="0" w:line="360" w:lineRule="auto"/>
        <w:rPr>
          <w:color w:val="000000" w:themeColor="text1"/>
          <w:sz w:val="24"/>
          <w:szCs w:val="24"/>
        </w:rPr>
      </w:pPr>
    </w:p>
    <w:p w:rsidR="002D591A" w:rsidRDefault="002D591A" w:rsidP="002D591A">
      <w:pPr>
        <w:pStyle w:val="Caption"/>
        <w:spacing w:after="0" w:line="360" w:lineRule="auto"/>
        <w:rPr>
          <w:rFonts w:eastAsia="Calibri"/>
          <w:b w:val="0"/>
          <w:color w:val="000000" w:themeColor="text1"/>
          <w:sz w:val="24"/>
          <w:szCs w:val="24"/>
        </w:rPr>
      </w:pPr>
      <w:bookmarkStart w:id="106" w:name="_Toc21340435"/>
      <w:r w:rsidRPr="005F7A8A">
        <w:rPr>
          <w:color w:val="000000" w:themeColor="text1"/>
          <w:sz w:val="24"/>
          <w:szCs w:val="24"/>
        </w:rPr>
        <w:t>Figure 4.</w:t>
      </w:r>
      <w:r w:rsidRPr="005F7A8A">
        <w:rPr>
          <w:color w:val="000000" w:themeColor="text1"/>
          <w:sz w:val="24"/>
          <w:szCs w:val="24"/>
        </w:rPr>
        <w:fldChar w:fldCharType="begin"/>
      </w:r>
      <w:r w:rsidRPr="005F7A8A">
        <w:rPr>
          <w:color w:val="000000" w:themeColor="text1"/>
          <w:sz w:val="24"/>
          <w:szCs w:val="24"/>
        </w:rPr>
        <w:instrText xml:space="preserve"> SEQ Figure_4. \* ARABIC </w:instrText>
      </w:r>
      <w:r w:rsidRPr="005F7A8A">
        <w:rPr>
          <w:color w:val="000000" w:themeColor="text1"/>
          <w:sz w:val="24"/>
          <w:szCs w:val="24"/>
        </w:rPr>
        <w:fldChar w:fldCharType="separate"/>
      </w:r>
      <w:r>
        <w:rPr>
          <w:noProof/>
          <w:color w:val="000000" w:themeColor="text1"/>
          <w:sz w:val="24"/>
          <w:szCs w:val="24"/>
        </w:rPr>
        <w:t>9</w:t>
      </w:r>
      <w:r w:rsidRPr="005F7A8A">
        <w:rPr>
          <w:color w:val="000000" w:themeColor="text1"/>
          <w:sz w:val="24"/>
          <w:szCs w:val="24"/>
        </w:rPr>
        <w:fldChar w:fldCharType="end"/>
      </w:r>
      <w:r w:rsidRPr="005F7A8A">
        <w:rPr>
          <w:color w:val="000000" w:themeColor="text1"/>
          <w:sz w:val="24"/>
          <w:szCs w:val="24"/>
        </w:rPr>
        <w:t xml:space="preserve"> </w:t>
      </w:r>
      <w:r w:rsidRPr="005F7A8A">
        <w:rPr>
          <w:rFonts w:eastAsia="Calibri"/>
          <w:b w:val="0"/>
          <w:color w:val="000000" w:themeColor="text1"/>
          <w:sz w:val="24"/>
          <w:szCs w:val="24"/>
        </w:rPr>
        <w:t>Distribution of MUAC score according to frequency of breastfeeding and sex of the Rohingya children (N=500)</w:t>
      </w:r>
      <w:bookmarkEnd w:id="106"/>
    </w:p>
    <w:p w:rsidR="002D591A" w:rsidRPr="00C971B9" w:rsidRDefault="002D591A" w:rsidP="002D591A">
      <w:pPr>
        <w:rPr>
          <w:rFonts w:eastAsia="Calibri"/>
        </w:rPr>
      </w:pPr>
    </w:p>
    <w:p w:rsidR="002D591A" w:rsidRPr="005F7A8A" w:rsidRDefault="002D591A" w:rsidP="002D591A">
      <w:pPr>
        <w:widowControl/>
        <w:adjustRightInd/>
        <w:spacing w:line="360" w:lineRule="auto"/>
        <w:jc w:val="center"/>
        <w:textAlignment w:val="auto"/>
        <w:rPr>
          <w:rFonts w:eastAsiaTheme="majorEastAsia" w:cstheme="majorBidi"/>
          <w:b/>
          <w:color w:val="000000" w:themeColor="text1"/>
          <w:szCs w:val="26"/>
        </w:rPr>
      </w:pPr>
      <w:r w:rsidRPr="005F7A8A">
        <w:rPr>
          <w:rFonts w:eastAsiaTheme="majorEastAsia" w:cstheme="majorBidi"/>
          <w:b/>
          <w:noProof/>
          <w:color w:val="000000" w:themeColor="text1"/>
          <w:szCs w:val="26"/>
        </w:rPr>
        <w:drawing>
          <wp:inline distT="0" distB="0" distL="0" distR="0">
            <wp:extent cx="5209982" cy="2693504"/>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lum contrast="20000"/>
                    </a:blip>
                    <a:srcRect l="1247" t="4545" r="3533" b="4830"/>
                    <a:stretch>
                      <a:fillRect/>
                    </a:stretch>
                  </pic:blipFill>
                  <pic:spPr bwMode="auto">
                    <a:xfrm>
                      <a:off x="0" y="0"/>
                      <a:ext cx="5216456" cy="2696851"/>
                    </a:xfrm>
                    <a:prstGeom prst="rect">
                      <a:avLst/>
                    </a:prstGeom>
                    <a:noFill/>
                    <a:ln w="9525">
                      <a:noFill/>
                      <a:miter lim="800000"/>
                      <a:headEnd/>
                      <a:tailEnd/>
                    </a:ln>
                  </pic:spPr>
                </pic:pic>
              </a:graphicData>
            </a:graphic>
          </wp:inline>
        </w:drawing>
      </w:r>
    </w:p>
    <w:p w:rsidR="002D591A" w:rsidRPr="005F7A8A" w:rsidRDefault="002D591A" w:rsidP="002D591A">
      <w:pPr>
        <w:pStyle w:val="Caption"/>
        <w:spacing w:after="0" w:line="360" w:lineRule="auto"/>
        <w:rPr>
          <w:color w:val="000000" w:themeColor="text1"/>
          <w:sz w:val="12"/>
          <w:szCs w:val="24"/>
        </w:rPr>
      </w:pPr>
    </w:p>
    <w:p w:rsidR="002D591A" w:rsidRDefault="002D591A" w:rsidP="002D591A">
      <w:pPr>
        <w:pStyle w:val="Caption"/>
        <w:spacing w:after="0" w:line="360" w:lineRule="auto"/>
        <w:rPr>
          <w:rFonts w:eastAsia="Calibri"/>
          <w:b w:val="0"/>
          <w:color w:val="000000" w:themeColor="text1"/>
          <w:sz w:val="24"/>
          <w:szCs w:val="24"/>
        </w:rPr>
      </w:pPr>
      <w:bookmarkStart w:id="107" w:name="_Toc21340436"/>
      <w:r w:rsidRPr="005F7A8A">
        <w:rPr>
          <w:color w:val="000000" w:themeColor="text1"/>
          <w:sz w:val="24"/>
          <w:szCs w:val="24"/>
        </w:rPr>
        <w:t>Figure 4.</w:t>
      </w:r>
      <w:r w:rsidRPr="005F7A8A">
        <w:rPr>
          <w:color w:val="000000" w:themeColor="text1"/>
          <w:sz w:val="24"/>
          <w:szCs w:val="24"/>
        </w:rPr>
        <w:fldChar w:fldCharType="begin"/>
      </w:r>
      <w:r w:rsidRPr="005F7A8A">
        <w:rPr>
          <w:color w:val="000000" w:themeColor="text1"/>
          <w:sz w:val="24"/>
          <w:szCs w:val="24"/>
        </w:rPr>
        <w:instrText xml:space="preserve"> SEQ Figure_4. \* ARABIC </w:instrText>
      </w:r>
      <w:r w:rsidRPr="005F7A8A">
        <w:rPr>
          <w:color w:val="000000" w:themeColor="text1"/>
          <w:sz w:val="24"/>
          <w:szCs w:val="24"/>
        </w:rPr>
        <w:fldChar w:fldCharType="separate"/>
      </w:r>
      <w:r>
        <w:rPr>
          <w:noProof/>
          <w:color w:val="000000" w:themeColor="text1"/>
          <w:sz w:val="24"/>
          <w:szCs w:val="24"/>
        </w:rPr>
        <w:t>10</w:t>
      </w:r>
      <w:r w:rsidRPr="005F7A8A">
        <w:rPr>
          <w:color w:val="000000" w:themeColor="text1"/>
          <w:sz w:val="24"/>
          <w:szCs w:val="24"/>
        </w:rPr>
        <w:fldChar w:fldCharType="end"/>
      </w:r>
      <w:r w:rsidRPr="005F7A8A">
        <w:rPr>
          <w:color w:val="000000" w:themeColor="text1"/>
          <w:sz w:val="24"/>
          <w:szCs w:val="24"/>
        </w:rPr>
        <w:t xml:space="preserve"> </w:t>
      </w:r>
      <w:r w:rsidRPr="005F7A8A">
        <w:rPr>
          <w:rFonts w:eastAsia="Calibri"/>
          <w:b w:val="0"/>
          <w:color w:val="000000" w:themeColor="text1"/>
          <w:sz w:val="24"/>
          <w:szCs w:val="24"/>
        </w:rPr>
        <w:t>Distribution of MUAC score according prevalence of diarrhea and sex of the Rohingya children (N=500)</w:t>
      </w:r>
      <w:bookmarkEnd w:id="107"/>
    </w:p>
    <w:p w:rsidR="002D591A" w:rsidRPr="0066529C" w:rsidRDefault="002D591A" w:rsidP="002D591A">
      <w:pPr>
        <w:rPr>
          <w:rFonts w:eastAsia="Calibri"/>
        </w:rPr>
      </w:pPr>
    </w:p>
    <w:p w:rsidR="002D591A" w:rsidRPr="005F7A8A" w:rsidRDefault="002D591A" w:rsidP="002D591A">
      <w:pPr>
        <w:spacing w:line="360" w:lineRule="auto"/>
        <w:rPr>
          <w:rFonts w:eastAsia="Calibri"/>
          <w:color w:val="000000" w:themeColor="text1"/>
          <w:sz w:val="16"/>
        </w:rPr>
      </w:pPr>
    </w:p>
    <w:p w:rsidR="002D591A" w:rsidRPr="005F7A8A" w:rsidRDefault="002D591A" w:rsidP="002D591A">
      <w:pPr>
        <w:pStyle w:val="Heading2"/>
        <w:rPr>
          <w:color w:val="000000" w:themeColor="text1"/>
        </w:rPr>
      </w:pPr>
      <w:bookmarkStart w:id="108" w:name="_Toc25600465"/>
      <w:r w:rsidRPr="005F7A8A">
        <w:rPr>
          <w:color w:val="000000" w:themeColor="text1"/>
        </w:rPr>
        <w:lastRenderedPageBreak/>
        <w:t>4.4 Association of the factors affecting MUAC</w:t>
      </w:r>
      <w:bookmarkEnd w:id="105"/>
      <w:bookmarkEnd w:id="108"/>
    </w:p>
    <w:p w:rsidR="002D591A" w:rsidRPr="005F7A8A" w:rsidRDefault="002D591A" w:rsidP="002D591A">
      <w:pPr>
        <w:spacing w:line="360" w:lineRule="auto"/>
        <w:rPr>
          <w:b/>
          <w:color w:val="000000" w:themeColor="text1"/>
          <w:sz w:val="16"/>
          <w:szCs w:val="24"/>
        </w:rPr>
      </w:pPr>
    </w:p>
    <w:p w:rsidR="002D591A" w:rsidRPr="005F7A8A" w:rsidRDefault="002D591A" w:rsidP="002D591A">
      <w:pPr>
        <w:autoSpaceDE w:val="0"/>
        <w:autoSpaceDN w:val="0"/>
        <w:spacing w:line="336" w:lineRule="auto"/>
        <w:rPr>
          <w:rFonts w:eastAsia="Calibri"/>
          <w:color w:val="000000" w:themeColor="text1"/>
          <w:szCs w:val="24"/>
        </w:rPr>
      </w:pPr>
      <w:r w:rsidRPr="005F7A8A">
        <w:rPr>
          <w:rFonts w:eastAsia="Calibri"/>
          <w:color w:val="000000" w:themeColor="text1"/>
          <w:szCs w:val="24"/>
        </w:rPr>
        <w:t xml:space="preserve">A multiple correlation coefficient matrix was constructed to determine the relationship between indicators of nutritional status, anthropometric measurements, child age, father and mother age, mother parity and family size </w:t>
      </w:r>
      <w:r>
        <w:rPr>
          <w:rFonts w:eastAsia="Calibri"/>
          <w:color w:val="000000" w:themeColor="text1"/>
          <w:szCs w:val="24"/>
        </w:rPr>
        <w:t>(Table 4.5</w:t>
      </w:r>
      <w:r w:rsidRPr="005F7A8A">
        <w:rPr>
          <w:rFonts w:eastAsia="Calibri"/>
          <w:color w:val="000000" w:themeColor="text1"/>
          <w:szCs w:val="24"/>
        </w:rPr>
        <w:t>). There was a strong, positive, significant relationship between father and mother age (r=0.81; P&lt;0.05), parity and mother age (r=0.77; P&lt;0.05), parity and family size (r=0.89; P&lt;0.05) and child age and height (r=0.84; P&lt;0.05). On the other hand, there was a negative, significant relationship between z-score and family size (r=-0.38; P&lt;0.05), Z-score and parity (r=-0.32; P&lt;0.05) and MUAC and parity (r=-0.24; P&lt;0.05).</w:t>
      </w:r>
    </w:p>
    <w:p w:rsidR="002D591A" w:rsidRPr="005F7A8A" w:rsidRDefault="002D591A" w:rsidP="002D591A">
      <w:pPr>
        <w:pStyle w:val="Caption"/>
        <w:spacing w:after="0" w:line="360" w:lineRule="auto"/>
        <w:rPr>
          <w:color w:val="000000" w:themeColor="text1"/>
          <w:sz w:val="16"/>
          <w:szCs w:val="24"/>
        </w:rPr>
      </w:pPr>
      <w:bookmarkStart w:id="109" w:name="_Toc20983615"/>
      <w:bookmarkStart w:id="110" w:name="_Toc21340326"/>
    </w:p>
    <w:p w:rsidR="002D591A" w:rsidRPr="005F7A8A" w:rsidRDefault="002D591A" w:rsidP="002D591A">
      <w:pPr>
        <w:pStyle w:val="Caption"/>
        <w:spacing w:after="0" w:line="360" w:lineRule="auto"/>
        <w:rPr>
          <w:b w:val="0"/>
          <w:color w:val="000000" w:themeColor="text1"/>
          <w:sz w:val="24"/>
          <w:szCs w:val="24"/>
        </w:rPr>
      </w:pPr>
      <w:r w:rsidRPr="005F7A8A">
        <w:rPr>
          <w:color w:val="000000" w:themeColor="text1"/>
          <w:sz w:val="24"/>
          <w:szCs w:val="24"/>
        </w:rPr>
        <w:t>Table 4.</w:t>
      </w:r>
      <w:r>
        <w:rPr>
          <w:color w:val="000000" w:themeColor="text1"/>
          <w:sz w:val="24"/>
          <w:szCs w:val="24"/>
        </w:rPr>
        <w:t>5</w:t>
      </w:r>
      <w:r w:rsidRPr="005F7A8A">
        <w:rPr>
          <w:color w:val="000000" w:themeColor="text1"/>
          <w:sz w:val="24"/>
          <w:szCs w:val="24"/>
        </w:rPr>
        <w:t xml:space="preserve"> </w:t>
      </w:r>
      <w:r w:rsidRPr="005F7A8A">
        <w:rPr>
          <w:b w:val="0"/>
          <w:color w:val="000000" w:themeColor="text1"/>
          <w:sz w:val="24"/>
          <w:szCs w:val="24"/>
        </w:rPr>
        <w:t>Correlation coefficient matrix (N=500) of the factors affecting MUAC and Z-score</w:t>
      </w:r>
      <w:bookmarkEnd w:id="109"/>
      <w:r w:rsidRPr="005F7A8A">
        <w:rPr>
          <w:b w:val="0"/>
          <w:color w:val="000000" w:themeColor="text1"/>
          <w:sz w:val="24"/>
          <w:szCs w:val="24"/>
        </w:rPr>
        <w:t xml:space="preserve"> in the under-5 Rohingya children</w:t>
      </w:r>
      <w:bookmarkEnd w:id="110"/>
    </w:p>
    <w:p w:rsidR="002D591A" w:rsidRPr="005F7A8A" w:rsidRDefault="002D591A" w:rsidP="002D591A">
      <w:pPr>
        <w:rPr>
          <w:color w:val="000000" w:themeColor="text1"/>
          <w:sz w:val="16"/>
        </w:rPr>
      </w:pPr>
    </w:p>
    <w:tbl>
      <w:tblPr>
        <w:tblStyle w:val="TableGrid1"/>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6"/>
        <w:gridCol w:w="728"/>
        <w:gridCol w:w="728"/>
        <w:gridCol w:w="728"/>
        <w:gridCol w:w="728"/>
        <w:gridCol w:w="729"/>
        <w:gridCol w:w="728"/>
        <w:gridCol w:w="728"/>
        <w:gridCol w:w="728"/>
        <w:gridCol w:w="729"/>
      </w:tblGrid>
      <w:tr w:rsidR="002D591A" w:rsidRPr="005F7A8A" w:rsidTr="002C3942">
        <w:tc>
          <w:tcPr>
            <w:tcW w:w="1726" w:type="dxa"/>
            <w:tcBorders>
              <w:top w:val="single" w:sz="4" w:space="0" w:color="auto"/>
              <w:bottom w:val="single" w:sz="4" w:space="0" w:color="auto"/>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11" w:name="_Toc20984028"/>
            <w:bookmarkStart w:id="112" w:name="_Toc20984353"/>
            <w:bookmarkStart w:id="113" w:name="_Toc21340864"/>
            <w:bookmarkStart w:id="114" w:name="_Toc21375284"/>
            <w:bookmarkStart w:id="115" w:name="_Toc21448484"/>
            <w:bookmarkStart w:id="116" w:name="_Toc21450577"/>
            <w:bookmarkStart w:id="117" w:name="_Toc25599915"/>
            <w:bookmarkStart w:id="118" w:name="_Toc25600466"/>
            <w:r w:rsidRPr="005F7A8A">
              <w:rPr>
                <w:rFonts w:eastAsia="Calibri"/>
                <w:color w:val="000000" w:themeColor="text1"/>
                <w:sz w:val="18"/>
                <w:szCs w:val="24"/>
              </w:rPr>
              <w:t>Variable</w:t>
            </w:r>
            <w:bookmarkEnd w:id="111"/>
            <w:bookmarkEnd w:id="112"/>
            <w:bookmarkEnd w:id="113"/>
            <w:bookmarkEnd w:id="114"/>
            <w:bookmarkEnd w:id="115"/>
            <w:bookmarkEnd w:id="116"/>
            <w:bookmarkEnd w:id="117"/>
            <w:bookmarkEnd w:id="118"/>
          </w:p>
        </w:tc>
        <w:tc>
          <w:tcPr>
            <w:tcW w:w="728" w:type="dxa"/>
            <w:tcBorders>
              <w:top w:val="single" w:sz="4" w:space="0" w:color="auto"/>
              <w:left w:val="single" w:sz="4" w:space="0" w:color="auto"/>
              <w:bottom w:val="single" w:sz="4" w:space="0" w:color="auto"/>
            </w:tcBorders>
            <w:noWrap/>
            <w:vAlign w:val="center"/>
            <w:hideMark/>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FA</w:t>
            </w:r>
          </w:p>
        </w:tc>
        <w:tc>
          <w:tcPr>
            <w:tcW w:w="728" w:type="dxa"/>
            <w:tcBorders>
              <w:top w:val="single" w:sz="4" w:space="0" w:color="auto"/>
              <w:bottom w:val="single" w:sz="4" w:space="0" w:color="auto"/>
            </w:tcBorders>
            <w:noWrap/>
            <w:vAlign w:val="center"/>
            <w:hideMark/>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MA</w:t>
            </w:r>
          </w:p>
        </w:tc>
        <w:tc>
          <w:tcPr>
            <w:tcW w:w="728" w:type="dxa"/>
            <w:tcBorders>
              <w:top w:val="single" w:sz="4" w:space="0" w:color="auto"/>
              <w:bottom w:val="single" w:sz="4" w:space="0" w:color="auto"/>
            </w:tcBorders>
            <w:noWrap/>
            <w:vAlign w:val="center"/>
            <w:hideMark/>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MP</w:t>
            </w:r>
          </w:p>
        </w:tc>
        <w:tc>
          <w:tcPr>
            <w:tcW w:w="728" w:type="dxa"/>
            <w:tcBorders>
              <w:top w:val="single" w:sz="4" w:space="0" w:color="auto"/>
              <w:bottom w:val="single" w:sz="4" w:space="0" w:color="auto"/>
            </w:tcBorders>
            <w:noWrap/>
            <w:vAlign w:val="center"/>
            <w:hideMark/>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FS</w:t>
            </w:r>
          </w:p>
        </w:tc>
        <w:tc>
          <w:tcPr>
            <w:tcW w:w="729" w:type="dxa"/>
            <w:tcBorders>
              <w:top w:val="single" w:sz="4" w:space="0" w:color="auto"/>
              <w:bottom w:val="single" w:sz="4" w:space="0" w:color="auto"/>
            </w:tcBorders>
            <w:noWrap/>
            <w:vAlign w:val="center"/>
            <w:hideMark/>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CA</w:t>
            </w:r>
          </w:p>
        </w:tc>
        <w:tc>
          <w:tcPr>
            <w:tcW w:w="728" w:type="dxa"/>
            <w:tcBorders>
              <w:top w:val="single" w:sz="4" w:space="0" w:color="auto"/>
              <w:bottom w:val="single" w:sz="4" w:space="0" w:color="auto"/>
            </w:tcBorders>
            <w:noWrap/>
            <w:vAlign w:val="center"/>
            <w:hideMark/>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CW</w:t>
            </w:r>
          </w:p>
        </w:tc>
        <w:tc>
          <w:tcPr>
            <w:tcW w:w="728" w:type="dxa"/>
            <w:tcBorders>
              <w:top w:val="single" w:sz="4" w:space="0" w:color="auto"/>
              <w:bottom w:val="single" w:sz="4" w:space="0" w:color="auto"/>
            </w:tcBorders>
            <w:noWrap/>
            <w:vAlign w:val="center"/>
            <w:hideMark/>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CH</w:t>
            </w:r>
          </w:p>
        </w:tc>
        <w:tc>
          <w:tcPr>
            <w:tcW w:w="728" w:type="dxa"/>
            <w:tcBorders>
              <w:top w:val="single" w:sz="4" w:space="0" w:color="auto"/>
              <w:bottom w:val="single" w:sz="4" w:space="0" w:color="auto"/>
            </w:tcBorders>
            <w:noWrap/>
            <w:vAlign w:val="center"/>
            <w:hideMark/>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ZS</w:t>
            </w:r>
          </w:p>
        </w:tc>
        <w:tc>
          <w:tcPr>
            <w:tcW w:w="729" w:type="dxa"/>
            <w:tcBorders>
              <w:top w:val="single" w:sz="4" w:space="0" w:color="auto"/>
              <w:bottom w:val="single" w:sz="4" w:space="0" w:color="auto"/>
            </w:tcBorders>
            <w:vAlign w:val="center"/>
          </w:tcPr>
          <w:p w:rsidR="002D591A" w:rsidRPr="005F7A8A" w:rsidRDefault="002D591A" w:rsidP="002C3942">
            <w:pPr>
              <w:spacing w:line="312" w:lineRule="auto"/>
              <w:rPr>
                <w:color w:val="000000" w:themeColor="text1"/>
                <w:sz w:val="18"/>
                <w:szCs w:val="24"/>
              </w:rPr>
            </w:pPr>
            <w:r w:rsidRPr="005F7A8A">
              <w:rPr>
                <w:color w:val="000000" w:themeColor="text1"/>
                <w:sz w:val="18"/>
                <w:szCs w:val="24"/>
              </w:rPr>
              <w:t>MS</w:t>
            </w:r>
          </w:p>
        </w:tc>
      </w:tr>
      <w:tr w:rsidR="002D591A" w:rsidRPr="005F7A8A" w:rsidTr="002C3942">
        <w:tc>
          <w:tcPr>
            <w:tcW w:w="1726" w:type="dxa"/>
            <w:tcBorders>
              <w:top w:val="single" w:sz="4" w:space="0" w:color="auto"/>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19" w:name="_Toc20984029"/>
            <w:bookmarkStart w:id="120" w:name="_Toc20984354"/>
            <w:bookmarkStart w:id="121" w:name="_Toc21340865"/>
            <w:bookmarkStart w:id="122" w:name="_Toc21375285"/>
            <w:bookmarkStart w:id="123" w:name="_Toc21448485"/>
            <w:bookmarkStart w:id="124" w:name="_Toc21450578"/>
            <w:bookmarkStart w:id="125" w:name="_Toc25599916"/>
            <w:bookmarkStart w:id="126" w:name="_Toc25600467"/>
            <w:r w:rsidRPr="005F7A8A">
              <w:rPr>
                <w:rFonts w:eastAsia="Calibri"/>
                <w:color w:val="000000" w:themeColor="text1"/>
                <w:sz w:val="18"/>
                <w:szCs w:val="24"/>
              </w:rPr>
              <w:t>Father age (FA)</w:t>
            </w:r>
            <w:bookmarkEnd w:id="119"/>
            <w:bookmarkEnd w:id="120"/>
            <w:bookmarkEnd w:id="121"/>
            <w:bookmarkEnd w:id="122"/>
            <w:bookmarkEnd w:id="123"/>
            <w:bookmarkEnd w:id="124"/>
            <w:bookmarkEnd w:id="125"/>
            <w:bookmarkEnd w:id="126"/>
          </w:p>
        </w:tc>
        <w:tc>
          <w:tcPr>
            <w:tcW w:w="728" w:type="dxa"/>
            <w:tcBorders>
              <w:top w:val="single" w:sz="4" w:space="0" w:color="auto"/>
              <w:lef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27" w:name="_Toc20984030"/>
            <w:bookmarkStart w:id="128" w:name="_Toc20984355"/>
            <w:bookmarkStart w:id="129" w:name="_Toc21340866"/>
            <w:bookmarkStart w:id="130" w:name="_Toc21375286"/>
            <w:bookmarkStart w:id="131" w:name="_Toc21448486"/>
            <w:bookmarkStart w:id="132" w:name="_Toc21450579"/>
            <w:bookmarkStart w:id="133" w:name="_Toc25599917"/>
            <w:bookmarkStart w:id="134" w:name="_Toc25600468"/>
            <w:r w:rsidRPr="005F7A8A">
              <w:rPr>
                <w:rFonts w:eastAsia="Calibri"/>
                <w:color w:val="000000" w:themeColor="text1"/>
                <w:sz w:val="18"/>
                <w:szCs w:val="24"/>
              </w:rPr>
              <w:t>1</w:t>
            </w:r>
            <w:bookmarkEnd w:id="127"/>
            <w:bookmarkEnd w:id="128"/>
            <w:bookmarkEnd w:id="129"/>
            <w:bookmarkEnd w:id="130"/>
            <w:bookmarkEnd w:id="131"/>
            <w:bookmarkEnd w:id="132"/>
            <w:bookmarkEnd w:id="133"/>
            <w:bookmarkEnd w:id="134"/>
          </w:p>
        </w:tc>
        <w:tc>
          <w:tcPr>
            <w:tcW w:w="728" w:type="dxa"/>
            <w:tcBorders>
              <w:top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tcBorders>
              <w:top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tcBorders>
              <w:top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tcBorders>
              <w:top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tcBorders>
              <w:top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tcBorders>
              <w:top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tcBorders>
              <w:top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tcBorders>
              <w:top w:val="single" w:sz="4" w:space="0" w:color="auto"/>
            </w:tcBorders>
            <w:vAlign w:val="center"/>
          </w:tcPr>
          <w:p w:rsidR="002D591A" w:rsidRPr="005F7A8A" w:rsidRDefault="002D591A" w:rsidP="002C3942">
            <w:pPr>
              <w:keepNext/>
              <w:keepLines/>
              <w:spacing w:line="312" w:lineRule="auto"/>
              <w:outlineLvl w:val="2"/>
              <w:rPr>
                <w:rFonts w:eastAsia="Calibri"/>
                <w:color w:val="000000" w:themeColor="text1"/>
                <w:sz w:val="18"/>
                <w:szCs w:val="24"/>
              </w:rPr>
            </w:pPr>
          </w:p>
        </w:tc>
      </w:tr>
      <w:tr w:rsidR="002D591A" w:rsidRPr="005F7A8A" w:rsidTr="002C3942">
        <w:tc>
          <w:tcPr>
            <w:tcW w:w="1726" w:type="dxa"/>
            <w:tcBorders>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35" w:name="_Toc20984031"/>
            <w:bookmarkStart w:id="136" w:name="_Toc20984356"/>
            <w:bookmarkStart w:id="137" w:name="_Toc21340867"/>
            <w:bookmarkStart w:id="138" w:name="_Toc21375287"/>
            <w:bookmarkStart w:id="139" w:name="_Toc21448487"/>
            <w:bookmarkStart w:id="140" w:name="_Toc21450580"/>
            <w:bookmarkStart w:id="141" w:name="_Toc25599918"/>
            <w:bookmarkStart w:id="142" w:name="_Toc25600469"/>
            <w:r w:rsidRPr="005F7A8A">
              <w:rPr>
                <w:rFonts w:eastAsia="Calibri"/>
                <w:color w:val="000000" w:themeColor="text1"/>
                <w:sz w:val="18"/>
                <w:szCs w:val="24"/>
              </w:rPr>
              <w:t>Mother age (MA)</w:t>
            </w:r>
            <w:bookmarkEnd w:id="135"/>
            <w:bookmarkEnd w:id="136"/>
            <w:bookmarkEnd w:id="137"/>
            <w:bookmarkEnd w:id="138"/>
            <w:bookmarkEnd w:id="139"/>
            <w:bookmarkEnd w:id="140"/>
            <w:bookmarkEnd w:id="141"/>
            <w:bookmarkEnd w:id="142"/>
          </w:p>
        </w:tc>
        <w:tc>
          <w:tcPr>
            <w:tcW w:w="728" w:type="dxa"/>
            <w:tcBorders>
              <w:lef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43" w:name="_Toc20984032"/>
            <w:bookmarkStart w:id="144" w:name="_Toc20984357"/>
            <w:bookmarkStart w:id="145" w:name="_Toc21340868"/>
            <w:bookmarkStart w:id="146" w:name="_Toc21375288"/>
            <w:bookmarkStart w:id="147" w:name="_Toc21448488"/>
            <w:bookmarkStart w:id="148" w:name="_Toc21450581"/>
            <w:bookmarkStart w:id="149" w:name="_Toc25599919"/>
            <w:bookmarkStart w:id="150" w:name="_Toc25600470"/>
            <w:r w:rsidRPr="005F7A8A">
              <w:rPr>
                <w:rFonts w:eastAsia="Calibri"/>
                <w:color w:val="000000" w:themeColor="text1"/>
                <w:sz w:val="18"/>
                <w:szCs w:val="24"/>
              </w:rPr>
              <w:t>0.81*</w:t>
            </w:r>
            <w:bookmarkEnd w:id="143"/>
            <w:bookmarkEnd w:id="144"/>
            <w:bookmarkEnd w:id="145"/>
            <w:bookmarkEnd w:id="146"/>
            <w:bookmarkEnd w:id="147"/>
            <w:bookmarkEnd w:id="148"/>
            <w:bookmarkEnd w:id="149"/>
            <w:bookmarkEnd w:id="150"/>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51" w:name="_Toc20984033"/>
            <w:bookmarkStart w:id="152" w:name="_Toc20984358"/>
            <w:bookmarkStart w:id="153" w:name="_Toc21340869"/>
            <w:bookmarkStart w:id="154" w:name="_Toc21375289"/>
            <w:bookmarkStart w:id="155" w:name="_Toc21448489"/>
            <w:bookmarkStart w:id="156" w:name="_Toc21450582"/>
            <w:bookmarkStart w:id="157" w:name="_Toc25599920"/>
            <w:bookmarkStart w:id="158" w:name="_Toc25600471"/>
            <w:r w:rsidRPr="005F7A8A">
              <w:rPr>
                <w:rFonts w:eastAsia="Calibri"/>
                <w:color w:val="000000" w:themeColor="text1"/>
                <w:sz w:val="18"/>
                <w:szCs w:val="24"/>
              </w:rPr>
              <w:t>1</w:t>
            </w:r>
            <w:bookmarkEnd w:id="151"/>
            <w:bookmarkEnd w:id="152"/>
            <w:bookmarkEnd w:id="153"/>
            <w:bookmarkEnd w:id="154"/>
            <w:bookmarkEnd w:id="155"/>
            <w:bookmarkEnd w:id="156"/>
            <w:bookmarkEnd w:id="157"/>
            <w:bookmarkEnd w:id="158"/>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vAlign w:val="center"/>
          </w:tcPr>
          <w:p w:rsidR="002D591A" w:rsidRPr="005F7A8A" w:rsidRDefault="002D591A" w:rsidP="002C3942">
            <w:pPr>
              <w:keepNext/>
              <w:keepLines/>
              <w:spacing w:line="312" w:lineRule="auto"/>
              <w:outlineLvl w:val="2"/>
              <w:rPr>
                <w:rFonts w:eastAsia="Calibri"/>
                <w:color w:val="000000" w:themeColor="text1"/>
                <w:sz w:val="18"/>
                <w:szCs w:val="24"/>
              </w:rPr>
            </w:pPr>
          </w:p>
        </w:tc>
      </w:tr>
      <w:tr w:rsidR="002D591A" w:rsidRPr="005F7A8A" w:rsidTr="002C3942">
        <w:tc>
          <w:tcPr>
            <w:tcW w:w="1726" w:type="dxa"/>
            <w:tcBorders>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59" w:name="_Toc20984034"/>
            <w:bookmarkStart w:id="160" w:name="_Toc20984359"/>
            <w:bookmarkStart w:id="161" w:name="_Toc21340870"/>
            <w:bookmarkStart w:id="162" w:name="_Toc21375290"/>
            <w:bookmarkStart w:id="163" w:name="_Toc21448490"/>
            <w:bookmarkStart w:id="164" w:name="_Toc21450583"/>
            <w:bookmarkStart w:id="165" w:name="_Toc25599921"/>
            <w:bookmarkStart w:id="166" w:name="_Toc25600472"/>
            <w:r w:rsidRPr="005F7A8A">
              <w:rPr>
                <w:rFonts w:eastAsia="Calibri"/>
                <w:color w:val="000000" w:themeColor="text1"/>
                <w:sz w:val="18"/>
                <w:szCs w:val="24"/>
              </w:rPr>
              <w:t>Mother parity (MP)</w:t>
            </w:r>
            <w:bookmarkEnd w:id="159"/>
            <w:bookmarkEnd w:id="160"/>
            <w:bookmarkEnd w:id="161"/>
            <w:bookmarkEnd w:id="162"/>
            <w:bookmarkEnd w:id="163"/>
            <w:bookmarkEnd w:id="164"/>
            <w:bookmarkEnd w:id="165"/>
            <w:bookmarkEnd w:id="166"/>
          </w:p>
        </w:tc>
        <w:tc>
          <w:tcPr>
            <w:tcW w:w="728" w:type="dxa"/>
            <w:tcBorders>
              <w:lef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67" w:name="_Toc20984035"/>
            <w:bookmarkStart w:id="168" w:name="_Toc20984360"/>
            <w:bookmarkStart w:id="169" w:name="_Toc21340871"/>
            <w:bookmarkStart w:id="170" w:name="_Toc21375291"/>
            <w:bookmarkStart w:id="171" w:name="_Toc21448491"/>
            <w:bookmarkStart w:id="172" w:name="_Toc21450584"/>
            <w:bookmarkStart w:id="173" w:name="_Toc25599922"/>
            <w:bookmarkStart w:id="174" w:name="_Toc25600473"/>
            <w:r w:rsidRPr="005F7A8A">
              <w:rPr>
                <w:rFonts w:eastAsia="Calibri"/>
                <w:color w:val="000000" w:themeColor="text1"/>
                <w:sz w:val="18"/>
                <w:szCs w:val="24"/>
              </w:rPr>
              <w:t>0.61*</w:t>
            </w:r>
            <w:bookmarkEnd w:id="167"/>
            <w:bookmarkEnd w:id="168"/>
            <w:bookmarkEnd w:id="169"/>
            <w:bookmarkEnd w:id="170"/>
            <w:bookmarkEnd w:id="171"/>
            <w:bookmarkEnd w:id="172"/>
            <w:bookmarkEnd w:id="173"/>
            <w:bookmarkEnd w:id="174"/>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75" w:name="_Toc20984036"/>
            <w:bookmarkStart w:id="176" w:name="_Toc20984361"/>
            <w:bookmarkStart w:id="177" w:name="_Toc21340872"/>
            <w:bookmarkStart w:id="178" w:name="_Toc21375292"/>
            <w:bookmarkStart w:id="179" w:name="_Toc21448492"/>
            <w:bookmarkStart w:id="180" w:name="_Toc21450585"/>
            <w:bookmarkStart w:id="181" w:name="_Toc25599923"/>
            <w:bookmarkStart w:id="182" w:name="_Toc25600474"/>
            <w:r w:rsidRPr="005F7A8A">
              <w:rPr>
                <w:rFonts w:eastAsia="Calibri"/>
                <w:color w:val="000000" w:themeColor="text1"/>
                <w:sz w:val="18"/>
                <w:szCs w:val="24"/>
              </w:rPr>
              <w:t>0.77*</w:t>
            </w:r>
            <w:bookmarkEnd w:id="175"/>
            <w:bookmarkEnd w:id="176"/>
            <w:bookmarkEnd w:id="177"/>
            <w:bookmarkEnd w:id="178"/>
            <w:bookmarkEnd w:id="179"/>
            <w:bookmarkEnd w:id="180"/>
            <w:bookmarkEnd w:id="181"/>
            <w:bookmarkEnd w:id="182"/>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83" w:name="_Toc20984037"/>
            <w:bookmarkStart w:id="184" w:name="_Toc20984362"/>
            <w:bookmarkStart w:id="185" w:name="_Toc21340873"/>
            <w:bookmarkStart w:id="186" w:name="_Toc21375293"/>
            <w:bookmarkStart w:id="187" w:name="_Toc21448493"/>
            <w:bookmarkStart w:id="188" w:name="_Toc21450586"/>
            <w:bookmarkStart w:id="189" w:name="_Toc25599924"/>
            <w:bookmarkStart w:id="190" w:name="_Toc25600475"/>
            <w:r w:rsidRPr="005F7A8A">
              <w:rPr>
                <w:rFonts w:eastAsia="Calibri"/>
                <w:color w:val="000000" w:themeColor="text1"/>
                <w:sz w:val="18"/>
                <w:szCs w:val="24"/>
              </w:rPr>
              <w:t>1</w:t>
            </w:r>
            <w:bookmarkEnd w:id="183"/>
            <w:bookmarkEnd w:id="184"/>
            <w:bookmarkEnd w:id="185"/>
            <w:bookmarkEnd w:id="186"/>
            <w:bookmarkEnd w:id="187"/>
            <w:bookmarkEnd w:id="188"/>
            <w:bookmarkEnd w:id="189"/>
            <w:bookmarkEnd w:id="190"/>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vAlign w:val="center"/>
          </w:tcPr>
          <w:p w:rsidR="002D591A" w:rsidRPr="005F7A8A" w:rsidRDefault="002D591A" w:rsidP="002C3942">
            <w:pPr>
              <w:keepNext/>
              <w:keepLines/>
              <w:spacing w:line="312" w:lineRule="auto"/>
              <w:outlineLvl w:val="2"/>
              <w:rPr>
                <w:rFonts w:eastAsia="Calibri"/>
                <w:color w:val="000000" w:themeColor="text1"/>
                <w:sz w:val="18"/>
                <w:szCs w:val="24"/>
              </w:rPr>
            </w:pPr>
          </w:p>
        </w:tc>
      </w:tr>
      <w:tr w:rsidR="002D591A" w:rsidRPr="005F7A8A" w:rsidTr="002C3942">
        <w:tc>
          <w:tcPr>
            <w:tcW w:w="1726" w:type="dxa"/>
            <w:tcBorders>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91" w:name="_Toc20984038"/>
            <w:bookmarkStart w:id="192" w:name="_Toc20984363"/>
            <w:bookmarkStart w:id="193" w:name="_Toc21340874"/>
            <w:bookmarkStart w:id="194" w:name="_Toc21375294"/>
            <w:bookmarkStart w:id="195" w:name="_Toc21448494"/>
            <w:bookmarkStart w:id="196" w:name="_Toc21450587"/>
            <w:bookmarkStart w:id="197" w:name="_Toc25599925"/>
            <w:bookmarkStart w:id="198" w:name="_Toc25600476"/>
            <w:r w:rsidRPr="005F7A8A">
              <w:rPr>
                <w:rFonts w:eastAsia="Calibri"/>
                <w:color w:val="000000" w:themeColor="text1"/>
                <w:sz w:val="18"/>
                <w:szCs w:val="24"/>
              </w:rPr>
              <w:t>Family size (FS)</w:t>
            </w:r>
            <w:bookmarkEnd w:id="191"/>
            <w:bookmarkEnd w:id="192"/>
            <w:bookmarkEnd w:id="193"/>
            <w:bookmarkEnd w:id="194"/>
            <w:bookmarkEnd w:id="195"/>
            <w:bookmarkEnd w:id="196"/>
            <w:bookmarkEnd w:id="197"/>
            <w:bookmarkEnd w:id="198"/>
          </w:p>
        </w:tc>
        <w:tc>
          <w:tcPr>
            <w:tcW w:w="728" w:type="dxa"/>
            <w:tcBorders>
              <w:lef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199" w:name="_Toc20984039"/>
            <w:bookmarkStart w:id="200" w:name="_Toc20984364"/>
            <w:bookmarkStart w:id="201" w:name="_Toc21340875"/>
            <w:bookmarkStart w:id="202" w:name="_Toc21375295"/>
            <w:bookmarkStart w:id="203" w:name="_Toc21448495"/>
            <w:bookmarkStart w:id="204" w:name="_Toc21450588"/>
            <w:bookmarkStart w:id="205" w:name="_Toc25599926"/>
            <w:bookmarkStart w:id="206" w:name="_Toc25600477"/>
            <w:r w:rsidRPr="005F7A8A">
              <w:rPr>
                <w:rFonts w:eastAsia="Calibri"/>
                <w:color w:val="000000" w:themeColor="text1"/>
                <w:sz w:val="18"/>
                <w:szCs w:val="24"/>
              </w:rPr>
              <w:t>0.46*</w:t>
            </w:r>
            <w:bookmarkEnd w:id="199"/>
            <w:bookmarkEnd w:id="200"/>
            <w:bookmarkEnd w:id="201"/>
            <w:bookmarkEnd w:id="202"/>
            <w:bookmarkEnd w:id="203"/>
            <w:bookmarkEnd w:id="204"/>
            <w:bookmarkEnd w:id="205"/>
            <w:bookmarkEnd w:id="206"/>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07" w:name="_Toc20984040"/>
            <w:bookmarkStart w:id="208" w:name="_Toc20984365"/>
            <w:bookmarkStart w:id="209" w:name="_Toc21340876"/>
            <w:bookmarkStart w:id="210" w:name="_Toc21375296"/>
            <w:bookmarkStart w:id="211" w:name="_Toc21448496"/>
            <w:bookmarkStart w:id="212" w:name="_Toc21450589"/>
            <w:bookmarkStart w:id="213" w:name="_Toc25599927"/>
            <w:bookmarkStart w:id="214" w:name="_Toc25600478"/>
            <w:r w:rsidRPr="005F7A8A">
              <w:rPr>
                <w:rFonts w:eastAsia="Calibri"/>
                <w:color w:val="000000" w:themeColor="text1"/>
                <w:sz w:val="18"/>
                <w:szCs w:val="24"/>
              </w:rPr>
              <w:t>0.64*</w:t>
            </w:r>
            <w:bookmarkEnd w:id="207"/>
            <w:bookmarkEnd w:id="208"/>
            <w:bookmarkEnd w:id="209"/>
            <w:bookmarkEnd w:id="210"/>
            <w:bookmarkEnd w:id="211"/>
            <w:bookmarkEnd w:id="212"/>
            <w:bookmarkEnd w:id="213"/>
            <w:bookmarkEnd w:id="214"/>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15" w:name="_Toc20984041"/>
            <w:bookmarkStart w:id="216" w:name="_Toc20984366"/>
            <w:bookmarkStart w:id="217" w:name="_Toc21340877"/>
            <w:bookmarkStart w:id="218" w:name="_Toc21375297"/>
            <w:bookmarkStart w:id="219" w:name="_Toc21448497"/>
            <w:bookmarkStart w:id="220" w:name="_Toc21450590"/>
            <w:bookmarkStart w:id="221" w:name="_Toc25599928"/>
            <w:bookmarkStart w:id="222" w:name="_Toc25600479"/>
            <w:r w:rsidRPr="005F7A8A">
              <w:rPr>
                <w:rFonts w:eastAsia="Calibri"/>
                <w:color w:val="000000" w:themeColor="text1"/>
                <w:sz w:val="18"/>
                <w:szCs w:val="24"/>
              </w:rPr>
              <w:t>0.89*</w:t>
            </w:r>
            <w:bookmarkEnd w:id="215"/>
            <w:bookmarkEnd w:id="216"/>
            <w:bookmarkEnd w:id="217"/>
            <w:bookmarkEnd w:id="218"/>
            <w:bookmarkEnd w:id="219"/>
            <w:bookmarkEnd w:id="220"/>
            <w:bookmarkEnd w:id="221"/>
            <w:bookmarkEnd w:id="222"/>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23" w:name="_Toc20984042"/>
            <w:bookmarkStart w:id="224" w:name="_Toc20984367"/>
            <w:bookmarkStart w:id="225" w:name="_Toc21340878"/>
            <w:bookmarkStart w:id="226" w:name="_Toc21375298"/>
            <w:bookmarkStart w:id="227" w:name="_Toc21448498"/>
            <w:bookmarkStart w:id="228" w:name="_Toc21450591"/>
            <w:bookmarkStart w:id="229" w:name="_Toc25599929"/>
            <w:bookmarkStart w:id="230" w:name="_Toc25600480"/>
            <w:r w:rsidRPr="005F7A8A">
              <w:rPr>
                <w:rFonts w:eastAsia="Calibri"/>
                <w:color w:val="000000" w:themeColor="text1"/>
                <w:sz w:val="18"/>
                <w:szCs w:val="24"/>
              </w:rPr>
              <w:t>1</w:t>
            </w:r>
            <w:bookmarkEnd w:id="223"/>
            <w:bookmarkEnd w:id="224"/>
            <w:bookmarkEnd w:id="225"/>
            <w:bookmarkEnd w:id="226"/>
            <w:bookmarkEnd w:id="227"/>
            <w:bookmarkEnd w:id="228"/>
            <w:bookmarkEnd w:id="229"/>
            <w:bookmarkEnd w:id="230"/>
          </w:p>
        </w:tc>
        <w:tc>
          <w:tcPr>
            <w:tcW w:w="729"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vAlign w:val="center"/>
          </w:tcPr>
          <w:p w:rsidR="002D591A" w:rsidRPr="005F7A8A" w:rsidRDefault="002D591A" w:rsidP="002C3942">
            <w:pPr>
              <w:keepNext/>
              <w:keepLines/>
              <w:spacing w:line="312" w:lineRule="auto"/>
              <w:outlineLvl w:val="2"/>
              <w:rPr>
                <w:rFonts w:eastAsia="Calibri"/>
                <w:color w:val="000000" w:themeColor="text1"/>
                <w:sz w:val="18"/>
                <w:szCs w:val="24"/>
              </w:rPr>
            </w:pPr>
          </w:p>
        </w:tc>
      </w:tr>
      <w:tr w:rsidR="002D591A" w:rsidRPr="005F7A8A" w:rsidTr="002C3942">
        <w:tc>
          <w:tcPr>
            <w:tcW w:w="1726" w:type="dxa"/>
            <w:tcBorders>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31" w:name="_Toc20984043"/>
            <w:bookmarkStart w:id="232" w:name="_Toc20984368"/>
            <w:bookmarkStart w:id="233" w:name="_Toc21340879"/>
            <w:bookmarkStart w:id="234" w:name="_Toc21375299"/>
            <w:bookmarkStart w:id="235" w:name="_Toc21448499"/>
            <w:bookmarkStart w:id="236" w:name="_Toc21450592"/>
            <w:bookmarkStart w:id="237" w:name="_Toc25599930"/>
            <w:bookmarkStart w:id="238" w:name="_Toc25600481"/>
            <w:r w:rsidRPr="005F7A8A">
              <w:rPr>
                <w:rFonts w:eastAsia="Calibri"/>
                <w:color w:val="000000" w:themeColor="text1"/>
                <w:sz w:val="18"/>
                <w:szCs w:val="24"/>
              </w:rPr>
              <w:t>Child age (CA)</w:t>
            </w:r>
            <w:bookmarkEnd w:id="231"/>
            <w:bookmarkEnd w:id="232"/>
            <w:bookmarkEnd w:id="233"/>
            <w:bookmarkEnd w:id="234"/>
            <w:bookmarkEnd w:id="235"/>
            <w:bookmarkEnd w:id="236"/>
            <w:bookmarkEnd w:id="237"/>
            <w:bookmarkEnd w:id="238"/>
          </w:p>
        </w:tc>
        <w:tc>
          <w:tcPr>
            <w:tcW w:w="728" w:type="dxa"/>
            <w:tcBorders>
              <w:lef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39" w:name="_Toc20984044"/>
            <w:bookmarkStart w:id="240" w:name="_Toc20984369"/>
            <w:bookmarkStart w:id="241" w:name="_Toc21340880"/>
            <w:bookmarkStart w:id="242" w:name="_Toc21375300"/>
            <w:bookmarkStart w:id="243" w:name="_Toc21448500"/>
            <w:bookmarkStart w:id="244" w:name="_Toc21450593"/>
            <w:bookmarkStart w:id="245" w:name="_Toc25599931"/>
            <w:bookmarkStart w:id="246" w:name="_Toc25600482"/>
            <w:r w:rsidRPr="005F7A8A">
              <w:rPr>
                <w:rFonts w:eastAsia="Calibri"/>
                <w:color w:val="000000" w:themeColor="text1"/>
                <w:sz w:val="18"/>
                <w:szCs w:val="24"/>
              </w:rPr>
              <w:t>0.10*</w:t>
            </w:r>
            <w:bookmarkEnd w:id="239"/>
            <w:bookmarkEnd w:id="240"/>
            <w:bookmarkEnd w:id="241"/>
            <w:bookmarkEnd w:id="242"/>
            <w:bookmarkEnd w:id="243"/>
            <w:bookmarkEnd w:id="244"/>
            <w:bookmarkEnd w:id="245"/>
            <w:bookmarkEnd w:id="246"/>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47" w:name="_Toc20984045"/>
            <w:bookmarkStart w:id="248" w:name="_Toc20984370"/>
            <w:bookmarkStart w:id="249" w:name="_Toc21340881"/>
            <w:bookmarkStart w:id="250" w:name="_Toc21375301"/>
            <w:bookmarkStart w:id="251" w:name="_Toc21448501"/>
            <w:bookmarkStart w:id="252" w:name="_Toc21450594"/>
            <w:bookmarkStart w:id="253" w:name="_Toc25599932"/>
            <w:bookmarkStart w:id="254" w:name="_Toc25600483"/>
            <w:r w:rsidRPr="005F7A8A">
              <w:rPr>
                <w:rFonts w:eastAsia="Calibri"/>
                <w:color w:val="000000" w:themeColor="text1"/>
                <w:sz w:val="18"/>
                <w:szCs w:val="24"/>
              </w:rPr>
              <w:t>0.12*</w:t>
            </w:r>
            <w:bookmarkEnd w:id="247"/>
            <w:bookmarkEnd w:id="248"/>
            <w:bookmarkEnd w:id="249"/>
            <w:bookmarkEnd w:id="250"/>
            <w:bookmarkEnd w:id="251"/>
            <w:bookmarkEnd w:id="252"/>
            <w:bookmarkEnd w:id="253"/>
            <w:bookmarkEnd w:id="254"/>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55" w:name="_Toc20984046"/>
            <w:bookmarkStart w:id="256" w:name="_Toc20984371"/>
            <w:bookmarkStart w:id="257" w:name="_Toc21340882"/>
            <w:bookmarkStart w:id="258" w:name="_Toc21375302"/>
            <w:bookmarkStart w:id="259" w:name="_Toc21448502"/>
            <w:bookmarkStart w:id="260" w:name="_Toc21450595"/>
            <w:bookmarkStart w:id="261" w:name="_Toc25599933"/>
            <w:bookmarkStart w:id="262" w:name="_Toc25600484"/>
            <w:r w:rsidRPr="005F7A8A">
              <w:rPr>
                <w:rFonts w:eastAsia="Calibri"/>
                <w:color w:val="000000" w:themeColor="text1"/>
                <w:sz w:val="18"/>
                <w:szCs w:val="24"/>
              </w:rPr>
              <w:t>-0.04</w:t>
            </w:r>
            <w:bookmarkEnd w:id="255"/>
            <w:bookmarkEnd w:id="256"/>
            <w:bookmarkEnd w:id="257"/>
            <w:bookmarkEnd w:id="258"/>
            <w:bookmarkEnd w:id="259"/>
            <w:bookmarkEnd w:id="260"/>
            <w:bookmarkEnd w:id="261"/>
            <w:bookmarkEnd w:id="262"/>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63" w:name="_Toc20984047"/>
            <w:bookmarkStart w:id="264" w:name="_Toc20984372"/>
            <w:bookmarkStart w:id="265" w:name="_Toc21340883"/>
            <w:bookmarkStart w:id="266" w:name="_Toc21375303"/>
            <w:bookmarkStart w:id="267" w:name="_Toc21448503"/>
            <w:bookmarkStart w:id="268" w:name="_Toc21450596"/>
            <w:bookmarkStart w:id="269" w:name="_Toc25599934"/>
            <w:bookmarkStart w:id="270" w:name="_Toc25600485"/>
            <w:r w:rsidRPr="005F7A8A">
              <w:rPr>
                <w:rFonts w:eastAsia="Calibri"/>
                <w:color w:val="000000" w:themeColor="text1"/>
                <w:sz w:val="18"/>
                <w:szCs w:val="24"/>
              </w:rPr>
              <w:t>0.06</w:t>
            </w:r>
            <w:bookmarkEnd w:id="263"/>
            <w:bookmarkEnd w:id="264"/>
            <w:bookmarkEnd w:id="265"/>
            <w:bookmarkEnd w:id="266"/>
            <w:bookmarkEnd w:id="267"/>
            <w:bookmarkEnd w:id="268"/>
            <w:bookmarkEnd w:id="269"/>
            <w:bookmarkEnd w:id="270"/>
          </w:p>
        </w:tc>
        <w:tc>
          <w:tcPr>
            <w:tcW w:w="729"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71" w:name="_Toc20984048"/>
            <w:bookmarkStart w:id="272" w:name="_Toc20984373"/>
            <w:bookmarkStart w:id="273" w:name="_Toc21340884"/>
            <w:bookmarkStart w:id="274" w:name="_Toc21375304"/>
            <w:bookmarkStart w:id="275" w:name="_Toc21448504"/>
            <w:bookmarkStart w:id="276" w:name="_Toc21450597"/>
            <w:bookmarkStart w:id="277" w:name="_Toc25599935"/>
            <w:bookmarkStart w:id="278" w:name="_Toc25600486"/>
            <w:r w:rsidRPr="005F7A8A">
              <w:rPr>
                <w:rFonts w:eastAsia="Calibri"/>
                <w:color w:val="000000" w:themeColor="text1"/>
                <w:sz w:val="18"/>
                <w:szCs w:val="24"/>
              </w:rPr>
              <w:t>1</w:t>
            </w:r>
            <w:bookmarkEnd w:id="271"/>
            <w:bookmarkEnd w:id="272"/>
            <w:bookmarkEnd w:id="273"/>
            <w:bookmarkEnd w:id="274"/>
            <w:bookmarkEnd w:id="275"/>
            <w:bookmarkEnd w:id="276"/>
            <w:bookmarkEnd w:id="277"/>
            <w:bookmarkEnd w:id="278"/>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vAlign w:val="center"/>
          </w:tcPr>
          <w:p w:rsidR="002D591A" w:rsidRPr="005F7A8A" w:rsidRDefault="002D591A" w:rsidP="002C3942">
            <w:pPr>
              <w:keepNext/>
              <w:keepLines/>
              <w:spacing w:line="312" w:lineRule="auto"/>
              <w:outlineLvl w:val="2"/>
              <w:rPr>
                <w:rFonts w:eastAsia="Calibri"/>
                <w:color w:val="000000" w:themeColor="text1"/>
                <w:sz w:val="18"/>
                <w:szCs w:val="24"/>
              </w:rPr>
            </w:pPr>
          </w:p>
        </w:tc>
      </w:tr>
      <w:tr w:rsidR="002D591A" w:rsidRPr="005F7A8A" w:rsidTr="002C3942">
        <w:tc>
          <w:tcPr>
            <w:tcW w:w="1726" w:type="dxa"/>
            <w:tcBorders>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79" w:name="_Toc20984049"/>
            <w:bookmarkStart w:id="280" w:name="_Toc20984374"/>
            <w:bookmarkStart w:id="281" w:name="_Toc21340885"/>
            <w:bookmarkStart w:id="282" w:name="_Toc21375305"/>
            <w:bookmarkStart w:id="283" w:name="_Toc21448505"/>
            <w:bookmarkStart w:id="284" w:name="_Toc21450598"/>
            <w:bookmarkStart w:id="285" w:name="_Toc25599936"/>
            <w:bookmarkStart w:id="286" w:name="_Toc25600487"/>
            <w:r w:rsidRPr="005F7A8A">
              <w:rPr>
                <w:rFonts w:eastAsia="Calibri"/>
                <w:color w:val="000000" w:themeColor="text1"/>
                <w:sz w:val="18"/>
                <w:szCs w:val="24"/>
              </w:rPr>
              <w:t>Child weight (CW)</w:t>
            </w:r>
            <w:bookmarkEnd w:id="279"/>
            <w:bookmarkEnd w:id="280"/>
            <w:bookmarkEnd w:id="281"/>
            <w:bookmarkEnd w:id="282"/>
            <w:bookmarkEnd w:id="283"/>
            <w:bookmarkEnd w:id="284"/>
            <w:bookmarkEnd w:id="285"/>
            <w:bookmarkEnd w:id="286"/>
          </w:p>
        </w:tc>
        <w:tc>
          <w:tcPr>
            <w:tcW w:w="728" w:type="dxa"/>
            <w:tcBorders>
              <w:lef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87" w:name="_Toc20984050"/>
            <w:bookmarkStart w:id="288" w:name="_Toc20984375"/>
            <w:bookmarkStart w:id="289" w:name="_Toc21340886"/>
            <w:bookmarkStart w:id="290" w:name="_Toc21375306"/>
            <w:bookmarkStart w:id="291" w:name="_Toc21448506"/>
            <w:bookmarkStart w:id="292" w:name="_Toc21450599"/>
            <w:bookmarkStart w:id="293" w:name="_Toc25599937"/>
            <w:bookmarkStart w:id="294" w:name="_Toc25600488"/>
            <w:r w:rsidRPr="005F7A8A">
              <w:rPr>
                <w:rFonts w:eastAsia="Calibri"/>
                <w:color w:val="000000" w:themeColor="text1"/>
                <w:sz w:val="18"/>
                <w:szCs w:val="24"/>
              </w:rPr>
              <w:t>-0.01</w:t>
            </w:r>
            <w:bookmarkEnd w:id="287"/>
            <w:bookmarkEnd w:id="288"/>
            <w:bookmarkEnd w:id="289"/>
            <w:bookmarkEnd w:id="290"/>
            <w:bookmarkEnd w:id="291"/>
            <w:bookmarkEnd w:id="292"/>
            <w:bookmarkEnd w:id="293"/>
            <w:bookmarkEnd w:id="294"/>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295" w:name="_Toc20984051"/>
            <w:bookmarkStart w:id="296" w:name="_Toc20984376"/>
            <w:bookmarkStart w:id="297" w:name="_Toc21340887"/>
            <w:bookmarkStart w:id="298" w:name="_Toc21375307"/>
            <w:bookmarkStart w:id="299" w:name="_Toc21448507"/>
            <w:bookmarkStart w:id="300" w:name="_Toc21450600"/>
            <w:bookmarkStart w:id="301" w:name="_Toc25599938"/>
            <w:bookmarkStart w:id="302" w:name="_Toc25600489"/>
            <w:r w:rsidRPr="005F7A8A">
              <w:rPr>
                <w:rFonts w:eastAsia="Calibri"/>
                <w:color w:val="000000" w:themeColor="text1"/>
                <w:sz w:val="18"/>
                <w:szCs w:val="24"/>
              </w:rPr>
              <w:t>-0.02</w:t>
            </w:r>
            <w:bookmarkEnd w:id="295"/>
            <w:bookmarkEnd w:id="296"/>
            <w:bookmarkEnd w:id="297"/>
            <w:bookmarkEnd w:id="298"/>
            <w:bookmarkEnd w:id="299"/>
            <w:bookmarkEnd w:id="300"/>
            <w:bookmarkEnd w:id="301"/>
            <w:bookmarkEnd w:id="302"/>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03" w:name="_Toc20984052"/>
            <w:bookmarkStart w:id="304" w:name="_Toc20984377"/>
            <w:bookmarkStart w:id="305" w:name="_Toc21340888"/>
            <w:bookmarkStart w:id="306" w:name="_Toc21375308"/>
            <w:bookmarkStart w:id="307" w:name="_Toc21448508"/>
            <w:bookmarkStart w:id="308" w:name="_Toc21450601"/>
            <w:bookmarkStart w:id="309" w:name="_Toc25599939"/>
            <w:bookmarkStart w:id="310" w:name="_Toc25600490"/>
            <w:r w:rsidRPr="005F7A8A">
              <w:rPr>
                <w:rFonts w:eastAsia="Calibri"/>
                <w:color w:val="000000" w:themeColor="text1"/>
                <w:sz w:val="18"/>
                <w:szCs w:val="24"/>
              </w:rPr>
              <w:t>-0.09</w:t>
            </w:r>
            <w:bookmarkEnd w:id="303"/>
            <w:bookmarkEnd w:id="304"/>
            <w:bookmarkEnd w:id="305"/>
            <w:bookmarkEnd w:id="306"/>
            <w:bookmarkEnd w:id="307"/>
            <w:bookmarkEnd w:id="308"/>
            <w:bookmarkEnd w:id="309"/>
            <w:bookmarkEnd w:id="310"/>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11" w:name="_Toc20984053"/>
            <w:bookmarkStart w:id="312" w:name="_Toc20984378"/>
            <w:bookmarkStart w:id="313" w:name="_Toc21340889"/>
            <w:bookmarkStart w:id="314" w:name="_Toc21375309"/>
            <w:bookmarkStart w:id="315" w:name="_Toc21448509"/>
            <w:bookmarkStart w:id="316" w:name="_Toc21450602"/>
            <w:bookmarkStart w:id="317" w:name="_Toc25599940"/>
            <w:bookmarkStart w:id="318" w:name="_Toc25600491"/>
            <w:r w:rsidRPr="005F7A8A">
              <w:rPr>
                <w:rFonts w:eastAsia="Calibri"/>
                <w:color w:val="000000" w:themeColor="text1"/>
                <w:sz w:val="18"/>
                <w:szCs w:val="24"/>
              </w:rPr>
              <w:t>-0.04</w:t>
            </w:r>
            <w:bookmarkEnd w:id="311"/>
            <w:bookmarkEnd w:id="312"/>
            <w:bookmarkEnd w:id="313"/>
            <w:bookmarkEnd w:id="314"/>
            <w:bookmarkEnd w:id="315"/>
            <w:bookmarkEnd w:id="316"/>
            <w:bookmarkEnd w:id="317"/>
            <w:bookmarkEnd w:id="318"/>
          </w:p>
        </w:tc>
        <w:tc>
          <w:tcPr>
            <w:tcW w:w="729"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19" w:name="_Toc20984054"/>
            <w:bookmarkStart w:id="320" w:name="_Toc20984379"/>
            <w:bookmarkStart w:id="321" w:name="_Toc21340890"/>
            <w:bookmarkStart w:id="322" w:name="_Toc21375310"/>
            <w:bookmarkStart w:id="323" w:name="_Toc21448510"/>
            <w:bookmarkStart w:id="324" w:name="_Toc21450603"/>
            <w:bookmarkStart w:id="325" w:name="_Toc25599941"/>
            <w:bookmarkStart w:id="326" w:name="_Toc25600492"/>
            <w:r w:rsidRPr="005F7A8A">
              <w:rPr>
                <w:rFonts w:eastAsia="Calibri"/>
                <w:color w:val="000000" w:themeColor="text1"/>
                <w:sz w:val="18"/>
                <w:szCs w:val="24"/>
              </w:rPr>
              <w:t>0.38*</w:t>
            </w:r>
            <w:bookmarkEnd w:id="319"/>
            <w:bookmarkEnd w:id="320"/>
            <w:bookmarkEnd w:id="321"/>
            <w:bookmarkEnd w:id="322"/>
            <w:bookmarkEnd w:id="323"/>
            <w:bookmarkEnd w:id="324"/>
            <w:bookmarkEnd w:id="325"/>
            <w:bookmarkEnd w:id="326"/>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27" w:name="_Toc20984055"/>
            <w:bookmarkStart w:id="328" w:name="_Toc20984380"/>
            <w:bookmarkStart w:id="329" w:name="_Toc21340891"/>
            <w:bookmarkStart w:id="330" w:name="_Toc21375311"/>
            <w:bookmarkStart w:id="331" w:name="_Toc21448511"/>
            <w:bookmarkStart w:id="332" w:name="_Toc21450604"/>
            <w:bookmarkStart w:id="333" w:name="_Toc25599942"/>
            <w:bookmarkStart w:id="334" w:name="_Toc25600493"/>
            <w:r w:rsidRPr="005F7A8A">
              <w:rPr>
                <w:rFonts w:eastAsia="Calibri"/>
                <w:color w:val="000000" w:themeColor="text1"/>
                <w:sz w:val="18"/>
                <w:szCs w:val="24"/>
              </w:rPr>
              <w:t>1</w:t>
            </w:r>
            <w:bookmarkEnd w:id="327"/>
            <w:bookmarkEnd w:id="328"/>
            <w:bookmarkEnd w:id="329"/>
            <w:bookmarkEnd w:id="330"/>
            <w:bookmarkEnd w:id="331"/>
            <w:bookmarkEnd w:id="332"/>
            <w:bookmarkEnd w:id="333"/>
            <w:bookmarkEnd w:id="334"/>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vAlign w:val="center"/>
          </w:tcPr>
          <w:p w:rsidR="002D591A" w:rsidRPr="005F7A8A" w:rsidRDefault="002D591A" w:rsidP="002C3942">
            <w:pPr>
              <w:keepNext/>
              <w:keepLines/>
              <w:spacing w:line="312" w:lineRule="auto"/>
              <w:outlineLvl w:val="2"/>
              <w:rPr>
                <w:rFonts w:eastAsia="Calibri"/>
                <w:color w:val="000000" w:themeColor="text1"/>
                <w:sz w:val="18"/>
                <w:szCs w:val="24"/>
              </w:rPr>
            </w:pPr>
          </w:p>
        </w:tc>
      </w:tr>
      <w:tr w:rsidR="002D591A" w:rsidRPr="005F7A8A" w:rsidTr="002C3942">
        <w:tc>
          <w:tcPr>
            <w:tcW w:w="1726" w:type="dxa"/>
            <w:tcBorders>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35" w:name="_Toc20984056"/>
            <w:bookmarkStart w:id="336" w:name="_Toc20984381"/>
            <w:bookmarkStart w:id="337" w:name="_Toc21340892"/>
            <w:bookmarkStart w:id="338" w:name="_Toc21375312"/>
            <w:bookmarkStart w:id="339" w:name="_Toc21448512"/>
            <w:bookmarkStart w:id="340" w:name="_Toc21450605"/>
            <w:bookmarkStart w:id="341" w:name="_Toc25599943"/>
            <w:bookmarkStart w:id="342" w:name="_Toc25600494"/>
            <w:r w:rsidRPr="005F7A8A">
              <w:rPr>
                <w:rFonts w:eastAsia="Calibri"/>
                <w:color w:val="000000" w:themeColor="text1"/>
                <w:sz w:val="18"/>
                <w:szCs w:val="24"/>
              </w:rPr>
              <w:t>Child height (CH)</w:t>
            </w:r>
            <w:bookmarkEnd w:id="335"/>
            <w:bookmarkEnd w:id="336"/>
            <w:bookmarkEnd w:id="337"/>
            <w:bookmarkEnd w:id="338"/>
            <w:bookmarkEnd w:id="339"/>
            <w:bookmarkEnd w:id="340"/>
            <w:bookmarkEnd w:id="341"/>
            <w:bookmarkEnd w:id="342"/>
          </w:p>
        </w:tc>
        <w:tc>
          <w:tcPr>
            <w:tcW w:w="728" w:type="dxa"/>
            <w:tcBorders>
              <w:lef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43" w:name="_Toc20984057"/>
            <w:bookmarkStart w:id="344" w:name="_Toc20984382"/>
            <w:bookmarkStart w:id="345" w:name="_Toc21340893"/>
            <w:bookmarkStart w:id="346" w:name="_Toc21375313"/>
            <w:bookmarkStart w:id="347" w:name="_Toc21448513"/>
            <w:bookmarkStart w:id="348" w:name="_Toc21450606"/>
            <w:bookmarkStart w:id="349" w:name="_Toc25599944"/>
            <w:bookmarkStart w:id="350" w:name="_Toc25600495"/>
            <w:r w:rsidRPr="005F7A8A">
              <w:rPr>
                <w:rFonts w:eastAsia="Calibri"/>
                <w:color w:val="000000" w:themeColor="text1"/>
                <w:sz w:val="18"/>
                <w:szCs w:val="24"/>
              </w:rPr>
              <w:t>0.03</w:t>
            </w:r>
            <w:bookmarkEnd w:id="343"/>
            <w:bookmarkEnd w:id="344"/>
            <w:bookmarkEnd w:id="345"/>
            <w:bookmarkEnd w:id="346"/>
            <w:bookmarkEnd w:id="347"/>
            <w:bookmarkEnd w:id="348"/>
            <w:bookmarkEnd w:id="349"/>
            <w:bookmarkEnd w:id="350"/>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51" w:name="_Toc20984058"/>
            <w:bookmarkStart w:id="352" w:name="_Toc20984383"/>
            <w:bookmarkStart w:id="353" w:name="_Toc21340894"/>
            <w:bookmarkStart w:id="354" w:name="_Toc21375314"/>
            <w:bookmarkStart w:id="355" w:name="_Toc21448514"/>
            <w:bookmarkStart w:id="356" w:name="_Toc21450607"/>
            <w:bookmarkStart w:id="357" w:name="_Toc25599945"/>
            <w:bookmarkStart w:id="358" w:name="_Toc25600496"/>
            <w:r w:rsidRPr="005F7A8A">
              <w:rPr>
                <w:rFonts w:eastAsia="Calibri"/>
                <w:color w:val="000000" w:themeColor="text1"/>
                <w:sz w:val="18"/>
                <w:szCs w:val="24"/>
              </w:rPr>
              <w:t>0.05</w:t>
            </w:r>
            <w:bookmarkEnd w:id="351"/>
            <w:bookmarkEnd w:id="352"/>
            <w:bookmarkEnd w:id="353"/>
            <w:bookmarkEnd w:id="354"/>
            <w:bookmarkEnd w:id="355"/>
            <w:bookmarkEnd w:id="356"/>
            <w:bookmarkEnd w:id="357"/>
            <w:bookmarkEnd w:id="358"/>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59" w:name="_Toc20984059"/>
            <w:bookmarkStart w:id="360" w:name="_Toc20984384"/>
            <w:bookmarkStart w:id="361" w:name="_Toc21340895"/>
            <w:bookmarkStart w:id="362" w:name="_Toc21375315"/>
            <w:bookmarkStart w:id="363" w:name="_Toc21448515"/>
            <w:bookmarkStart w:id="364" w:name="_Toc21450608"/>
            <w:bookmarkStart w:id="365" w:name="_Toc25599946"/>
            <w:bookmarkStart w:id="366" w:name="_Toc25600497"/>
            <w:r w:rsidRPr="005F7A8A">
              <w:rPr>
                <w:rFonts w:eastAsia="Calibri"/>
                <w:color w:val="000000" w:themeColor="text1"/>
                <w:sz w:val="18"/>
                <w:szCs w:val="24"/>
              </w:rPr>
              <w:t>-0.06</w:t>
            </w:r>
            <w:bookmarkEnd w:id="359"/>
            <w:bookmarkEnd w:id="360"/>
            <w:bookmarkEnd w:id="361"/>
            <w:bookmarkEnd w:id="362"/>
            <w:bookmarkEnd w:id="363"/>
            <w:bookmarkEnd w:id="364"/>
            <w:bookmarkEnd w:id="365"/>
            <w:bookmarkEnd w:id="366"/>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67" w:name="_Toc20984060"/>
            <w:bookmarkStart w:id="368" w:name="_Toc20984385"/>
            <w:bookmarkStart w:id="369" w:name="_Toc21340896"/>
            <w:bookmarkStart w:id="370" w:name="_Toc21375316"/>
            <w:bookmarkStart w:id="371" w:name="_Toc21448516"/>
            <w:bookmarkStart w:id="372" w:name="_Toc21450609"/>
            <w:bookmarkStart w:id="373" w:name="_Toc25599947"/>
            <w:bookmarkStart w:id="374" w:name="_Toc25600498"/>
            <w:r w:rsidRPr="005F7A8A">
              <w:rPr>
                <w:rFonts w:eastAsia="Calibri"/>
                <w:color w:val="000000" w:themeColor="text1"/>
                <w:sz w:val="18"/>
                <w:szCs w:val="24"/>
              </w:rPr>
              <w:t>0.04</w:t>
            </w:r>
            <w:bookmarkEnd w:id="367"/>
            <w:bookmarkEnd w:id="368"/>
            <w:bookmarkEnd w:id="369"/>
            <w:bookmarkEnd w:id="370"/>
            <w:bookmarkEnd w:id="371"/>
            <w:bookmarkEnd w:id="372"/>
            <w:bookmarkEnd w:id="373"/>
            <w:bookmarkEnd w:id="374"/>
          </w:p>
        </w:tc>
        <w:tc>
          <w:tcPr>
            <w:tcW w:w="729"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75" w:name="_Toc20984061"/>
            <w:bookmarkStart w:id="376" w:name="_Toc20984386"/>
            <w:bookmarkStart w:id="377" w:name="_Toc21340897"/>
            <w:bookmarkStart w:id="378" w:name="_Toc21375317"/>
            <w:bookmarkStart w:id="379" w:name="_Toc21448517"/>
            <w:bookmarkStart w:id="380" w:name="_Toc21450610"/>
            <w:bookmarkStart w:id="381" w:name="_Toc25599948"/>
            <w:bookmarkStart w:id="382" w:name="_Toc25600499"/>
            <w:r w:rsidRPr="005F7A8A">
              <w:rPr>
                <w:rFonts w:eastAsia="Calibri"/>
                <w:color w:val="000000" w:themeColor="text1"/>
                <w:sz w:val="18"/>
                <w:szCs w:val="24"/>
              </w:rPr>
              <w:t>0.84*</w:t>
            </w:r>
            <w:bookmarkEnd w:id="375"/>
            <w:bookmarkEnd w:id="376"/>
            <w:bookmarkEnd w:id="377"/>
            <w:bookmarkEnd w:id="378"/>
            <w:bookmarkEnd w:id="379"/>
            <w:bookmarkEnd w:id="380"/>
            <w:bookmarkEnd w:id="381"/>
            <w:bookmarkEnd w:id="382"/>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83" w:name="_Toc20984062"/>
            <w:bookmarkStart w:id="384" w:name="_Toc20984387"/>
            <w:bookmarkStart w:id="385" w:name="_Toc21340898"/>
            <w:bookmarkStart w:id="386" w:name="_Toc21375318"/>
            <w:bookmarkStart w:id="387" w:name="_Toc21448518"/>
            <w:bookmarkStart w:id="388" w:name="_Toc21450611"/>
            <w:bookmarkStart w:id="389" w:name="_Toc25599949"/>
            <w:bookmarkStart w:id="390" w:name="_Toc25600500"/>
            <w:r w:rsidRPr="005F7A8A">
              <w:rPr>
                <w:rFonts w:eastAsia="Calibri"/>
                <w:color w:val="000000" w:themeColor="text1"/>
                <w:sz w:val="18"/>
                <w:szCs w:val="24"/>
              </w:rPr>
              <w:t>0.42*</w:t>
            </w:r>
            <w:bookmarkEnd w:id="383"/>
            <w:bookmarkEnd w:id="384"/>
            <w:bookmarkEnd w:id="385"/>
            <w:bookmarkEnd w:id="386"/>
            <w:bookmarkEnd w:id="387"/>
            <w:bookmarkEnd w:id="388"/>
            <w:bookmarkEnd w:id="389"/>
            <w:bookmarkEnd w:id="390"/>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91" w:name="_Toc20984063"/>
            <w:bookmarkStart w:id="392" w:name="_Toc20984388"/>
            <w:bookmarkStart w:id="393" w:name="_Toc21340899"/>
            <w:bookmarkStart w:id="394" w:name="_Toc21375319"/>
            <w:bookmarkStart w:id="395" w:name="_Toc21448519"/>
            <w:bookmarkStart w:id="396" w:name="_Toc21450612"/>
            <w:bookmarkStart w:id="397" w:name="_Toc25599950"/>
            <w:bookmarkStart w:id="398" w:name="_Toc25600501"/>
            <w:r w:rsidRPr="005F7A8A">
              <w:rPr>
                <w:rFonts w:eastAsia="Calibri"/>
                <w:color w:val="000000" w:themeColor="text1"/>
                <w:sz w:val="18"/>
                <w:szCs w:val="24"/>
              </w:rPr>
              <w:t>1</w:t>
            </w:r>
            <w:bookmarkEnd w:id="391"/>
            <w:bookmarkEnd w:id="392"/>
            <w:bookmarkEnd w:id="393"/>
            <w:bookmarkEnd w:id="394"/>
            <w:bookmarkEnd w:id="395"/>
            <w:bookmarkEnd w:id="396"/>
            <w:bookmarkEnd w:id="397"/>
            <w:bookmarkEnd w:id="398"/>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p>
        </w:tc>
        <w:tc>
          <w:tcPr>
            <w:tcW w:w="729" w:type="dxa"/>
            <w:vAlign w:val="center"/>
          </w:tcPr>
          <w:p w:rsidR="002D591A" w:rsidRPr="005F7A8A" w:rsidRDefault="002D591A" w:rsidP="002C3942">
            <w:pPr>
              <w:keepNext/>
              <w:keepLines/>
              <w:spacing w:line="312" w:lineRule="auto"/>
              <w:outlineLvl w:val="2"/>
              <w:rPr>
                <w:rFonts w:eastAsia="Calibri"/>
                <w:color w:val="000000" w:themeColor="text1"/>
                <w:sz w:val="18"/>
                <w:szCs w:val="24"/>
              </w:rPr>
            </w:pPr>
          </w:p>
        </w:tc>
      </w:tr>
      <w:tr w:rsidR="002D591A" w:rsidRPr="005F7A8A" w:rsidTr="002C3942">
        <w:tc>
          <w:tcPr>
            <w:tcW w:w="1726" w:type="dxa"/>
            <w:tcBorders>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399" w:name="_Toc20984064"/>
            <w:bookmarkStart w:id="400" w:name="_Toc20984389"/>
            <w:bookmarkStart w:id="401" w:name="_Toc21340900"/>
            <w:bookmarkStart w:id="402" w:name="_Toc21375320"/>
            <w:bookmarkStart w:id="403" w:name="_Toc21448520"/>
            <w:bookmarkStart w:id="404" w:name="_Toc21450613"/>
            <w:bookmarkStart w:id="405" w:name="_Toc25599951"/>
            <w:bookmarkStart w:id="406" w:name="_Toc25600502"/>
            <w:r w:rsidRPr="005F7A8A">
              <w:rPr>
                <w:rFonts w:eastAsia="Calibri"/>
                <w:color w:val="000000" w:themeColor="text1"/>
                <w:sz w:val="18"/>
                <w:szCs w:val="24"/>
              </w:rPr>
              <w:t>Z-Score (ZS)</w:t>
            </w:r>
            <w:bookmarkEnd w:id="399"/>
            <w:bookmarkEnd w:id="400"/>
            <w:bookmarkEnd w:id="401"/>
            <w:bookmarkEnd w:id="402"/>
            <w:bookmarkEnd w:id="403"/>
            <w:bookmarkEnd w:id="404"/>
            <w:bookmarkEnd w:id="405"/>
            <w:bookmarkEnd w:id="406"/>
          </w:p>
        </w:tc>
        <w:tc>
          <w:tcPr>
            <w:tcW w:w="728" w:type="dxa"/>
            <w:tcBorders>
              <w:lef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07" w:name="_Toc20984065"/>
            <w:bookmarkStart w:id="408" w:name="_Toc20984390"/>
            <w:bookmarkStart w:id="409" w:name="_Toc21340901"/>
            <w:bookmarkStart w:id="410" w:name="_Toc21375321"/>
            <w:bookmarkStart w:id="411" w:name="_Toc21448521"/>
            <w:bookmarkStart w:id="412" w:name="_Toc21450614"/>
            <w:bookmarkStart w:id="413" w:name="_Toc25599952"/>
            <w:bookmarkStart w:id="414" w:name="_Toc25600503"/>
            <w:r w:rsidRPr="005F7A8A">
              <w:rPr>
                <w:rFonts w:eastAsia="Calibri"/>
                <w:color w:val="000000" w:themeColor="text1"/>
                <w:sz w:val="18"/>
                <w:szCs w:val="24"/>
              </w:rPr>
              <w:t>-0.14*</w:t>
            </w:r>
            <w:bookmarkEnd w:id="407"/>
            <w:bookmarkEnd w:id="408"/>
            <w:bookmarkEnd w:id="409"/>
            <w:bookmarkEnd w:id="410"/>
            <w:bookmarkEnd w:id="411"/>
            <w:bookmarkEnd w:id="412"/>
            <w:bookmarkEnd w:id="413"/>
            <w:bookmarkEnd w:id="414"/>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15" w:name="_Toc20984066"/>
            <w:bookmarkStart w:id="416" w:name="_Toc20984391"/>
            <w:bookmarkStart w:id="417" w:name="_Toc21340902"/>
            <w:bookmarkStart w:id="418" w:name="_Toc21375322"/>
            <w:bookmarkStart w:id="419" w:name="_Toc21448522"/>
            <w:bookmarkStart w:id="420" w:name="_Toc21450615"/>
            <w:bookmarkStart w:id="421" w:name="_Toc25599953"/>
            <w:bookmarkStart w:id="422" w:name="_Toc25600504"/>
            <w:r w:rsidRPr="005F7A8A">
              <w:rPr>
                <w:rFonts w:eastAsia="Calibri"/>
                <w:color w:val="000000" w:themeColor="text1"/>
                <w:sz w:val="18"/>
                <w:szCs w:val="24"/>
              </w:rPr>
              <w:t>-0.21*</w:t>
            </w:r>
            <w:bookmarkEnd w:id="415"/>
            <w:bookmarkEnd w:id="416"/>
            <w:bookmarkEnd w:id="417"/>
            <w:bookmarkEnd w:id="418"/>
            <w:bookmarkEnd w:id="419"/>
            <w:bookmarkEnd w:id="420"/>
            <w:bookmarkEnd w:id="421"/>
            <w:bookmarkEnd w:id="422"/>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23" w:name="_Toc20984067"/>
            <w:bookmarkStart w:id="424" w:name="_Toc20984392"/>
            <w:bookmarkStart w:id="425" w:name="_Toc21340903"/>
            <w:bookmarkStart w:id="426" w:name="_Toc21375323"/>
            <w:bookmarkStart w:id="427" w:name="_Toc21448523"/>
            <w:bookmarkStart w:id="428" w:name="_Toc21450616"/>
            <w:bookmarkStart w:id="429" w:name="_Toc25599954"/>
            <w:bookmarkStart w:id="430" w:name="_Toc25600505"/>
            <w:r w:rsidRPr="005F7A8A">
              <w:rPr>
                <w:rFonts w:eastAsia="Calibri"/>
                <w:color w:val="000000" w:themeColor="text1"/>
                <w:sz w:val="18"/>
                <w:szCs w:val="24"/>
              </w:rPr>
              <w:t>-0.32*</w:t>
            </w:r>
            <w:bookmarkEnd w:id="423"/>
            <w:bookmarkEnd w:id="424"/>
            <w:bookmarkEnd w:id="425"/>
            <w:bookmarkEnd w:id="426"/>
            <w:bookmarkEnd w:id="427"/>
            <w:bookmarkEnd w:id="428"/>
            <w:bookmarkEnd w:id="429"/>
            <w:bookmarkEnd w:id="430"/>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31" w:name="_Toc20984068"/>
            <w:bookmarkStart w:id="432" w:name="_Toc20984393"/>
            <w:bookmarkStart w:id="433" w:name="_Toc21340904"/>
            <w:bookmarkStart w:id="434" w:name="_Toc21375324"/>
            <w:bookmarkStart w:id="435" w:name="_Toc21448524"/>
            <w:bookmarkStart w:id="436" w:name="_Toc21450617"/>
            <w:bookmarkStart w:id="437" w:name="_Toc25599955"/>
            <w:bookmarkStart w:id="438" w:name="_Toc25600506"/>
            <w:r w:rsidRPr="005F7A8A">
              <w:rPr>
                <w:rFonts w:eastAsia="Calibri"/>
                <w:color w:val="000000" w:themeColor="text1"/>
                <w:sz w:val="18"/>
                <w:szCs w:val="24"/>
              </w:rPr>
              <w:t>-0.38*</w:t>
            </w:r>
            <w:bookmarkEnd w:id="431"/>
            <w:bookmarkEnd w:id="432"/>
            <w:bookmarkEnd w:id="433"/>
            <w:bookmarkEnd w:id="434"/>
            <w:bookmarkEnd w:id="435"/>
            <w:bookmarkEnd w:id="436"/>
            <w:bookmarkEnd w:id="437"/>
            <w:bookmarkEnd w:id="438"/>
          </w:p>
        </w:tc>
        <w:tc>
          <w:tcPr>
            <w:tcW w:w="729"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39" w:name="_Toc20984069"/>
            <w:bookmarkStart w:id="440" w:name="_Toc20984394"/>
            <w:bookmarkStart w:id="441" w:name="_Toc21340905"/>
            <w:bookmarkStart w:id="442" w:name="_Toc21375325"/>
            <w:bookmarkStart w:id="443" w:name="_Toc21448525"/>
            <w:bookmarkStart w:id="444" w:name="_Toc21450618"/>
            <w:bookmarkStart w:id="445" w:name="_Toc25599956"/>
            <w:bookmarkStart w:id="446" w:name="_Toc25600507"/>
            <w:r w:rsidRPr="005F7A8A">
              <w:rPr>
                <w:rFonts w:eastAsia="Calibri"/>
                <w:color w:val="000000" w:themeColor="text1"/>
                <w:sz w:val="18"/>
                <w:szCs w:val="24"/>
              </w:rPr>
              <w:t>0.02</w:t>
            </w:r>
            <w:bookmarkEnd w:id="439"/>
            <w:bookmarkEnd w:id="440"/>
            <w:bookmarkEnd w:id="441"/>
            <w:bookmarkEnd w:id="442"/>
            <w:bookmarkEnd w:id="443"/>
            <w:bookmarkEnd w:id="444"/>
            <w:bookmarkEnd w:id="445"/>
            <w:bookmarkEnd w:id="446"/>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47" w:name="_Toc20984070"/>
            <w:bookmarkStart w:id="448" w:name="_Toc20984395"/>
            <w:bookmarkStart w:id="449" w:name="_Toc21340906"/>
            <w:bookmarkStart w:id="450" w:name="_Toc21375326"/>
            <w:bookmarkStart w:id="451" w:name="_Toc21448526"/>
            <w:bookmarkStart w:id="452" w:name="_Toc21450619"/>
            <w:bookmarkStart w:id="453" w:name="_Toc25599957"/>
            <w:bookmarkStart w:id="454" w:name="_Toc25600508"/>
            <w:r w:rsidRPr="005F7A8A">
              <w:rPr>
                <w:rFonts w:eastAsia="Calibri"/>
                <w:color w:val="000000" w:themeColor="text1"/>
                <w:sz w:val="18"/>
                <w:szCs w:val="24"/>
              </w:rPr>
              <w:t>0.11*</w:t>
            </w:r>
            <w:bookmarkEnd w:id="447"/>
            <w:bookmarkEnd w:id="448"/>
            <w:bookmarkEnd w:id="449"/>
            <w:bookmarkEnd w:id="450"/>
            <w:bookmarkEnd w:id="451"/>
            <w:bookmarkEnd w:id="452"/>
            <w:bookmarkEnd w:id="453"/>
            <w:bookmarkEnd w:id="454"/>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55" w:name="_Toc20984071"/>
            <w:bookmarkStart w:id="456" w:name="_Toc20984396"/>
            <w:bookmarkStart w:id="457" w:name="_Toc21340907"/>
            <w:bookmarkStart w:id="458" w:name="_Toc21375327"/>
            <w:bookmarkStart w:id="459" w:name="_Toc21448527"/>
            <w:bookmarkStart w:id="460" w:name="_Toc21450620"/>
            <w:bookmarkStart w:id="461" w:name="_Toc25599958"/>
            <w:bookmarkStart w:id="462" w:name="_Toc25600509"/>
            <w:r w:rsidRPr="005F7A8A">
              <w:rPr>
                <w:rFonts w:eastAsia="Calibri"/>
                <w:color w:val="000000" w:themeColor="text1"/>
                <w:sz w:val="18"/>
                <w:szCs w:val="24"/>
              </w:rPr>
              <w:t>-0.07</w:t>
            </w:r>
            <w:bookmarkEnd w:id="455"/>
            <w:bookmarkEnd w:id="456"/>
            <w:bookmarkEnd w:id="457"/>
            <w:bookmarkEnd w:id="458"/>
            <w:bookmarkEnd w:id="459"/>
            <w:bookmarkEnd w:id="460"/>
            <w:bookmarkEnd w:id="461"/>
            <w:bookmarkEnd w:id="462"/>
          </w:p>
        </w:tc>
        <w:tc>
          <w:tcPr>
            <w:tcW w:w="728" w:type="dxa"/>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63" w:name="_Toc20984072"/>
            <w:bookmarkStart w:id="464" w:name="_Toc20984397"/>
            <w:bookmarkStart w:id="465" w:name="_Toc21340908"/>
            <w:bookmarkStart w:id="466" w:name="_Toc21375328"/>
            <w:bookmarkStart w:id="467" w:name="_Toc21448528"/>
            <w:bookmarkStart w:id="468" w:name="_Toc21450621"/>
            <w:bookmarkStart w:id="469" w:name="_Toc25599959"/>
            <w:bookmarkStart w:id="470" w:name="_Toc25600510"/>
            <w:r w:rsidRPr="005F7A8A">
              <w:rPr>
                <w:rFonts w:eastAsia="Calibri"/>
                <w:color w:val="000000" w:themeColor="text1"/>
                <w:sz w:val="18"/>
                <w:szCs w:val="24"/>
              </w:rPr>
              <w:t>1</w:t>
            </w:r>
            <w:bookmarkEnd w:id="463"/>
            <w:bookmarkEnd w:id="464"/>
            <w:bookmarkEnd w:id="465"/>
            <w:bookmarkEnd w:id="466"/>
            <w:bookmarkEnd w:id="467"/>
            <w:bookmarkEnd w:id="468"/>
            <w:bookmarkEnd w:id="469"/>
            <w:bookmarkEnd w:id="470"/>
          </w:p>
        </w:tc>
        <w:tc>
          <w:tcPr>
            <w:tcW w:w="729" w:type="dxa"/>
            <w:vAlign w:val="center"/>
          </w:tcPr>
          <w:p w:rsidR="002D591A" w:rsidRPr="005F7A8A" w:rsidRDefault="002D591A" w:rsidP="002C3942">
            <w:pPr>
              <w:keepNext/>
              <w:keepLines/>
              <w:spacing w:line="312" w:lineRule="auto"/>
              <w:outlineLvl w:val="2"/>
              <w:rPr>
                <w:rFonts w:eastAsia="Calibri"/>
                <w:color w:val="000000" w:themeColor="text1"/>
                <w:sz w:val="18"/>
                <w:szCs w:val="24"/>
              </w:rPr>
            </w:pPr>
          </w:p>
        </w:tc>
      </w:tr>
      <w:tr w:rsidR="002D591A" w:rsidRPr="005F7A8A" w:rsidTr="002C3942">
        <w:tc>
          <w:tcPr>
            <w:tcW w:w="1726" w:type="dxa"/>
            <w:tcBorders>
              <w:bottom w:val="single" w:sz="4" w:space="0" w:color="auto"/>
              <w:right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71" w:name="_Toc20984073"/>
            <w:bookmarkStart w:id="472" w:name="_Toc20984398"/>
            <w:bookmarkStart w:id="473" w:name="_Toc21340909"/>
            <w:bookmarkStart w:id="474" w:name="_Toc21375329"/>
            <w:bookmarkStart w:id="475" w:name="_Toc21448529"/>
            <w:bookmarkStart w:id="476" w:name="_Toc21450622"/>
            <w:bookmarkStart w:id="477" w:name="_Toc25599960"/>
            <w:bookmarkStart w:id="478" w:name="_Toc25600511"/>
            <w:r w:rsidRPr="005F7A8A">
              <w:rPr>
                <w:rFonts w:eastAsia="Calibri"/>
                <w:color w:val="000000" w:themeColor="text1"/>
                <w:sz w:val="18"/>
                <w:szCs w:val="24"/>
              </w:rPr>
              <w:t>MUAC (MS)</w:t>
            </w:r>
            <w:bookmarkEnd w:id="471"/>
            <w:bookmarkEnd w:id="472"/>
            <w:bookmarkEnd w:id="473"/>
            <w:bookmarkEnd w:id="474"/>
            <w:bookmarkEnd w:id="475"/>
            <w:bookmarkEnd w:id="476"/>
            <w:bookmarkEnd w:id="477"/>
            <w:bookmarkEnd w:id="478"/>
          </w:p>
        </w:tc>
        <w:tc>
          <w:tcPr>
            <w:tcW w:w="728" w:type="dxa"/>
            <w:tcBorders>
              <w:left w:val="single" w:sz="4" w:space="0" w:color="auto"/>
              <w:bottom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79" w:name="_Toc20984074"/>
            <w:bookmarkStart w:id="480" w:name="_Toc20984399"/>
            <w:bookmarkStart w:id="481" w:name="_Toc21340910"/>
            <w:bookmarkStart w:id="482" w:name="_Toc21375330"/>
            <w:bookmarkStart w:id="483" w:name="_Toc21448530"/>
            <w:bookmarkStart w:id="484" w:name="_Toc21450623"/>
            <w:bookmarkStart w:id="485" w:name="_Toc25599961"/>
            <w:bookmarkStart w:id="486" w:name="_Toc25600512"/>
            <w:r w:rsidRPr="005F7A8A">
              <w:rPr>
                <w:rFonts w:eastAsia="Calibri"/>
                <w:color w:val="000000" w:themeColor="text1"/>
                <w:sz w:val="18"/>
                <w:szCs w:val="24"/>
              </w:rPr>
              <w:t>-0.16*</w:t>
            </w:r>
            <w:bookmarkEnd w:id="479"/>
            <w:bookmarkEnd w:id="480"/>
            <w:bookmarkEnd w:id="481"/>
            <w:bookmarkEnd w:id="482"/>
            <w:bookmarkEnd w:id="483"/>
            <w:bookmarkEnd w:id="484"/>
            <w:bookmarkEnd w:id="485"/>
            <w:bookmarkEnd w:id="486"/>
          </w:p>
        </w:tc>
        <w:tc>
          <w:tcPr>
            <w:tcW w:w="728" w:type="dxa"/>
            <w:tcBorders>
              <w:bottom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87" w:name="_Toc20984075"/>
            <w:bookmarkStart w:id="488" w:name="_Toc20984400"/>
            <w:bookmarkStart w:id="489" w:name="_Toc21340911"/>
            <w:bookmarkStart w:id="490" w:name="_Toc21375331"/>
            <w:bookmarkStart w:id="491" w:name="_Toc21448531"/>
            <w:bookmarkStart w:id="492" w:name="_Toc21450624"/>
            <w:bookmarkStart w:id="493" w:name="_Toc25599962"/>
            <w:bookmarkStart w:id="494" w:name="_Toc25600513"/>
            <w:r w:rsidRPr="005F7A8A">
              <w:rPr>
                <w:rFonts w:eastAsia="Calibri"/>
                <w:color w:val="000000" w:themeColor="text1"/>
                <w:sz w:val="18"/>
                <w:szCs w:val="24"/>
              </w:rPr>
              <w:t>-0.18*</w:t>
            </w:r>
            <w:bookmarkEnd w:id="487"/>
            <w:bookmarkEnd w:id="488"/>
            <w:bookmarkEnd w:id="489"/>
            <w:bookmarkEnd w:id="490"/>
            <w:bookmarkEnd w:id="491"/>
            <w:bookmarkEnd w:id="492"/>
            <w:bookmarkEnd w:id="493"/>
            <w:bookmarkEnd w:id="494"/>
          </w:p>
        </w:tc>
        <w:tc>
          <w:tcPr>
            <w:tcW w:w="728" w:type="dxa"/>
            <w:tcBorders>
              <w:bottom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495" w:name="_Toc20984076"/>
            <w:bookmarkStart w:id="496" w:name="_Toc20984401"/>
            <w:bookmarkStart w:id="497" w:name="_Toc21340912"/>
            <w:bookmarkStart w:id="498" w:name="_Toc21375332"/>
            <w:bookmarkStart w:id="499" w:name="_Toc21448532"/>
            <w:bookmarkStart w:id="500" w:name="_Toc21450625"/>
            <w:bookmarkStart w:id="501" w:name="_Toc25599963"/>
            <w:bookmarkStart w:id="502" w:name="_Toc25600514"/>
            <w:r w:rsidRPr="005F7A8A">
              <w:rPr>
                <w:rFonts w:eastAsia="Calibri"/>
                <w:color w:val="000000" w:themeColor="text1"/>
                <w:sz w:val="18"/>
                <w:szCs w:val="24"/>
              </w:rPr>
              <w:t>-0.24*</w:t>
            </w:r>
            <w:bookmarkEnd w:id="495"/>
            <w:bookmarkEnd w:id="496"/>
            <w:bookmarkEnd w:id="497"/>
            <w:bookmarkEnd w:id="498"/>
            <w:bookmarkEnd w:id="499"/>
            <w:bookmarkEnd w:id="500"/>
            <w:bookmarkEnd w:id="501"/>
            <w:bookmarkEnd w:id="502"/>
          </w:p>
        </w:tc>
        <w:tc>
          <w:tcPr>
            <w:tcW w:w="728" w:type="dxa"/>
            <w:tcBorders>
              <w:bottom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503" w:name="_Toc20984077"/>
            <w:bookmarkStart w:id="504" w:name="_Toc20984402"/>
            <w:bookmarkStart w:id="505" w:name="_Toc21340913"/>
            <w:bookmarkStart w:id="506" w:name="_Toc21375333"/>
            <w:bookmarkStart w:id="507" w:name="_Toc21448533"/>
            <w:bookmarkStart w:id="508" w:name="_Toc21450626"/>
            <w:bookmarkStart w:id="509" w:name="_Toc25599964"/>
            <w:bookmarkStart w:id="510" w:name="_Toc25600515"/>
            <w:r w:rsidRPr="005F7A8A">
              <w:rPr>
                <w:rFonts w:eastAsia="Calibri"/>
                <w:color w:val="000000" w:themeColor="text1"/>
                <w:sz w:val="18"/>
                <w:szCs w:val="24"/>
              </w:rPr>
              <w:t>-0.19*</w:t>
            </w:r>
            <w:bookmarkEnd w:id="503"/>
            <w:bookmarkEnd w:id="504"/>
            <w:bookmarkEnd w:id="505"/>
            <w:bookmarkEnd w:id="506"/>
            <w:bookmarkEnd w:id="507"/>
            <w:bookmarkEnd w:id="508"/>
            <w:bookmarkEnd w:id="509"/>
            <w:bookmarkEnd w:id="510"/>
          </w:p>
        </w:tc>
        <w:tc>
          <w:tcPr>
            <w:tcW w:w="729" w:type="dxa"/>
            <w:tcBorders>
              <w:bottom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511" w:name="_Toc20984078"/>
            <w:bookmarkStart w:id="512" w:name="_Toc20984403"/>
            <w:bookmarkStart w:id="513" w:name="_Toc21340914"/>
            <w:bookmarkStart w:id="514" w:name="_Toc21375334"/>
            <w:bookmarkStart w:id="515" w:name="_Toc21448534"/>
            <w:bookmarkStart w:id="516" w:name="_Toc21450627"/>
            <w:bookmarkStart w:id="517" w:name="_Toc25599965"/>
            <w:bookmarkStart w:id="518" w:name="_Toc25600516"/>
            <w:r w:rsidRPr="005F7A8A">
              <w:rPr>
                <w:rFonts w:eastAsia="Calibri"/>
                <w:color w:val="000000" w:themeColor="text1"/>
                <w:sz w:val="18"/>
                <w:szCs w:val="24"/>
              </w:rPr>
              <w:t>0.42*</w:t>
            </w:r>
            <w:bookmarkEnd w:id="511"/>
            <w:bookmarkEnd w:id="512"/>
            <w:bookmarkEnd w:id="513"/>
            <w:bookmarkEnd w:id="514"/>
            <w:bookmarkEnd w:id="515"/>
            <w:bookmarkEnd w:id="516"/>
            <w:bookmarkEnd w:id="517"/>
            <w:bookmarkEnd w:id="518"/>
          </w:p>
        </w:tc>
        <w:tc>
          <w:tcPr>
            <w:tcW w:w="728" w:type="dxa"/>
            <w:tcBorders>
              <w:bottom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519" w:name="_Toc20984079"/>
            <w:bookmarkStart w:id="520" w:name="_Toc20984404"/>
            <w:bookmarkStart w:id="521" w:name="_Toc21340915"/>
            <w:bookmarkStart w:id="522" w:name="_Toc21375335"/>
            <w:bookmarkStart w:id="523" w:name="_Toc21448535"/>
            <w:bookmarkStart w:id="524" w:name="_Toc21450628"/>
            <w:bookmarkStart w:id="525" w:name="_Toc25599966"/>
            <w:bookmarkStart w:id="526" w:name="_Toc25600517"/>
            <w:r w:rsidRPr="005F7A8A">
              <w:rPr>
                <w:rFonts w:eastAsia="Calibri"/>
                <w:color w:val="000000" w:themeColor="text1"/>
                <w:sz w:val="18"/>
                <w:szCs w:val="24"/>
              </w:rPr>
              <w:t>0.28*</w:t>
            </w:r>
            <w:bookmarkEnd w:id="519"/>
            <w:bookmarkEnd w:id="520"/>
            <w:bookmarkEnd w:id="521"/>
            <w:bookmarkEnd w:id="522"/>
            <w:bookmarkEnd w:id="523"/>
            <w:bookmarkEnd w:id="524"/>
            <w:bookmarkEnd w:id="525"/>
            <w:bookmarkEnd w:id="526"/>
          </w:p>
        </w:tc>
        <w:tc>
          <w:tcPr>
            <w:tcW w:w="728" w:type="dxa"/>
            <w:tcBorders>
              <w:bottom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527" w:name="_Toc20984080"/>
            <w:bookmarkStart w:id="528" w:name="_Toc20984405"/>
            <w:bookmarkStart w:id="529" w:name="_Toc21340916"/>
            <w:bookmarkStart w:id="530" w:name="_Toc21375336"/>
            <w:bookmarkStart w:id="531" w:name="_Toc21448536"/>
            <w:bookmarkStart w:id="532" w:name="_Toc21450629"/>
            <w:bookmarkStart w:id="533" w:name="_Toc25599967"/>
            <w:bookmarkStart w:id="534" w:name="_Toc25600518"/>
            <w:r w:rsidRPr="005F7A8A">
              <w:rPr>
                <w:rFonts w:eastAsia="Calibri"/>
                <w:color w:val="000000" w:themeColor="text1"/>
                <w:sz w:val="18"/>
                <w:szCs w:val="24"/>
              </w:rPr>
              <w:t>0.43*</w:t>
            </w:r>
            <w:bookmarkEnd w:id="527"/>
            <w:bookmarkEnd w:id="528"/>
            <w:bookmarkEnd w:id="529"/>
            <w:bookmarkEnd w:id="530"/>
            <w:bookmarkEnd w:id="531"/>
            <w:bookmarkEnd w:id="532"/>
            <w:bookmarkEnd w:id="533"/>
            <w:bookmarkEnd w:id="534"/>
          </w:p>
        </w:tc>
        <w:tc>
          <w:tcPr>
            <w:tcW w:w="728" w:type="dxa"/>
            <w:tcBorders>
              <w:bottom w:val="single" w:sz="4" w:space="0" w:color="auto"/>
            </w:tcBorders>
            <w:noWrap/>
            <w:vAlign w:val="center"/>
            <w:hideMark/>
          </w:tcPr>
          <w:p w:rsidR="002D591A" w:rsidRPr="005F7A8A" w:rsidRDefault="002D591A" w:rsidP="002C3942">
            <w:pPr>
              <w:keepNext/>
              <w:keepLines/>
              <w:spacing w:line="312" w:lineRule="auto"/>
              <w:outlineLvl w:val="2"/>
              <w:rPr>
                <w:rFonts w:eastAsia="Calibri"/>
                <w:color w:val="000000" w:themeColor="text1"/>
                <w:sz w:val="18"/>
                <w:szCs w:val="24"/>
              </w:rPr>
            </w:pPr>
            <w:bookmarkStart w:id="535" w:name="_Toc20984081"/>
            <w:bookmarkStart w:id="536" w:name="_Toc20984406"/>
            <w:bookmarkStart w:id="537" w:name="_Toc21340917"/>
            <w:bookmarkStart w:id="538" w:name="_Toc21375337"/>
            <w:bookmarkStart w:id="539" w:name="_Toc21448537"/>
            <w:bookmarkStart w:id="540" w:name="_Toc21450630"/>
            <w:bookmarkStart w:id="541" w:name="_Toc25599968"/>
            <w:bookmarkStart w:id="542" w:name="_Toc25600519"/>
            <w:r w:rsidRPr="005F7A8A">
              <w:rPr>
                <w:rFonts w:eastAsia="Calibri"/>
                <w:color w:val="000000" w:themeColor="text1"/>
                <w:sz w:val="18"/>
                <w:szCs w:val="24"/>
              </w:rPr>
              <w:t>0.03*</w:t>
            </w:r>
            <w:bookmarkEnd w:id="535"/>
            <w:bookmarkEnd w:id="536"/>
            <w:bookmarkEnd w:id="537"/>
            <w:bookmarkEnd w:id="538"/>
            <w:bookmarkEnd w:id="539"/>
            <w:bookmarkEnd w:id="540"/>
            <w:bookmarkEnd w:id="541"/>
            <w:bookmarkEnd w:id="542"/>
          </w:p>
        </w:tc>
        <w:tc>
          <w:tcPr>
            <w:tcW w:w="729" w:type="dxa"/>
            <w:tcBorders>
              <w:bottom w:val="single" w:sz="4" w:space="0" w:color="auto"/>
            </w:tcBorders>
            <w:vAlign w:val="center"/>
          </w:tcPr>
          <w:p w:rsidR="002D591A" w:rsidRPr="005F7A8A" w:rsidRDefault="002D591A" w:rsidP="002C3942">
            <w:pPr>
              <w:keepNext/>
              <w:keepLines/>
              <w:spacing w:line="312" w:lineRule="auto"/>
              <w:outlineLvl w:val="2"/>
              <w:rPr>
                <w:rFonts w:eastAsia="Calibri"/>
                <w:color w:val="000000" w:themeColor="text1"/>
                <w:sz w:val="18"/>
                <w:szCs w:val="24"/>
              </w:rPr>
            </w:pPr>
            <w:bookmarkStart w:id="543" w:name="_Toc20984082"/>
            <w:bookmarkStart w:id="544" w:name="_Toc20984407"/>
            <w:bookmarkStart w:id="545" w:name="_Toc21340918"/>
            <w:bookmarkStart w:id="546" w:name="_Toc21375338"/>
            <w:bookmarkStart w:id="547" w:name="_Toc21448538"/>
            <w:bookmarkStart w:id="548" w:name="_Toc21450631"/>
            <w:bookmarkStart w:id="549" w:name="_Toc25599969"/>
            <w:bookmarkStart w:id="550" w:name="_Toc25600520"/>
            <w:r w:rsidRPr="005F7A8A">
              <w:rPr>
                <w:rFonts w:eastAsia="Calibri"/>
                <w:color w:val="000000" w:themeColor="text1"/>
                <w:sz w:val="18"/>
                <w:szCs w:val="24"/>
              </w:rPr>
              <w:t>1</w:t>
            </w:r>
            <w:bookmarkEnd w:id="543"/>
            <w:bookmarkEnd w:id="544"/>
            <w:bookmarkEnd w:id="545"/>
            <w:bookmarkEnd w:id="546"/>
            <w:bookmarkEnd w:id="547"/>
            <w:bookmarkEnd w:id="548"/>
            <w:bookmarkEnd w:id="549"/>
            <w:bookmarkEnd w:id="550"/>
          </w:p>
        </w:tc>
      </w:tr>
    </w:tbl>
    <w:p w:rsidR="002D591A" w:rsidRDefault="002D591A" w:rsidP="002D591A">
      <w:pPr>
        <w:autoSpaceDE w:val="0"/>
        <w:autoSpaceDN w:val="0"/>
        <w:spacing w:line="360" w:lineRule="auto"/>
        <w:ind w:left="360"/>
        <w:contextualSpacing/>
        <w:rPr>
          <w:rFonts w:eastAsia="Calibri"/>
          <w:color w:val="000000" w:themeColor="text1"/>
          <w:szCs w:val="24"/>
        </w:rPr>
      </w:pPr>
    </w:p>
    <w:p w:rsidR="002D591A" w:rsidRPr="005F7A8A" w:rsidRDefault="002D591A" w:rsidP="002D591A">
      <w:pPr>
        <w:autoSpaceDE w:val="0"/>
        <w:autoSpaceDN w:val="0"/>
        <w:spacing w:line="360" w:lineRule="auto"/>
        <w:ind w:left="360"/>
        <w:contextualSpacing/>
        <w:rPr>
          <w:rFonts w:eastAsia="Calibri"/>
          <w:color w:val="000000" w:themeColor="text1"/>
          <w:szCs w:val="24"/>
        </w:rPr>
      </w:pPr>
    </w:p>
    <w:p w:rsidR="002D591A" w:rsidRDefault="002D591A" w:rsidP="002D591A">
      <w:pPr>
        <w:widowControl/>
        <w:adjustRightInd/>
        <w:spacing w:after="160" w:line="259" w:lineRule="auto"/>
        <w:jc w:val="left"/>
        <w:textAlignment w:val="auto"/>
        <w:rPr>
          <w:rFonts w:eastAsiaTheme="majorEastAsia"/>
          <w:b/>
          <w:noProof/>
          <w:color w:val="000000" w:themeColor="text1"/>
          <w:sz w:val="28"/>
          <w:szCs w:val="24"/>
        </w:rPr>
      </w:pPr>
      <w:bookmarkStart w:id="551" w:name="_Toc20984083"/>
      <w:r>
        <w:br w:type="page"/>
      </w:r>
    </w:p>
    <w:p w:rsidR="002D591A" w:rsidRPr="005F7A8A" w:rsidRDefault="002D591A" w:rsidP="002D591A">
      <w:pPr>
        <w:pStyle w:val="Heading1"/>
      </w:pPr>
      <w:bookmarkStart w:id="552" w:name="_Toc25600521"/>
      <w:r w:rsidRPr="005F7A8A">
        <w:lastRenderedPageBreak/>
        <w:t>Chapter V: Discussion</w:t>
      </w:r>
      <w:bookmarkEnd w:id="551"/>
      <w:bookmarkEnd w:id="552"/>
    </w:p>
    <w:p w:rsidR="002D591A" w:rsidRPr="005F7A8A" w:rsidRDefault="002D591A" w:rsidP="002D591A">
      <w:pPr>
        <w:spacing w:line="360" w:lineRule="auto"/>
        <w:rPr>
          <w:b/>
          <w:color w:val="000000" w:themeColor="text1"/>
          <w:szCs w:val="24"/>
        </w:rPr>
      </w:pPr>
    </w:p>
    <w:p w:rsidR="002D591A" w:rsidRPr="005F7A8A" w:rsidRDefault="002D591A" w:rsidP="002D591A">
      <w:pPr>
        <w:spacing w:line="360" w:lineRule="auto"/>
        <w:rPr>
          <w:color w:val="000000" w:themeColor="text1"/>
          <w:szCs w:val="24"/>
        </w:rPr>
      </w:pPr>
      <w:r w:rsidRPr="005F7A8A">
        <w:rPr>
          <w:color w:val="000000" w:themeColor="text1"/>
          <w:szCs w:val="24"/>
        </w:rPr>
        <w:t>This study highlights the driving factors of malnutrition of the Rohingya children aged less than 5 years. Anthropometric, socio-economic, demographic, hygiene, sanitation, immunization and health factors associated with malnutrition and their impacts under global perspectives have been discussed in this chapter.</w:t>
      </w:r>
    </w:p>
    <w:p w:rsidR="002D591A" w:rsidRPr="005F7A8A" w:rsidRDefault="002D591A" w:rsidP="002D591A">
      <w:pPr>
        <w:spacing w:line="360" w:lineRule="auto"/>
        <w:rPr>
          <w:b/>
          <w:color w:val="000000" w:themeColor="text1"/>
          <w:sz w:val="20"/>
          <w:szCs w:val="24"/>
        </w:rPr>
      </w:pPr>
    </w:p>
    <w:p w:rsidR="002D591A" w:rsidRPr="005F7A8A" w:rsidRDefault="002D591A" w:rsidP="002D591A">
      <w:pPr>
        <w:pStyle w:val="Heading2"/>
        <w:rPr>
          <w:rFonts w:eastAsia="Times New Roman"/>
          <w:color w:val="000000" w:themeColor="text1"/>
        </w:rPr>
      </w:pPr>
      <w:bookmarkStart w:id="553" w:name="_Toc25600522"/>
      <w:r w:rsidRPr="005F7A8A">
        <w:rPr>
          <w:rFonts w:eastAsia="Times New Roman"/>
          <w:color w:val="000000" w:themeColor="text1"/>
        </w:rPr>
        <w:t>5.1 Anthropometric factors influencing MUAC</w:t>
      </w:r>
      <w:bookmarkEnd w:id="553"/>
    </w:p>
    <w:p w:rsidR="002D591A" w:rsidRPr="005F7A8A" w:rsidRDefault="002D591A" w:rsidP="002D591A">
      <w:pPr>
        <w:autoSpaceDE w:val="0"/>
        <w:autoSpaceDN w:val="0"/>
        <w:spacing w:line="360" w:lineRule="auto"/>
        <w:contextualSpacing/>
        <w:rPr>
          <w:color w:val="000000" w:themeColor="text1"/>
          <w:sz w:val="20"/>
          <w:szCs w:val="24"/>
        </w:rPr>
      </w:pPr>
    </w:p>
    <w:p w:rsidR="002D591A" w:rsidRPr="005F7A8A" w:rsidRDefault="002D591A" w:rsidP="002D591A">
      <w:pPr>
        <w:autoSpaceDE w:val="0"/>
        <w:autoSpaceDN w:val="0"/>
        <w:spacing w:line="360" w:lineRule="auto"/>
        <w:contextualSpacing/>
        <w:rPr>
          <w:color w:val="000000" w:themeColor="text1"/>
          <w:szCs w:val="24"/>
        </w:rPr>
      </w:pPr>
      <w:r w:rsidRPr="005F7A8A">
        <w:rPr>
          <w:color w:val="000000" w:themeColor="text1"/>
          <w:szCs w:val="24"/>
        </w:rPr>
        <w:t>Studies conducted over the last few years in world indicated that multiple anthropometric factors can affect child nutrition.</w:t>
      </w:r>
      <w:r w:rsidRPr="005F7A8A">
        <w:rPr>
          <w:b/>
          <w:color w:val="000000" w:themeColor="text1"/>
          <w:szCs w:val="24"/>
        </w:rPr>
        <w:t xml:space="preserve"> </w:t>
      </w:r>
      <w:r w:rsidRPr="005F7A8A">
        <w:rPr>
          <w:color w:val="000000" w:themeColor="text1"/>
          <w:szCs w:val="24"/>
        </w:rPr>
        <w:t xml:space="preserve">Mother’s level of education (Demissie and Worku, 2013), low household wealth index (Souza </w:t>
      </w:r>
      <w:r w:rsidRPr="005F7A8A">
        <w:rPr>
          <w:i/>
          <w:color w:val="000000" w:themeColor="text1"/>
          <w:szCs w:val="24"/>
        </w:rPr>
        <w:t>et al</w:t>
      </w:r>
      <w:r w:rsidRPr="005F7A8A">
        <w:rPr>
          <w:color w:val="000000" w:themeColor="text1"/>
          <w:szCs w:val="24"/>
        </w:rPr>
        <w:t>., 2012), inadequate purchase power and access issues</w:t>
      </w:r>
      <w:r w:rsidRPr="005F7A8A">
        <w:rPr>
          <w:b/>
          <w:color w:val="000000" w:themeColor="text1"/>
          <w:szCs w:val="24"/>
        </w:rPr>
        <w:t xml:space="preserve"> </w:t>
      </w:r>
      <w:r w:rsidRPr="005F7A8A">
        <w:rPr>
          <w:color w:val="000000" w:themeColor="text1"/>
          <w:szCs w:val="24"/>
        </w:rPr>
        <w:t xml:space="preserve">(Jesmin </w:t>
      </w:r>
      <w:r w:rsidRPr="005F7A8A">
        <w:rPr>
          <w:i/>
          <w:color w:val="000000" w:themeColor="text1"/>
          <w:szCs w:val="24"/>
        </w:rPr>
        <w:t>et al</w:t>
      </w:r>
      <w:r w:rsidRPr="005F7A8A">
        <w:rPr>
          <w:color w:val="000000" w:themeColor="text1"/>
          <w:szCs w:val="24"/>
        </w:rPr>
        <w:t>., 2011), low health literacy</w:t>
      </w:r>
      <w:r w:rsidRPr="005F7A8A">
        <w:rPr>
          <w:b/>
          <w:color w:val="000000" w:themeColor="text1"/>
          <w:szCs w:val="24"/>
        </w:rPr>
        <w:t xml:space="preserve"> </w:t>
      </w:r>
      <w:r w:rsidRPr="005F7A8A">
        <w:rPr>
          <w:color w:val="000000" w:themeColor="text1"/>
          <w:szCs w:val="24"/>
        </w:rPr>
        <w:t xml:space="preserve">(Shibulal, 2013) and misconceptions regarding proper nutrition (Asgary </w:t>
      </w:r>
      <w:r w:rsidRPr="005F7A8A">
        <w:rPr>
          <w:i/>
          <w:color w:val="000000" w:themeColor="text1"/>
          <w:szCs w:val="24"/>
        </w:rPr>
        <w:t>et al</w:t>
      </w:r>
      <w:r w:rsidRPr="005F7A8A">
        <w:rPr>
          <w:color w:val="000000" w:themeColor="text1"/>
          <w:szCs w:val="24"/>
        </w:rPr>
        <w:t>., 2015)</w:t>
      </w:r>
      <w:r w:rsidRPr="005F7A8A">
        <w:rPr>
          <w:b/>
          <w:color w:val="000000" w:themeColor="text1"/>
          <w:szCs w:val="24"/>
        </w:rPr>
        <w:t xml:space="preserve"> </w:t>
      </w:r>
      <w:r w:rsidRPr="005F7A8A">
        <w:rPr>
          <w:color w:val="000000" w:themeColor="text1"/>
          <w:szCs w:val="24"/>
        </w:rPr>
        <w:t>affect child nutrition. In the makeshift camps of Ukhia, most of the living women are less educated and their knowledge of nutrition is very poor which is associated with malnutrition of their children on the present study.</w:t>
      </w:r>
    </w:p>
    <w:p w:rsidR="002D591A" w:rsidRPr="005F7A8A" w:rsidRDefault="002D591A" w:rsidP="002D591A">
      <w:pPr>
        <w:autoSpaceDE w:val="0"/>
        <w:autoSpaceDN w:val="0"/>
        <w:spacing w:line="360" w:lineRule="auto"/>
        <w:contextualSpacing/>
        <w:rPr>
          <w:color w:val="000000" w:themeColor="text1"/>
          <w:sz w:val="20"/>
          <w:szCs w:val="24"/>
        </w:rPr>
      </w:pPr>
    </w:p>
    <w:p w:rsidR="002D591A" w:rsidRPr="005F7A8A" w:rsidRDefault="002D591A" w:rsidP="002D591A">
      <w:pPr>
        <w:autoSpaceDE w:val="0"/>
        <w:autoSpaceDN w:val="0"/>
        <w:spacing w:line="360" w:lineRule="auto"/>
        <w:contextualSpacing/>
        <w:rPr>
          <w:color w:val="000000" w:themeColor="text1"/>
          <w:szCs w:val="24"/>
        </w:rPr>
      </w:pPr>
      <w:r w:rsidRPr="005F7A8A">
        <w:rPr>
          <w:color w:val="000000" w:themeColor="text1"/>
          <w:szCs w:val="24"/>
        </w:rPr>
        <w:t xml:space="preserve">Poor growth rate of children has been associated with insufficient household income (WFP and UNHCR, 2013; Dawson-Hahn </w:t>
      </w:r>
      <w:r w:rsidRPr="005F7A8A">
        <w:rPr>
          <w:i/>
          <w:color w:val="000000" w:themeColor="text1"/>
          <w:szCs w:val="24"/>
        </w:rPr>
        <w:t>et al</w:t>
      </w:r>
      <w:r w:rsidRPr="005F7A8A">
        <w:rPr>
          <w:color w:val="000000" w:themeColor="text1"/>
          <w:szCs w:val="24"/>
        </w:rPr>
        <w:t xml:space="preserve">., 2016), low education level of caregivers (Teng and Zaliah, 2011; WFP and UNHCR, 2013), big household size and large number of children (WFP and UNHCR, 2012), parity and age of the children (Engebretsen </w:t>
      </w:r>
      <w:r w:rsidRPr="005F7A8A">
        <w:rPr>
          <w:i/>
          <w:color w:val="000000" w:themeColor="text1"/>
          <w:szCs w:val="24"/>
        </w:rPr>
        <w:t>et al</w:t>
      </w:r>
      <w:r w:rsidRPr="005F7A8A">
        <w:rPr>
          <w:color w:val="000000" w:themeColor="text1"/>
          <w:szCs w:val="24"/>
        </w:rPr>
        <w:t xml:space="preserve">., 2008). The parents with low level of education cannot ensure proper care of their children which probably leads to the malnutrition of their children (Teng and Zaliah, 2011; WFP and UNHCR, 2013). </w:t>
      </w:r>
    </w:p>
    <w:p w:rsidR="002D591A" w:rsidRPr="005F7A8A" w:rsidRDefault="002D591A" w:rsidP="002D591A">
      <w:pPr>
        <w:autoSpaceDE w:val="0"/>
        <w:autoSpaceDN w:val="0"/>
        <w:spacing w:line="360" w:lineRule="auto"/>
        <w:contextualSpacing/>
        <w:rPr>
          <w:color w:val="000000" w:themeColor="text1"/>
          <w:sz w:val="20"/>
          <w:szCs w:val="24"/>
        </w:rPr>
      </w:pPr>
    </w:p>
    <w:p w:rsidR="002D591A" w:rsidRDefault="002D591A" w:rsidP="002D591A">
      <w:pPr>
        <w:autoSpaceDE w:val="0"/>
        <w:autoSpaceDN w:val="0"/>
        <w:spacing w:line="360" w:lineRule="auto"/>
        <w:contextualSpacing/>
        <w:rPr>
          <w:b/>
          <w:color w:val="000000" w:themeColor="text1"/>
          <w:szCs w:val="24"/>
        </w:rPr>
      </w:pPr>
      <w:r w:rsidRPr="005F7A8A">
        <w:rPr>
          <w:color w:val="000000" w:themeColor="text1"/>
          <w:szCs w:val="24"/>
        </w:rPr>
        <w:t xml:space="preserve">Literacy of mother, in particular mother’s level of education played a highly important role in their own and children's health. Many studies considered the role of mothers' education level on children's nutrition as an effective factor in reducing malnutrition (Ansari </w:t>
      </w:r>
      <w:r w:rsidRPr="005F7A8A">
        <w:rPr>
          <w:i/>
          <w:color w:val="000000" w:themeColor="text1"/>
          <w:szCs w:val="24"/>
        </w:rPr>
        <w:t>et al</w:t>
      </w:r>
      <w:r w:rsidRPr="005F7A8A">
        <w:rPr>
          <w:color w:val="000000" w:themeColor="text1"/>
          <w:szCs w:val="24"/>
        </w:rPr>
        <w:t xml:space="preserve">., 2009; Ramazanpour </w:t>
      </w:r>
      <w:r w:rsidRPr="005F7A8A">
        <w:rPr>
          <w:i/>
          <w:color w:val="000000" w:themeColor="text1"/>
          <w:szCs w:val="24"/>
        </w:rPr>
        <w:t>et al.</w:t>
      </w:r>
      <w:r w:rsidRPr="005F7A8A">
        <w:rPr>
          <w:color w:val="000000" w:themeColor="text1"/>
          <w:szCs w:val="24"/>
        </w:rPr>
        <w:t>, 2013). Our study also showed that when mother educational background was low then her child was malnourished. A literate mother can effectively utilize scarce resources in adequate for the welfare of the children than an illiterate mother with higher resources does (Yarparvar, 2006).</w:t>
      </w:r>
      <w:r w:rsidRPr="005F7A8A">
        <w:rPr>
          <w:b/>
          <w:color w:val="000000" w:themeColor="text1"/>
          <w:szCs w:val="24"/>
        </w:rPr>
        <w:t xml:space="preserve"> </w:t>
      </w:r>
      <w:r w:rsidRPr="005F7A8A">
        <w:rPr>
          <w:color w:val="000000" w:themeColor="text1"/>
          <w:szCs w:val="24"/>
        </w:rPr>
        <w:t xml:space="preserve">Thus, the effect of women's education on the nutritional status of their children is </w:t>
      </w:r>
      <w:r w:rsidRPr="005F7A8A">
        <w:rPr>
          <w:color w:val="000000" w:themeColor="text1"/>
          <w:szCs w:val="24"/>
        </w:rPr>
        <w:lastRenderedPageBreak/>
        <w:t>exerted through their roles as providers of household health and nutrition (Yarparvar, 2006).</w:t>
      </w:r>
      <w:r w:rsidRPr="005F7A8A">
        <w:rPr>
          <w:b/>
          <w:color w:val="000000" w:themeColor="text1"/>
          <w:szCs w:val="24"/>
        </w:rPr>
        <w:t xml:space="preserve"> </w:t>
      </w:r>
    </w:p>
    <w:p w:rsidR="002D591A" w:rsidRPr="005F7A8A" w:rsidRDefault="002D591A" w:rsidP="002D591A">
      <w:pPr>
        <w:autoSpaceDE w:val="0"/>
        <w:autoSpaceDN w:val="0"/>
        <w:spacing w:line="360" w:lineRule="auto"/>
        <w:contextualSpacing/>
        <w:rPr>
          <w:b/>
          <w:color w:val="000000" w:themeColor="text1"/>
          <w:szCs w:val="24"/>
        </w:rPr>
      </w:pPr>
    </w:p>
    <w:p w:rsidR="002D591A" w:rsidRPr="005F7A8A" w:rsidRDefault="002D591A" w:rsidP="002D591A">
      <w:pPr>
        <w:autoSpaceDE w:val="0"/>
        <w:autoSpaceDN w:val="0"/>
        <w:spacing w:line="360" w:lineRule="auto"/>
        <w:contextualSpacing/>
        <w:rPr>
          <w:color w:val="000000" w:themeColor="text1"/>
          <w:szCs w:val="24"/>
        </w:rPr>
      </w:pPr>
      <w:r w:rsidRPr="005F7A8A">
        <w:rPr>
          <w:color w:val="000000" w:themeColor="text1"/>
          <w:szCs w:val="24"/>
        </w:rPr>
        <w:t xml:space="preserve">Our study demonstrated that, parity of mother and family size had leading effect on child nutrition. If one mother has lots of children, then nutrition status of them fall day by day because mother cannot take care her children properly (Demissie and Worku, 2013). Large family size induces food insecurity, inadequate care practice, lack of hygiene and sanitation as well as insubstantial health services resulting malnutrition (Shibulal, 2013). It was reported that, family size and mother parity adversely affect child MUAC (Fotso and Kuate, 2006). In addition, age of father and mother highly influenced child nutrition, when mother age increased and father age decreased, then child status was good (Shibulal, 2013). </w:t>
      </w:r>
    </w:p>
    <w:p w:rsidR="002D591A" w:rsidRPr="005F7A8A" w:rsidRDefault="002D591A" w:rsidP="002D591A">
      <w:pPr>
        <w:autoSpaceDE w:val="0"/>
        <w:autoSpaceDN w:val="0"/>
        <w:spacing w:line="360" w:lineRule="auto"/>
        <w:contextualSpacing/>
        <w:rPr>
          <w:color w:val="000000" w:themeColor="text1"/>
          <w:szCs w:val="24"/>
        </w:rPr>
      </w:pPr>
    </w:p>
    <w:p w:rsidR="002D591A" w:rsidRPr="005F7A8A" w:rsidRDefault="002D591A" w:rsidP="002D591A">
      <w:pPr>
        <w:pStyle w:val="Heading2"/>
        <w:rPr>
          <w:rFonts w:eastAsia="Times New Roman"/>
          <w:color w:val="000000" w:themeColor="text1"/>
        </w:rPr>
      </w:pPr>
      <w:bookmarkStart w:id="554" w:name="_Toc25600523"/>
      <w:r w:rsidRPr="005F7A8A">
        <w:rPr>
          <w:rFonts w:eastAsia="Times New Roman"/>
          <w:color w:val="000000" w:themeColor="text1"/>
        </w:rPr>
        <w:t>5.2 Hygiene and sanitation factors affecting MUAC</w:t>
      </w:r>
      <w:bookmarkEnd w:id="554"/>
    </w:p>
    <w:p w:rsidR="002D591A" w:rsidRPr="005F7A8A" w:rsidRDefault="002D591A" w:rsidP="002D591A">
      <w:pPr>
        <w:autoSpaceDE w:val="0"/>
        <w:autoSpaceDN w:val="0"/>
        <w:spacing w:line="360" w:lineRule="auto"/>
        <w:contextualSpacing/>
        <w:rPr>
          <w:color w:val="000000" w:themeColor="text1"/>
          <w:szCs w:val="24"/>
        </w:rPr>
      </w:pPr>
    </w:p>
    <w:p w:rsidR="002D591A" w:rsidRPr="005F7A8A" w:rsidRDefault="002D591A" w:rsidP="002D591A">
      <w:pPr>
        <w:autoSpaceDE w:val="0"/>
        <w:autoSpaceDN w:val="0"/>
        <w:spacing w:line="360" w:lineRule="auto"/>
        <w:contextualSpacing/>
        <w:rPr>
          <w:color w:val="000000" w:themeColor="text1"/>
          <w:szCs w:val="24"/>
        </w:rPr>
      </w:pPr>
      <w:r w:rsidRPr="005F7A8A">
        <w:rPr>
          <w:color w:val="000000" w:themeColor="text1"/>
          <w:szCs w:val="24"/>
        </w:rPr>
        <w:t xml:space="preserve">Nutrition and health are highly associated with hygiene and sanitation (Souza </w:t>
      </w:r>
      <w:r w:rsidRPr="005F7A8A">
        <w:rPr>
          <w:i/>
          <w:color w:val="000000" w:themeColor="text1"/>
          <w:szCs w:val="24"/>
        </w:rPr>
        <w:t>et al</w:t>
      </w:r>
      <w:r w:rsidRPr="005F7A8A">
        <w:rPr>
          <w:color w:val="000000" w:themeColor="text1"/>
          <w:szCs w:val="24"/>
        </w:rPr>
        <w:t xml:space="preserve">., 2012). For children, maintenance of personal hygiene helps improve the quality of their life and longevity (Yarmohamadin </w:t>
      </w:r>
      <w:r w:rsidRPr="005F7A8A">
        <w:rPr>
          <w:i/>
          <w:color w:val="000000" w:themeColor="text1"/>
          <w:szCs w:val="24"/>
        </w:rPr>
        <w:t>et al.,</w:t>
      </w:r>
      <w:r w:rsidRPr="005F7A8A">
        <w:rPr>
          <w:color w:val="000000" w:themeColor="text1"/>
          <w:szCs w:val="24"/>
        </w:rPr>
        <w:t xml:space="preserve"> 2010). Hygiene, sanitation, nutrition and health are important determinants of malnutrition in the refugee populations (</w:t>
      </w:r>
      <w:r w:rsidRPr="005F7A8A">
        <w:rPr>
          <w:bCs/>
          <w:color w:val="000000" w:themeColor="text1"/>
          <w:szCs w:val="24"/>
        </w:rPr>
        <w:t>Teng and Zalilah, 2011</w:t>
      </w:r>
      <w:r w:rsidRPr="005F7A8A">
        <w:rPr>
          <w:color w:val="000000" w:themeColor="text1"/>
          <w:szCs w:val="24"/>
        </w:rPr>
        <w:t xml:space="preserve">). Our study illustrated that, clean dress up, regular bath, nail cutting, wearing footwear and tooth brushing habit had positive effect on the health and nutrition status of the children. Similar results were reported elsewhere (Richmond and Kotelchuck, 1984; Smith and Hadded, 2000). </w:t>
      </w:r>
    </w:p>
    <w:p w:rsidR="002D591A" w:rsidRPr="005F7A8A" w:rsidRDefault="002D591A" w:rsidP="002D591A">
      <w:pPr>
        <w:autoSpaceDE w:val="0"/>
        <w:autoSpaceDN w:val="0"/>
        <w:spacing w:line="360" w:lineRule="auto"/>
        <w:contextualSpacing/>
        <w:rPr>
          <w:color w:val="000000" w:themeColor="text1"/>
          <w:szCs w:val="24"/>
        </w:rPr>
      </w:pPr>
    </w:p>
    <w:p w:rsidR="002D591A" w:rsidRPr="005F7A8A" w:rsidRDefault="002D591A" w:rsidP="002D591A">
      <w:pPr>
        <w:autoSpaceDE w:val="0"/>
        <w:autoSpaceDN w:val="0"/>
        <w:spacing w:line="360" w:lineRule="auto"/>
        <w:contextualSpacing/>
        <w:rPr>
          <w:color w:val="000000" w:themeColor="text1"/>
          <w:szCs w:val="24"/>
        </w:rPr>
      </w:pPr>
      <w:r w:rsidRPr="005F7A8A">
        <w:rPr>
          <w:color w:val="000000" w:themeColor="text1"/>
          <w:szCs w:val="24"/>
        </w:rPr>
        <w:t xml:space="preserve">Pure drinking water reduces the risk of child malnutrition (Yarmohamadin </w:t>
      </w:r>
      <w:r w:rsidRPr="005F7A8A">
        <w:rPr>
          <w:i/>
          <w:color w:val="000000" w:themeColor="text1"/>
          <w:szCs w:val="24"/>
        </w:rPr>
        <w:t>et al</w:t>
      </w:r>
      <w:r w:rsidRPr="005F7A8A">
        <w:rPr>
          <w:color w:val="000000" w:themeColor="text1"/>
          <w:szCs w:val="24"/>
        </w:rPr>
        <w:t xml:space="preserve">., 2010). Therefore, the children having access to tube well water had improved the MUAC score compared to those who did not have. Sources of drinking water is also important for health (Islam </w:t>
      </w:r>
      <w:r w:rsidRPr="005F7A8A">
        <w:rPr>
          <w:i/>
          <w:color w:val="000000" w:themeColor="text1"/>
          <w:szCs w:val="24"/>
        </w:rPr>
        <w:t>et al.</w:t>
      </w:r>
      <w:r w:rsidRPr="005F7A8A">
        <w:rPr>
          <w:color w:val="000000" w:themeColor="text1"/>
          <w:szCs w:val="24"/>
        </w:rPr>
        <w:t>, 2004)</w:t>
      </w:r>
      <w:r w:rsidRPr="005F7A8A">
        <w:rPr>
          <w:i/>
          <w:color w:val="000000" w:themeColor="text1"/>
          <w:szCs w:val="24"/>
        </w:rPr>
        <w:t>.</w:t>
      </w:r>
      <w:r w:rsidRPr="005F7A8A">
        <w:rPr>
          <w:color w:val="000000" w:themeColor="text1"/>
          <w:szCs w:val="24"/>
        </w:rPr>
        <w:t xml:space="preserve"> Hygiene practices and sanitation behaviors are another important factor for maintaining good nutrition status (Islam </w:t>
      </w:r>
      <w:r w:rsidRPr="005F7A8A">
        <w:rPr>
          <w:i/>
          <w:color w:val="000000" w:themeColor="text1"/>
          <w:szCs w:val="24"/>
        </w:rPr>
        <w:t>et al.</w:t>
      </w:r>
      <w:r w:rsidRPr="005F7A8A">
        <w:rPr>
          <w:color w:val="000000" w:themeColor="text1"/>
          <w:szCs w:val="24"/>
        </w:rPr>
        <w:t>, 2004). Our study demonstrated that, use of sanitary latrine compared to throwing in the hole or letting it open was responsible for good MUAC since indiscriminate disposal of feces is an important predisposing factor of child health.</w:t>
      </w:r>
    </w:p>
    <w:p w:rsidR="002D591A" w:rsidRPr="005F7A8A" w:rsidRDefault="002D591A" w:rsidP="002D591A">
      <w:pPr>
        <w:autoSpaceDE w:val="0"/>
        <w:autoSpaceDN w:val="0"/>
        <w:spacing w:line="360" w:lineRule="auto"/>
        <w:contextualSpacing/>
        <w:rPr>
          <w:color w:val="000000" w:themeColor="text1"/>
          <w:szCs w:val="24"/>
        </w:rPr>
      </w:pPr>
    </w:p>
    <w:p w:rsidR="002D591A" w:rsidRPr="005F7A8A" w:rsidRDefault="002D591A" w:rsidP="002D591A">
      <w:pPr>
        <w:pStyle w:val="Heading2"/>
        <w:rPr>
          <w:color w:val="000000" w:themeColor="text1"/>
        </w:rPr>
      </w:pPr>
      <w:bookmarkStart w:id="555" w:name="_Toc25600524"/>
      <w:r w:rsidRPr="005F7A8A">
        <w:rPr>
          <w:color w:val="000000" w:themeColor="text1"/>
        </w:rPr>
        <w:lastRenderedPageBreak/>
        <w:t>5.3 Health and immunization issues affecting MUAC</w:t>
      </w:r>
      <w:bookmarkEnd w:id="555"/>
    </w:p>
    <w:p w:rsidR="002D591A" w:rsidRPr="005F7A8A" w:rsidRDefault="002D591A" w:rsidP="002D591A">
      <w:pPr>
        <w:autoSpaceDE w:val="0"/>
        <w:autoSpaceDN w:val="0"/>
        <w:spacing w:line="360" w:lineRule="auto"/>
        <w:contextualSpacing/>
        <w:rPr>
          <w:color w:val="000000" w:themeColor="text1"/>
          <w:szCs w:val="24"/>
        </w:rPr>
      </w:pPr>
    </w:p>
    <w:p w:rsidR="002D591A" w:rsidRPr="005F7A8A" w:rsidRDefault="002D591A" w:rsidP="002D591A">
      <w:pPr>
        <w:autoSpaceDE w:val="0"/>
        <w:autoSpaceDN w:val="0"/>
        <w:spacing w:line="360" w:lineRule="auto"/>
        <w:contextualSpacing/>
        <w:rPr>
          <w:color w:val="000000" w:themeColor="text1"/>
          <w:szCs w:val="24"/>
        </w:rPr>
      </w:pPr>
      <w:r w:rsidRPr="005F7A8A">
        <w:rPr>
          <w:color w:val="000000" w:themeColor="text1"/>
          <w:szCs w:val="24"/>
        </w:rPr>
        <w:t xml:space="preserve">Diarrheal diseases (Balk </w:t>
      </w:r>
      <w:r w:rsidRPr="005F7A8A">
        <w:rPr>
          <w:i/>
          <w:color w:val="000000" w:themeColor="text1"/>
          <w:szCs w:val="24"/>
        </w:rPr>
        <w:t>et al</w:t>
      </w:r>
      <w:r w:rsidRPr="005F7A8A">
        <w:rPr>
          <w:color w:val="000000" w:themeColor="text1"/>
          <w:szCs w:val="24"/>
        </w:rPr>
        <w:t>., 2005),</w:t>
      </w:r>
      <w:r w:rsidRPr="005F7A8A">
        <w:rPr>
          <w:b/>
          <w:color w:val="000000" w:themeColor="text1"/>
          <w:szCs w:val="24"/>
        </w:rPr>
        <w:t xml:space="preserve"> </w:t>
      </w:r>
      <w:r w:rsidRPr="005F7A8A">
        <w:rPr>
          <w:color w:val="000000" w:themeColor="text1"/>
          <w:szCs w:val="24"/>
        </w:rPr>
        <w:t>skin diseases (Khajeh and Rrujabian, 2004), worm infestations (Shibulal, 2013) and dental diseases (Khajeh and Rrujabian, 2004)</w:t>
      </w:r>
      <w:r w:rsidRPr="005F7A8A">
        <w:rPr>
          <w:b/>
          <w:color w:val="000000" w:themeColor="text1"/>
          <w:szCs w:val="24"/>
        </w:rPr>
        <w:t xml:space="preserve"> </w:t>
      </w:r>
      <w:r w:rsidRPr="005F7A8A">
        <w:rPr>
          <w:color w:val="000000" w:themeColor="text1"/>
          <w:szCs w:val="24"/>
        </w:rPr>
        <w:t xml:space="preserve">are most commonly associated with poor personal hygiene which lead to the malnutrition (Yarmohamadin </w:t>
      </w:r>
      <w:r w:rsidRPr="005F7A8A">
        <w:rPr>
          <w:i/>
          <w:color w:val="000000" w:themeColor="text1"/>
          <w:szCs w:val="24"/>
        </w:rPr>
        <w:t>et al</w:t>
      </w:r>
      <w:r w:rsidRPr="005F7A8A">
        <w:rPr>
          <w:color w:val="000000" w:themeColor="text1"/>
          <w:szCs w:val="24"/>
        </w:rPr>
        <w:t>., 2010). Among children under 5 years old, about 17% of all the deaths occur due to diarrhea and annually at least 1500 million episodes of diarrhea occur in this group and about 4 million children’s death occur due to diarrhea (Onyango and Angienda, 2010).</w:t>
      </w:r>
      <w:r w:rsidRPr="005F7A8A">
        <w:rPr>
          <w:b/>
          <w:color w:val="000000" w:themeColor="text1"/>
          <w:szCs w:val="24"/>
        </w:rPr>
        <w:t xml:space="preserve"> </w:t>
      </w:r>
      <w:r w:rsidRPr="005F7A8A">
        <w:rPr>
          <w:color w:val="000000" w:themeColor="text1"/>
          <w:szCs w:val="24"/>
        </w:rPr>
        <w:t xml:space="preserve">Child malnutrition is highly associated with diarrhea which substantially increases the risk of child mortality (Black </w:t>
      </w:r>
      <w:r w:rsidRPr="005F7A8A">
        <w:rPr>
          <w:i/>
          <w:color w:val="000000" w:themeColor="text1"/>
          <w:szCs w:val="24"/>
        </w:rPr>
        <w:t>et al</w:t>
      </w:r>
      <w:r w:rsidRPr="005F7A8A">
        <w:rPr>
          <w:color w:val="000000" w:themeColor="text1"/>
          <w:szCs w:val="24"/>
        </w:rPr>
        <w:t xml:space="preserve">., 2003). </w:t>
      </w:r>
    </w:p>
    <w:p w:rsidR="002D591A" w:rsidRPr="005F7A8A" w:rsidRDefault="002D591A" w:rsidP="002D591A">
      <w:pPr>
        <w:autoSpaceDE w:val="0"/>
        <w:autoSpaceDN w:val="0"/>
        <w:spacing w:line="360" w:lineRule="auto"/>
        <w:contextualSpacing/>
        <w:rPr>
          <w:color w:val="000000" w:themeColor="text1"/>
          <w:szCs w:val="24"/>
        </w:rPr>
      </w:pPr>
    </w:p>
    <w:p w:rsidR="002D591A" w:rsidRPr="005F7A8A" w:rsidRDefault="002D591A" w:rsidP="002D591A">
      <w:pPr>
        <w:autoSpaceDE w:val="0"/>
        <w:autoSpaceDN w:val="0"/>
        <w:spacing w:line="360" w:lineRule="auto"/>
        <w:contextualSpacing/>
        <w:rPr>
          <w:color w:val="000000" w:themeColor="text1"/>
          <w:szCs w:val="24"/>
        </w:rPr>
      </w:pPr>
      <w:r w:rsidRPr="005F7A8A">
        <w:rPr>
          <w:color w:val="000000" w:themeColor="text1"/>
          <w:szCs w:val="24"/>
        </w:rPr>
        <w:t xml:space="preserve">Repeated infections in children could be prevented by childhood immunization (Balk </w:t>
      </w:r>
      <w:r w:rsidRPr="005F7A8A">
        <w:rPr>
          <w:i/>
          <w:color w:val="000000" w:themeColor="text1"/>
          <w:szCs w:val="24"/>
        </w:rPr>
        <w:t>et al</w:t>
      </w:r>
      <w:r w:rsidRPr="005F7A8A">
        <w:rPr>
          <w:color w:val="000000" w:themeColor="text1"/>
          <w:szCs w:val="24"/>
        </w:rPr>
        <w:t xml:space="preserve">., 2005; Casapia </w:t>
      </w:r>
      <w:r w:rsidRPr="005F7A8A">
        <w:rPr>
          <w:i/>
          <w:color w:val="000000" w:themeColor="text1"/>
          <w:szCs w:val="24"/>
        </w:rPr>
        <w:t>et al</w:t>
      </w:r>
      <w:r w:rsidRPr="005F7A8A">
        <w:rPr>
          <w:color w:val="000000" w:themeColor="text1"/>
          <w:szCs w:val="24"/>
        </w:rPr>
        <w:t xml:space="preserve">., 2006). Our study highlighted that, Rohingya children with higher immunization score had better growth status. Complete immunization during childhood reduces the risk of getting common childhood infections and infectious diseases (Balk </w:t>
      </w:r>
      <w:r w:rsidRPr="005F7A8A">
        <w:rPr>
          <w:i/>
          <w:color w:val="000000" w:themeColor="text1"/>
          <w:szCs w:val="24"/>
        </w:rPr>
        <w:t>et al</w:t>
      </w:r>
      <w:r w:rsidRPr="005F7A8A">
        <w:rPr>
          <w:color w:val="000000" w:themeColor="text1"/>
          <w:szCs w:val="24"/>
        </w:rPr>
        <w:t xml:space="preserve">., 2005; Casapia </w:t>
      </w:r>
      <w:r w:rsidRPr="005F7A8A">
        <w:rPr>
          <w:i/>
          <w:color w:val="000000" w:themeColor="text1"/>
          <w:szCs w:val="24"/>
        </w:rPr>
        <w:t>et al</w:t>
      </w:r>
      <w:r w:rsidRPr="005F7A8A">
        <w:rPr>
          <w:color w:val="000000" w:themeColor="text1"/>
          <w:szCs w:val="24"/>
        </w:rPr>
        <w:t xml:space="preserve">., 2006). Sickness in children is always associated with loss of appetite and reduced food intake which could lead to significant weight loss. It was reported that, children who had recent fever or diarrhea were more likely to be less MUAC and that children with complete immunization were less likely to be less MUAC (UNICEF, 2010; Hossain </w:t>
      </w:r>
      <w:r w:rsidRPr="005F7A8A">
        <w:rPr>
          <w:i/>
          <w:color w:val="000000" w:themeColor="text1"/>
          <w:szCs w:val="24"/>
        </w:rPr>
        <w:t>et al</w:t>
      </w:r>
      <w:r w:rsidRPr="005F7A8A">
        <w:rPr>
          <w:color w:val="000000" w:themeColor="text1"/>
          <w:szCs w:val="24"/>
        </w:rPr>
        <w:t>., 2016).</w:t>
      </w:r>
    </w:p>
    <w:p w:rsidR="002D591A" w:rsidRPr="005F7A8A" w:rsidRDefault="002D591A" w:rsidP="002D591A">
      <w:pPr>
        <w:autoSpaceDE w:val="0"/>
        <w:autoSpaceDN w:val="0"/>
        <w:spacing w:line="360" w:lineRule="auto"/>
        <w:contextualSpacing/>
        <w:rPr>
          <w:b/>
          <w:color w:val="000000" w:themeColor="text1"/>
          <w:szCs w:val="24"/>
        </w:rPr>
      </w:pPr>
    </w:p>
    <w:p w:rsidR="002D591A" w:rsidRPr="005F7A8A" w:rsidRDefault="002D591A" w:rsidP="002D591A">
      <w:pPr>
        <w:pStyle w:val="Heading2"/>
        <w:rPr>
          <w:color w:val="000000" w:themeColor="text1"/>
        </w:rPr>
      </w:pPr>
      <w:bookmarkStart w:id="556" w:name="_Toc25600525"/>
      <w:r w:rsidRPr="005F7A8A">
        <w:rPr>
          <w:color w:val="000000" w:themeColor="text1"/>
        </w:rPr>
        <w:t>5.4 Nutrition factors affecting MUAC</w:t>
      </w:r>
      <w:bookmarkEnd w:id="556"/>
    </w:p>
    <w:p w:rsidR="002D591A" w:rsidRPr="005F7A8A" w:rsidRDefault="002D591A" w:rsidP="002D591A">
      <w:pPr>
        <w:autoSpaceDE w:val="0"/>
        <w:autoSpaceDN w:val="0"/>
        <w:spacing w:line="360" w:lineRule="auto"/>
        <w:contextualSpacing/>
        <w:rPr>
          <w:color w:val="000000" w:themeColor="text1"/>
          <w:szCs w:val="24"/>
        </w:rPr>
      </w:pPr>
    </w:p>
    <w:p w:rsidR="002D591A" w:rsidRDefault="002D591A" w:rsidP="002D591A">
      <w:pPr>
        <w:autoSpaceDE w:val="0"/>
        <w:autoSpaceDN w:val="0"/>
        <w:spacing w:line="360" w:lineRule="auto"/>
        <w:contextualSpacing/>
        <w:rPr>
          <w:bCs/>
          <w:color w:val="000000" w:themeColor="text1"/>
          <w:szCs w:val="24"/>
        </w:rPr>
      </w:pPr>
      <w:r w:rsidRPr="005F7A8A">
        <w:rPr>
          <w:color w:val="000000" w:themeColor="text1"/>
          <w:szCs w:val="24"/>
        </w:rPr>
        <w:t>It was reported that, breastfeeding play crucial role on nutrition of children, if the children were not breastfed in time and frequency then it increases the risk of malnutrition because both are important in breastfeeding (CARE, 2010). It was also reported that, the best IYCF (Infant and Young Child Feeding) practices, i.e., breastfeeding and complementary feeding reduced the risk of malnutrition</w:t>
      </w:r>
      <w:r w:rsidRPr="005F7A8A">
        <w:rPr>
          <w:bCs/>
          <w:color w:val="000000" w:themeColor="text1"/>
          <w:szCs w:val="24"/>
        </w:rPr>
        <w:t xml:space="preserve"> of the children (WHO, 2002).</w:t>
      </w:r>
    </w:p>
    <w:p w:rsidR="002D591A" w:rsidRDefault="002D591A" w:rsidP="002D591A">
      <w:pPr>
        <w:autoSpaceDE w:val="0"/>
        <w:autoSpaceDN w:val="0"/>
        <w:spacing w:line="360" w:lineRule="auto"/>
        <w:contextualSpacing/>
        <w:rPr>
          <w:bCs/>
          <w:color w:val="000000" w:themeColor="text1"/>
          <w:szCs w:val="24"/>
        </w:rPr>
      </w:pPr>
    </w:p>
    <w:p w:rsidR="002D591A" w:rsidRPr="005F7A8A" w:rsidRDefault="002D591A" w:rsidP="002D591A">
      <w:pPr>
        <w:autoSpaceDE w:val="0"/>
        <w:autoSpaceDN w:val="0"/>
        <w:spacing w:line="360" w:lineRule="auto"/>
        <w:contextualSpacing/>
        <w:rPr>
          <w:bCs/>
          <w:color w:val="000000" w:themeColor="text1"/>
          <w:szCs w:val="24"/>
        </w:rPr>
      </w:pPr>
    </w:p>
    <w:p w:rsidR="002D591A" w:rsidRPr="005F7A8A" w:rsidRDefault="002D591A" w:rsidP="002D591A">
      <w:pPr>
        <w:autoSpaceDE w:val="0"/>
        <w:autoSpaceDN w:val="0"/>
        <w:spacing w:line="360" w:lineRule="auto"/>
        <w:contextualSpacing/>
        <w:rPr>
          <w:color w:val="000000" w:themeColor="text1"/>
          <w:szCs w:val="24"/>
        </w:rPr>
      </w:pPr>
    </w:p>
    <w:p w:rsidR="002D591A" w:rsidRPr="005F7A8A" w:rsidRDefault="002D591A" w:rsidP="002D591A">
      <w:pPr>
        <w:pStyle w:val="Heading2"/>
        <w:rPr>
          <w:rFonts w:eastAsia="Times New Roman"/>
          <w:color w:val="000000" w:themeColor="text1"/>
        </w:rPr>
      </w:pPr>
      <w:bookmarkStart w:id="557" w:name="_Toc25600526"/>
      <w:r w:rsidRPr="005F7A8A">
        <w:rPr>
          <w:rFonts w:eastAsia="Times New Roman"/>
          <w:color w:val="000000" w:themeColor="text1"/>
        </w:rPr>
        <w:lastRenderedPageBreak/>
        <w:t>5.5 Association of the factors affecting MUAC</w:t>
      </w:r>
      <w:bookmarkEnd w:id="557"/>
    </w:p>
    <w:p w:rsidR="002D591A" w:rsidRPr="005F7A8A" w:rsidRDefault="002D591A" w:rsidP="002D591A">
      <w:pPr>
        <w:autoSpaceDE w:val="0"/>
        <w:autoSpaceDN w:val="0"/>
        <w:spacing w:line="360" w:lineRule="auto"/>
        <w:contextualSpacing/>
        <w:rPr>
          <w:color w:val="000000" w:themeColor="text1"/>
          <w:szCs w:val="24"/>
        </w:rPr>
      </w:pPr>
    </w:p>
    <w:p w:rsidR="002D591A" w:rsidRDefault="002D591A" w:rsidP="002D591A">
      <w:pPr>
        <w:autoSpaceDE w:val="0"/>
        <w:autoSpaceDN w:val="0"/>
        <w:spacing w:line="360" w:lineRule="auto"/>
        <w:contextualSpacing/>
        <w:rPr>
          <w:color w:val="000000" w:themeColor="text1"/>
          <w:szCs w:val="24"/>
        </w:rPr>
      </w:pPr>
      <w:r w:rsidRPr="005F7A8A">
        <w:rPr>
          <w:color w:val="000000" w:themeColor="text1"/>
          <w:szCs w:val="24"/>
        </w:rPr>
        <w:t xml:space="preserve">Our study revealed that, there was a strong relationship between father and mother age and MUAC. When father and mother were in middle age, then child MUAC score was good because when parents are adult and physically strong then they can take care of their children, so we may assume that, the age of father and mother is one kind of driving factors of malnutrition (Shibulal, 2013). Our study showed very good association of parity and family size with child MUAC. When parity and family size increased then child MUAC decreased and malnutrition increased. From this study it is appeared that, parity and family size is one of the root causes of malnutrition (Fotso and Kuate, 2006). On the other hand, when family size and parity increase then Z-score decrease with increased rate of malnutrition (Fotso and Kuate, 2006). </w:t>
      </w:r>
    </w:p>
    <w:p w:rsidR="002D591A" w:rsidRPr="005F7A8A" w:rsidRDefault="002D591A" w:rsidP="002D591A">
      <w:pPr>
        <w:autoSpaceDE w:val="0"/>
        <w:autoSpaceDN w:val="0"/>
        <w:spacing w:line="360" w:lineRule="auto"/>
        <w:contextualSpacing/>
        <w:rPr>
          <w:rFonts w:eastAsia="Calibri"/>
          <w:color w:val="000000" w:themeColor="text1"/>
          <w:szCs w:val="24"/>
        </w:rPr>
      </w:pPr>
    </w:p>
    <w:p w:rsidR="002D591A" w:rsidRPr="005F7A8A" w:rsidRDefault="002D591A" w:rsidP="002D591A">
      <w:pPr>
        <w:pStyle w:val="Heading2"/>
        <w:rPr>
          <w:color w:val="000000" w:themeColor="text1"/>
        </w:rPr>
      </w:pPr>
      <w:bookmarkStart w:id="558" w:name="_Toc20984087"/>
      <w:bookmarkStart w:id="559" w:name="_Toc25600527"/>
      <w:r w:rsidRPr="005F7A8A">
        <w:rPr>
          <w:rFonts w:eastAsia="Calibri"/>
          <w:color w:val="000000" w:themeColor="text1"/>
        </w:rPr>
        <w:t xml:space="preserve">5.6 </w:t>
      </w:r>
      <w:r w:rsidRPr="005F7A8A">
        <w:rPr>
          <w:color w:val="000000" w:themeColor="text1"/>
        </w:rPr>
        <w:t>Conclusion</w:t>
      </w:r>
      <w:bookmarkEnd w:id="558"/>
      <w:bookmarkEnd w:id="559"/>
    </w:p>
    <w:p w:rsidR="002D591A" w:rsidRPr="005F7A8A" w:rsidRDefault="002D591A" w:rsidP="002D591A">
      <w:pPr>
        <w:spacing w:line="360" w:lineRule="auto"/>
        <w:rPr>
          <w:color w:val="000000" w:themeColor="text1"/>
        </w:rPr>
      </w:pPr>
    </w:p>
    <w:p w:rsidR="002D591A" w:rsidRPr="005F7A8A" w:rsidRDefault="002D591A" w:rsidP="002D591A">
      <w:pPr>
        <w:spacing w:line="360" w:lineRule="auto"/>
        <w:rPr>
          <w:color w:val="000000" w:themeColor="text1"/>
        </w:rPr>
      </w:pPr>
      <w:r w:rsidRPr="005F7A8A">
        <w:rPr>
          <w:color w:val="000000" w:themeColor="text1"/>
          <w:szCs w:val="24"/>
        </w:rPr>
        <w:t>Anthropometric, hygiene, sanitation, BCG immunization, nutrition and health</w:t>
      </w:r>
      <w:r w:rsidRPr="005F7A8A">
        <w:rPr>
          <w:color w:val="000000" w:themeColor="text1"/>
        </w:rPr>
        <w:t xml:space="preserve"> </w:t>
      </w:r>
      <w:r>
        <w:rPr>
          <w:color w:val="000000" w:themeColor="text1"/>
        </w:rPr>
        <w:t xml:space="preserve">issues are the principal determinants </w:t>
      </w:r>
      <w:r w:rsidRPr="005F7A8A">
        <w:rPr>
          <w:bCs/>
          <w:color w:val="000000" w:themeColor="text1"/>
        </w:rPr>
        <w:t>of malnutritio</w:t>
      </w:r>
      <w:r>
        <w:rPr>
          <w:bCs/>
          <w:color w:val="000000" w:themeColor="text1"/>
        </w:rPr>
        <w:t xml:space="preserve">n of the under-5 children of Rohingya refugee </w:t>
      </w:r>
      <w:r w:rsidRPr="005F7A8A">
        <w:rPr>
          <w:bCs/>
          <w:color w:val="000000" w:themeColor="text1"/>
        </w:rPr>
        <w:t>living at Jamtoli camp in Ukhia, Cox’s Bazar, Bangladesh.</w:t>
      </w:r>
      <w:r w:rsidRPr="005F7A8A">
        <w:rPr>
          <w:color w:val="000000" w:themeColor="text1"/>
        </w:rPr>
        <w:t xml:space="preserve"> </w:t>
      </w:r>
      <w:r>
        <w:rPr>
          <w:color w:val="000000" w:themeColor="text1"/>
        </w:rPr>
        <w:t>The malnutrition and their determinants</w:t>
      </w:r>
      <w:r w:rsidRPr="005F7A8A">
        <w:rPr>
          <w:color w:val="000000" w:themeColor="text1"/>
        </w:rPr>
        <w:t xml:space="preserve"> among </w:t>
      </w:r>
      <w:r>
        <w:rPr>
          <w:color w:val="000000" w:themeColor="text1"/>
        </w:rPr>
        <w:t xml:space="preserve">Rohingya </w:t>
      </w:r>
      <w:r w:rsidRPr="005F7A8A">
        <w:rPr>
          <w:color w:val="000000" w:themeColor="text1"/>
        </w:rPr>
        <w:t>refugee children observed in the present study is alarming</w:t>
      </w:r>
      <w:r>
        <w:rPr>
          <w:color w:val="000000" w:themeColor="text1"/>
        </w:rPr>
        <w:t xml:space="preserve"> which </w:t>
      </w:r>
      <w:r w:rsidRPr="005F7A8A">
        <w:rPr>
          <w:color w:val="000000" w:themeColor="text1"/>
        </w:rPr>
        <w:t xml:space="preserve">need to be addressed immediately.  </w:t>
      </w:r>
    </w:p>
    <w:p w:rsidR="002D591A" w:rsidRPr="005F7A8A" w:rsidRDefault="002D591A" w:rsidP="002D591A">
      <w:pPr>
        <w:spacing w:line="360" w:lineRule="auto"/>
        <w:rPr>
          <w:color w:val="000000" w:themeColor="text1"/>
        </w:rPr>
      </w:pPr>
    </w:p>
    <w:p w:rsidR="002D591A" w:rsidRPr="005F7A8A" w:rsidRDefault="002D591A" w:rsidP="002D591A">
      <w:pPr>
        <w:pStyle w:val="Heading2"/>
        <w:rPr>
          <w:color w:val="000000" w:themeColor="text1"/>
        </w:rPr>
      </w:pPr>
      <w:bookmarkStart w:id="560" w:name="_Toc25600528"/>
      <w:bookmarkStart w:id="561" w:name="_Toc20984088"/>
      <w:r w:rsidRPr="005F7A8A">
        <w:rPr>
          <w:color w:val="000000" w:themeColor="text1"/>
        </w:rPr>
        <w:t>5.7 Limitations</w:t>
      </w:r>
      <w:bookmarkEnd w:id="560"/>
      <w:r w:rsidRPr="005F7A8A">
        <w:rPr>
          <w:color w:val="000000" w:themeColor="text1"/>
        </w:rPr>
        <w:t xml:space="preserve"> </w:t>
      </w:r>
    </w:p>
    <w:p w:rsidR="002D591A" w:rsidRPr="005F7A8A" w:rsidRDefault="002D591A" w:rsidP="002D591A">
      <w:pPr>
        <w:widowControl/>
        <w:autoSpaceDE w:val="0"/>
        <w:autoSpaceDN w:val="0"/>
        <w:spacing w:line="360" w:lineRule="auto"/>
        <w:contextualSpacing/>
        <w:textAlignment w:val="auto"/>
        <w:rPr>
          <w:rFonts w:eastAsia="Calibri"/>
          <w:color w:val="000000" w:themeColor="text1"/>
          <w:szCs w:val="24"/>
        </w:rPr>
      </w:pPr>
    </w:p>
    <w:p w:rsidR="002D591A" w:rsidRDefault="002D591A" w:rsidP="002D591A">
      <w:pPr>
        <w:spacing w:line="360" w:lineRule="auto"/>
        <w:rPr>
          <w:color w:val="000000" w:themeColor="text1"/>
          <w:szCs w:val="24"/>
        </w:rPr>
      </w:pPr>
      <w:r w:rsidRPr="005F7A8A">
        <w:rPr>
          <w:color w:val="000000" w:themeColor="text1"/>
          <w:szCs w:val="24"/>
        </w:rPr>
        <w:t xml:space="preserve">The </w:t>
      </w:r>
      <w:r w:rsidRPr="005F7A8A">
        <w:rPr>
          <w:rFonts w:eastAsia="Calibri"/>
          <w:color w:val="000000" w:themeColor="text1"/>
          <w:szCs w:val="24"/>
        </w:rPr>
        <w:t xml:space="preserve">MUAC is one of the best parameters of identifying nutrition status, but it is specific to small age, i.e., for 6 to 59 months’ child MUAC range is the same. The Z-score can be calculated as weight-for-height, weight-for-age and height-for-age but we used only weight-for-height Z-score. </w:t>
      </w:r>
      <w:r w:rsidRPr="005F7A8A">
        <w:rPr>
          <w:color w:val="000000" w:themeColor="text1"/>
          <w:szCs w:val="24"/>
        </w:rPr>
        <w:t>The sample size used in this study was ok but not to cover wider area may limit the generalization of the study findings to the Rohingya population in other locations of the country. Additionally, s</w:t>
      </w:r>
      <w:r w:rsidRPr="005F7A8A">
        <w:rPr>
          <w:rFonts w:eastAsia="Calibri"/>
          <w:color w:val="000000" w:themeColor="text1"/>
          <w:szCs w:val="24"/>
        </w:rPr>
        <w:t>ome information may be biased, i.e., exact age of the children, frequency of breastfeeding, vaccination record etc. due to language and cultural barriers.</w:t>
      </w:r>
      <w:r w:rsidRPr="005F7A8A">
        <w:rPr>
          <w:color w:val="000000" w:themeColor="text1"/>
          <w:szCs w:val="24"/>
        </w:rPr>
        <w:t xml:space="preserve"> The anthropometric measurements are sometimes misleading to reflect the actual health conditions of the children. </w:t>
      </w:r>
      <w:r w:rsidRPr="005F7A8A">
        <w:rPr>
          <w:rFonts w:eastAsia="Calibri"/>
          <w:color w:val="000000" w:themeColor="text1"/>
          <w:szCs w:val="24"/>
        </w:rPr>
        <w:t xml:space="preserve"> Above all, recall biases of respondents are prone to occur due to military massacre and forced displacement of the Rohingya from Myanmar to Bangladesh.</w:t>
      </w:r>
      <w:r>
        <w:rPr>
          <w:color w:val="000000" w:themeColor="text1"/>
          <w:szCs w:val="24"/>
        </w:rPr>
        <w:t xml:space="preserve"> </w:t>
      </w:r>
    </w:p>
    <w:p w:rsidR="002D591A" w:rsidRPr="005F7A8A" w:rsidRDefault="002D591A" w:rsidP="002D591A">
      <w:pPr>
        <w:spacing w:line="360" w:lineRule="auto"/>
        <w:rPr>
          <w:color w:val="000000" w:themeColor="text1"/>
          <w:szCs w:val="24"/>
        </w:rPr>
      </w:pPr>
    </w:p>
    <w:p w:rsidR="002D591A" w:rsidRPr="005F7A8A" w:rsidRDefault="002D591A" w:rsidP="002D591A">
      <w:pPr>
        <w:spacing w:line="360" w:lineRule="auto"/>
        <w:rPr>
          <w:color w:val="000000" w:themeColor="text1"/>
          <w:szCs w:val="24"/>
        </w:rPr>
      </w:pPr>
    </w:p>
    <w:p w:rsidR="002D591A" w:rsidRPr="005F7A8A" w:rsidRDefault="002D591A" w:rsidP="002D591A">
      <w:pPr>
        <w:pStyle w:val="Heading2"/>
        <w:rPr>
          <w:color w:val="000000" w:themeColor="text1"/>
        </w:rPr>
      </w:pPr>
      <w:bookmarkStart w:id="562" w:name="_Toc25600529"/>
      <w:r w:rsidRPr="005F7A8A">
        <w:rPr>
          <w:color w:val="000000" w:themeColor="text1"/>
        </w:rPr>
        <w:t>5.8 Recommendation</w:t>
      </w:r>
      <w:bookmarkEnd w:id="561"/>
      <w:r w:rsidRPr="005F7A8A">
        <w:rPr>
          <w:color w:val="000000" w:themeColor="text1"/>
        </w:rPr>
        <w:t>s</w:t>
      </w:r>
      <w:bookmarkEnd w:id="562"/>
    </w:p>
    <w:p w:rsidR="002D591A" w:rsidRPr="005F7A8A" w:rsidRDefault="002D591A" w:rsidP="002D591A">
      <w:pPr>
        <w:spacing w:line="360" w:lineRule="auto"/>
        <w:rPr>
          <w:color w:val="000000" w:themeColor="text1"/>
        </w:rPr>
      </w:pPr>
    </w:p>
    <w:p w:rsidR="002D591A" w:rsidRPr="005F7A8A" w:rsidRDefault="002D591A" w:rsidP="002D591A">
      <w:pPr>
        <w:numPr>
          <w:ilvl w:val="0"/>
          <w:numId w:val="25"/>
        </w:numPr>
        <w:autoSpaceDE w:val="0"/>
        <w:autoSpaceDN w:val="0"/>
        <w:spacing w:line="360" w:lineRule="auto"/>
        <w:rPr>
          <w:rFonts w:eastAsia="Calibri"/>
          <w:color w:val="000000" w:themeColor="text1"/>
          <w:szCs w:val="24"/>
        </w:rPr>
      </w:pPr>
      <w:r w:rsidRPr="005F7A8A">
        <w:rPr>
          <w:rFonts w:eastAsia="Calibri"/>
          <w:color w:val="000000" w:themeColor="text1"/>
          <w:szCs w:val="24"/>
        </w:rPr>
        <w:t>Level of education of the Rohingya parents needs to be improved</w:t>
      </w:r>
      <w:r>
        <w:rPr>
          <w:rFonts w:eastAsia="Calibri"/>
          <w:color w:val="000000" w:themeColor="text1"/>
          <w:szCs w:val="24"/>
        </w:rPr>
        <w:t>.</w:t>
      </w:r>
    </w:p>
    <w:p w:rsidR="002D591A" w:rsidRPr="005F7A8A" w:rsidRDefault="002D591A" w:rsidP="002D591A">
      <w:pPr>
        <w:numPr>
          <w:ilvl w:val="0"/>
          <w:numId w:val="25"/>
        </w:numPr>
        <w:autoSpaceDE w:val="0"/>
        <w:autoSpaceDN w:val="0"/>
        <w:spacing w:line="360" w:lineRule="auto"/>
        <w:rPr>
          <w:rFonts w:eastAsia="Calibri"/>
          <w:color w:val="000000" w:themeColor="text1"/>
          <w:szCs w:val="24"/>
        </w:rPr>
      </w:pPr>
      <w:r w:rsidRPr="005F7A8A">
        <w:rPr>
          <w:rFonts w:eastAsia="Calibri"/>
          <w:color w:val="000000" w:themeColor="text1"/>
          <w:szCs w:val="24"/>
        </w:rPr>
        <w:t>A maximum parity of 5.0 with medium size family (≤5) can be suggested</w:t>
      </w:r>
      <w:r>
        <w:rPr>
          <w:rFonts w:eastAsia="Calibri"/>
          <w:color w:val="000000" w:themeColor="text1"/>
          <w:szCs w:val="24"/>
        </w:rPr>
        <w:t>.</w:t>
      </w:r>
    </w:p>
    <w:p w:rsidR="002D591A" w:rsidRPr="005F7A8A" w:rsidRDefault="002D591A" w:rsidP="002D591A">
      <w:pPr>
        <w:numPr>
          <w:ilvl w:val="0"/>
          <w:numId w:val="25"/>
        </w:numPr>
        <w:autoSpaceDE w:val="0"/>
        <w:autoSpaceDN w:val="0"/>
        <w:spacing w:line="360" w:lineRule="auto"/>
        <w:rPr>
          <w:rFonts w:eastAsia="Calibri"/>
          <w:color w:val="000000" w:themeColor="text1"/>
          <w:szCs w:val="24"/>
        </w:rPr>
      </w:pPr>
      <w:r w:rsidRPr="005F7A8A">
        <w:rPr>
          <w:rFonts w:eastAsia="Calibri"/>
          <w:color w:val="000000" w:themeColor="text1"/>
          <w:szCs w:val="24"/>
        </w:rPr>
        <w:t>Child age, height and weight should be monitored regularly</w:t>
      </w:r>
      <w:r>
        <w:rPr>
          <w:rFonts w:eastAsia="Calibri"/>
          <w:color w:val="000000" w:themeColor="text1"/>
          <w:szCs w:val="24"/>
        </w:rPr>
        <w:t>.</w:t>
      </w:r>
    </w:p>
    <w:p w:rsidR="002D591A" w:rsidRPr="005F7A8A" w:rsidRDefault="002D591A" w:rsidP="002D591A">
      <w:pPr>
        <w:numPr>
          <w:ilvl w:val="0"/>
          <w:numId w:val="25"/>
        </w:numPr>
        <w:autoSpaceDE w:val="0"/>
        <w:autoSpaceDN w:val="0"/>
        <w:spacing w:line="360" w:lineRule="auto"/>
        <w:rPr>
          <w:rFonts w:eastAsia="Calibri"/>
          <w:color w:val="000000" w:themeColor="text1"/>
          <w:szCs w:val="24"/>
        </w:rPr>
      </w:pPr>
      <w:r w:rsidRPr="005F7A8A">
        <w:rPr>
          <w:rFonts w:eastAsia="Calibri"/>
          <w:color w:val="000000" w:themeColor="text1"/>
          <w:szCs w:val="24"/>
        </w:rPr>
        <w:t>Hygiene and sanitation programs should be strengthened</w:t>
      </w:r>
      <w:r>
        <w:rPr>
          <w:rFonts w:eastAsia="Calibri"/>
          <w:color w:val="000000" w:themeColor="text1"/>
          <w:szCs w:val="24"/>
        </w:rPr>
        <w:t>.</w:t>
      </w:r>
      <w:r w:rsidRPr="005F7A8A">
        <w:rPr>
          <w:rFonts w:eastAsia="Calibri"/>
          <w:color w:val="000000" w:themeColor="text1"/>
          <w:szCs w:val="24"/>
        </w:rPr>
        <w:t xml:space="preserve"> </w:t>
      </w:r>
    </w:p>
    <w:p w:rsidR="002D591A" w:rsidRPr="005F7A8A" w:rsidRDefault="002D591A" w:rsidP="002D591A">
      <w:pPr>
        <w:numPr>
          <w:ilvl w:val="0"/>
          <w:numId w:val="25"/>
        </w:numPr>
        <w:autoSpaceDE w:val="0"/>
        <w:autoSpaceDN w:val="0"/>
        <w:spacing w:line="360" w:lineRule="auto"/>
        <w:rPr>
          <w:rFonts w:eastAsia="Calibri"/>
          <w:color w:val="000000" w:themeColor="text1"/>
          <w:szCs w:val="24"/>
        </w:rPr>
      </w:pPr>
      <w:r w:rsidRPr="005F7A8A">
        <w:rPr>
          <w:rFonts w:eastAsia="Calibri"/>
          <w:color w:val="000000" w:themeColor="text1"/>
          <w:szCs w:val="24"/>
        </w:rPr>
        <w:t xml:space="preserve">Breastfeeding </w:t>
      </w:r>
      <w:r>
        <w:rPr>
          <w:rFonts w:eastAsia="Calibri"/>
          <w:color w:val="000000" w:themeColor="text1"/>
          <w:szCs w:val="24"/>
        </w:rPr>
        <w:t>and c</w:t>
      </w:r>
      <w:r w:rsidRPr="005F7A8A">
        <w:rPr>
          <w:rFonts w:eastAsia="Calibri"/>
          <w:color w:val="000000" w:themeColor="text1"/>
          <w:szCs w:val="24"/>
        </w:rPr>
        <w:t>omplementary feeding should be encouraged</w:t>
      </w:r>
      <w:r>
        <w:rPr>
          <w:rFonts w:eastAsia="Calibri"/>
          <w:color w:val="000000" w:themeColor="text1"/>
          <w:szCs w:val="24"/>
        </w:rPr>
        <w:t>.</w:t>
      </w:r>
    </w:p>
    <w:p w:rsidR="002D591A" w:rsidRDefault="002D591A" w:rsidP="002D591A">
      <w:pPr>
        <w:numPr>
          <w:ilvl w:val="0"/>
          <w:numId w:val="25"/>
        </w:numPr>
        <w:autoSpaceDE w:val="0"/>
        <w:autoSpaceDN w:val="0"/>
        <w:spacing w:line="360" w:lineRule="auto"/>
        <w:rPr>
          <w:rFonts w:eastAsia="Calibri"/>
          <w:color w:val="000000" w:themeColor="text1"/>
          <w:szCs w:val="24"/>
        </w:rPr>
      </w:pPr>
      <w:r>
        <w:rPr>
          <w:rFonts w:eastAsia="Calibri"/>
          <w:color w:val="000000" w:themeColor="text1"/>
          <w:szCs w:val="24"/>
        </w:rPr>
        <w:t>Deworming and i</w:t>
      </w:r>
      <w:r w:rsidRPr="005F7A8A">
        <w:rPr>
          <w:rFonts w:eastAsia="Calibri"/>
          <w:color w:val="000000" w:themeColor="text1"/>
          <w:szCs w:val="24"/>
        </w:rPr>
        <w:t>mmunization campaigns need to be boost up</w:t>
      </w:r>
      <w:r>
        <w:rPr>
          <w:rFonts w:eastAsia="Calibri"/>
          <w:color w:val="000000" w:themeColor="text1"/>
          <w:szCs w:val="24"/>
        </w:rPr>
        <w:t>.</w:t>
      </w:r>
      <w:r w:rsidRPr="005F7A8A">
        <w:rPr>
          <w:rFonts w:eastAsia="Calibri"/>
          <w:color w:val="000000" w:themeColor="text1"/>
          <w:szCs w:val="24"/>
        </w:rPr>
        <w:t xml:space="preserve">  </w:t>
      </w:r>
    </w:p>
    <w:p w:rsidR="002D591A" w:rsidRPr="005F7A8A" w:rsidRDefault="002D591A" w:rsidP="002D591A">
      <w:pPr>
        <w:autoSpaceDE w:val="0"/>
        <w:autoSpaceDN w:val="0"/>
        <w:spacing w:line="360" w:lineRule="auto"/>
        <w:ind w:left="720"/>
        <w:rPr>
          <w:rFonts w:eastAsia="Calibri"/>
          <w:color w:val="000000" w:themeColor="text1"/>
          <w:szCs w:val="24"/>
        </w:rPr>
      </w:pPr>
    </w:p>
    <w:p w:rsidR="002D591A" w:rsidRPr="005F7A8A" w:rsidRDefault="002D591A" w:rsidP="002D591A">
      <w:pPr>
        <w:pStyle w:val="Heading2"/>
        <w:rPr>
          <w:color w:val="000000" w:themeColor="text1"/>
        </w:rPr>
      </w:pPr>
      <w:bookmarkStart w:id="563" w:name="_Toc25600530"/>
      <w:r w:rsidRPr="005F7A8A">
        <w:rPr>
          <w:color w:val="000000" w:themeColor="text1"/>
        </w:rPr>
        <w:t>5.9 Future directions</w:t>
      </w:r>
      <w:bookmarkEnd w:id="563"/>
    </w:p>
    <w:p w:rsidR="002D591A" w:rsidRPr="005F7A8A" w:rsidRDefault="002D591A" w:rsidP="002D591A">
      <w:pPr>
        <w:spacing w:line="360" w:lineRule="auto"/>
        <w:rPr>
          <w:color w:val="000000" w:themeColor="text1"/>
        </w:rPr>
      </w:pPr>
    </w:p>
    <w:p w:rsidR="002D591A" w:rsidRPr="005F7A8A" w:rsidRDefault="002D591A" w:rsidP="002D591A">
      <w:pPr>
        <w:numPr>
          <w:ilvl w:val="0"/>
          <w:numId w:val="26"/>
        </w:numPr>
        <w:spacing w:line="360" w:lineRule="auto"/>
        <w:rPr>
          <w:color w:val="000000" w:themeColor="text1"/>
          <w:lang w:val="en-AU"/>
        </w:rPr>
      </w:pPr>
      <w:r w:rsidRPr="005F7A8A">
        <w:rPr>
          <w:color w:val="000000" w:themeColor="text1"/>
          <w:lang w:val="en-AU"/>
        </w:rPr>
        <w:t>An extended focus for scaling up the proposed interventions in more locations, and potentially with large scale sample size need</w:t>
      </w:r>
      <w:r>
        <w:rPr>
          <w:color w:val="000000" w:themeColor="text1"/>
          <w:lang w:val="en-AU"/>
        </w:rPr>
        <w:t>s</w:t>
      </w:r>
      <w:r w:rsidRPr="005F7A8A">
        <w:rPr>
          <w:color w:val="000000" w:themeColor="text1"/>
          <w:lang w:val="en-AU"/>
        </w:rPr>
        <w:t xml:space="preserve"> to be conducted.</w:t>
      </w:r>
    </w:p>
    <w:p w:rsidR="002D591A" w:rsidRPr="005F7A8A" w:rsidRDefault="002D591A" w:rsidP="002D591A">
      <w:pPr>
        <w:numPr>
          <w:ilvl w:val="0"/>
          <w:numId w:val="26"/>
        </w:numPr>
        <w:spacing w:line="360" w:lineRule="auto"/>
        <w:rPr>
          <w:color w:val="000000" w:themeColor="text1"/>
          <w:lang w:val="en-AU"/>
        </w:rPr>
      </w:pPr>
      <w:r w:rsidRPr="005F7A8A">
        <w:rPr>
          <w:color w:val="000000" w:themeColor="text1"/>
          <w:lang w:val="en-AU"/>
        </w:rPr>
        <w:t xml:space="preserve">Association of reproductive health </w:t>
      </w:r>
      <w:r>
        <w:rPr>
          <w:color w:val="000000" w:themeColor="text1"/>
          <w:lang w:val="en-AU"/>
        </w:rPr>
        <w:t>of Rohingya parents</w:t>
      </w:r>
      <w:r w:rsidRPr="005F7A8A">
        <w:rPr>
          <w:color w:val="000000" w:themeColor="text1"/>
          <w:lang w:val="en-AU"/>
        </w:rPr>
        <w:t xml:space="preserve"> and its subsequent effects on their children could be explored.</w:t>
      </w:r>
    </w:p>
    <w:p w:rsidR="002D591A" w:rsidRPr="005F7A8A" w:rsidRDefault="002D591A" w:rsidP="002D591A">
      <w:pPr>
        <w:numPr>
          <w:ilvl w:val="0"/>
          <w:numId w:val="26"/>
        </w:numPr>
        <w:spacing w:line="360" w:lineRule="auto"/>
        <w:rPr>
          <w:color w:val="000000" w:themeColor="text1"/>
          <w:lang w:val="en-AU"/>
        </w:rPr>
      </w:pPr>
      <w:r w:rsidRPr="005F7A8A">
        <w:rPr>
          <w:color w:val="000000" w:themeColor="text1"/>
          <w:lang w:val="en-AU"/>
        </w:rPr>
        <w:t xml:space="preserve">An extended immunization program with broad spectrum vaccines are warranted in the vulnerable zones. </w:t>
      </w:r>
    </w:p>
    <w:p w:rsidR="002D591A" w:rsidRPr="005F7A8A" w:rsidRDefault="002D591A" w:rsidP="002D591A">
      <w:pPr>
        <w:numPr>
          <w:ilvl w:val="0"/>
          <w:numId w:val="26"/>
        </w:numPr>
        <w:spacing w:line="360" w:lineRule="auto"/>
        <w:rPr>
          <w:color w:val="000000" w:themeColor="text1"/>
          <w:lang w:val="en-AU"/>
        </w:rPr>
      </w:pPr>
      <w:r w:rsidRPr="005F7A8A">
        <w:rPr>
          <w:color w:val="000000" w:themeColor="text1"/>
          <w:lang w:val="en-AU"/>
        </w:rPr>
        <w:t>Association of blood glucose, haemoglobin, copper, iron, zinc and malnutrition might be investigated.</w:t>
      </w:r>
    </w:p>
    <w:p w:rsidR="002D591A" w:rsidRPr="005F7A8A" w:rsidRDefault="002D591A" w:rsidP="002D591A">
      <w:pPr>
        <w:spacing w:line="360" w:lineRule="auto"/>
        <w:rPr>
          <w:color w:val="000000" w:themeColor="text1"/>
        </w:rPr>
      </w:pPr>
    </w:p>
    <w:p w:rsidR="002D591A" w:rsidRPr="005F7A8A" w:rsidRDefault="002D591A" w:rsidP="002D591A">
      <w:pPr>
        <w:spacing w:line="360" w:lineRule="auto"/>
        <w:rPr>
          <w:rFonts w:eastAsia="Calibri"/>
          <w:b/>
          <w:noProof/>
          <w:color w:val="000000" w:themeColor="text1"/>
          <w:sz w:val="28"/>
          <w:szCs w:val="24"/>
        </w:rPr>
      </w:pPr>
      <w:bookmarkStart w:id="564" w:name="_Toc20984089"/>
      <w:r w:rsidRPr="005F7A8A">
        <w:rPr>
          <w:rFonts w:eastAsia="Calibri"/>
          <w:color w:val="000000" w:themeColor="text1"/>
        </w:rPr>
        <w:br w:type="page"/>
      </w:r>
    </w:p>
    <w:p w:rsidR="002D591A" w:rsidRPr="005F7A8A" w:rsidRDefault="002D591A" w:rsidP="002D591A">
      <w:pPr>
        <w:pStyle w:val="Heading1"/>
        <w:spacing w:beforeLines="120" w:afterLines="120"/>
        <w:rPr>
          <w:rFonts w:eastAsia="Calibri"/>
        </w:rPr>
      </w:pPr>
      <w:bookmarkStart w:id="565" w:name="_Toc25600531"/>
      <w:r w:rsidRPr="005F7A8A">
        <w:rPr>
          <w:rFonts w:eastAsia="Calibri"/>
        </w:rPr>
        <w:lastRenderedPageBreak/>
        <w:t>References</w:t>
      </w:r>
      <w:bookmarkEnd w:id="564"/>
      <w:bookmarkEnd w:id="565"/>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Abrar CR. 1994. Repatriation</w:t>
      </w:r>
      <w:r>
        <w:rPr>
          <w:rFonts w:eastAsia="Calibri"/>
          <w:bCs/>
          <w:color w:val="000000" w:themeColor="text1"/>
          <w:szCs w:val="24"/>
        </w:rPr>
        <w:t xml:space="preserve"> of Rohingya refugees. Available </w:t>
      </w:r>
      <w:r w:rsidRPr="005F7A8A">
        <w:rPr>
          <w:rFonts w:eastAsia="Calibri"/>
          <w:bCs/>
          <w:color w:val="000000" w:themeColor="text1"/>
          <w:szCs w:val="24"/>
        </w:rPr>
        <w:t>from</w:t>
      </w:r>
      <w:r>
        <w:rPr>
          <w:rFonts w:eastAsia="Calibri"/>
          <w:bCs/>
          <w:color w:val="000000" w:themeColor="text1"/>
          <w:szCs w:val="24"/>
        </w:rPr>
        <w:t>:</w:t>
      </w:r>
      <w:r w:rsidRPr="005F7A8A">
        <w:rPr>
          <w:rFonts w:eastAsia="Calibri"/>
          <w:bCs/>
          <w:color w:val="000000" w:themeColor="text1"/>
          <w:szCs w:val="24"/>
        </w:rPr>
        <w:t xml:space="preserve"> http://www.burmalibrary.org/docs/Abrar-repatriation.htm.</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Abudayya A, Thoresen M, Abed Y, Holmboe-Ottesen G. 2007. Overweight, stunting, and anemia are public health problems among low socio-economic groups in school adolescents (12-15 years) in the North Gaza Strip. 27: 762-771.</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Ahmed I. 2010. The plight of the stateless Rohingyas: Responses of the state, society and the international community. Dhaka: The University Press Ltd. 72: 331.</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Albelti MG, Asaias MI, Genene MB. 2006. Ethiopia Demographic and Health Survey, 2005. Central Statistical Agency Addis Ababa, Ethiopia, ORC Macro Calverton, Maryland, USA.</w:t>
      </w:r>
      <w:r w:rsidRPr="00C726F3">
        <w:rPr>
          <w:rFonts w:eastAsiaTheme="minorHAnsi"/>
          <w:bCs/>
          <w:color w:val="000000" w:themeColor="text1"/>
          <w:szCs w:val="24"/>
        </w:rPr>
        <w:t xml:space="preserve"> </w:t>
      </w:r>
      <w:r>
        <w:rPr>
          <w:rFonts w:eastAsiaTheme="minorHAnsi"/>
          <w:bCs/>
          <w:color w:val="000000" w:themeColor="text1"/>
          <w:szCs w:val="24"/>
        </w:rPr>
        <w:t>3</w:t>
      </w:r>
      <w:r w:rsidRPr="005F7A8A">
        <w:rPr>
          <w:rFonts w:eastAsiaTheme="minorHAnsi"/>
          <w:bCs/>
          <w:color w:val="000000" w:themeColor="text1"/>
          <w:szCs w:val="24"/>
        </w:rPr>
        <w:t xml:space="preserve">2 </w:t>
      </w:r>
      <w:r>
        <w:rPr>
          <w:rFonts w:eastAsiaTheme="minorHAnsi"/>
          <w:bCs/>
          <w:color w:val="000000" w:themeColor="text1"/>
          <w:szCs w:val="24"/>
        </w:rPr>
        <w:t>(3): 7</w:t>
      </w:r>
      <w:r w:rsidRPr="005F7A8A">
        <w:rPr>
          <w:rFonts w:eastAsiaTheme="minorHAnsi"/>
          <w:bCs/>
          <w:color w:val="000000" w:themeColor="text1"/>
          <w:szCs w:val="24"/>
        </w:rPr>
        <w:t>4</w:t>
      </w:r>
      <w:r>
        <w:rPr>
          <w:rFonts w:eastAsiaTheme="minorHAnsi"/>
          <w:bCs/>
          <w:color w:val="000000" w:themeColor="text1"/>
          <w:szCs w:val="24"/>
        </w:rPr>
        <w:t>.</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sidRPr="005F7A8A">
        <w:rPr>
          <w:rFonts w:eastAsiaTheme="minorHAnsi"/>
          <w:bCs/>
          <w:color w:val="000000" w:themeColor="text1"/>
          <w:szCs w:val="24"/>
        </w:rPr>
        <w:t>Ansari H, Zareban I, Norouzi M, Fallah S, Lotfi B. 2009. Predictors of malnutrition of Zahedan children age ranging from 2-5 years old in 2007-2008. Joint Shahrekord University Medical Science. 11: 46-54. </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Theme="minorHAnsi"/>
          <w:bCs/>
          <w:color w:val="000000" w:themeColor="text1"/>
          <w:szCs w:val="24"/>
        </w:rPr>
        <w:t>Asamalu S, Tigabu Z. 2008. Risk factors for severe acute malnutrition in children under the age of five: Ethiopia Joint Health Division. 22 (1): 64.</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 xml:space="preserve">Asgary R, Liu M, Naderi R, Grigoryan Z, Malachovsky M. 2015. Malnutrition prevalence and nutrition barriers in children under 5 years: A mixed methods study in madagascar. International Health. 7: 426-32. </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sidRPr="005F7A8A">
        <w:rPr>
          <w:rFonts w:eastAsiaTheme="minorHAnsi"/>
          <w:bCs/>
          <w:color w:val="000000" w:themeColor="text1"/>
          <w:szCs w:val="24"/>
        </w:rPr>
        <w:t>Balk D, Storeygard A, Levy M, Gaskell J, Sharma M, Flor R. 2005. Child hunger in the developing world: An analysis of environmental and social correlates. Food Policy. 30: 584-611.</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Pr>
          <w:rFonts w:eastAsia="Calibri"/>
          <w:bCs/>
          <w:color w:val="000000" w:themeColor="text1"/>
          <w:szCs w:val="24"/>
        </w:rPr>
        <w:t xml:space="preserve">Baro M, Deubel TF. 2006. </w:t>
      </w:r>
      <w:r w:rsidRPr="005F7A8A">
        <w:rPr>
          <w:rFonts w:eastAsia="Calibri"/>
          <w:bCs/>
          <w:color w:val="000000" w:themeColor="text1"/>
          <w:szCs w:val="24"/>
        </w:rPr>
        <w:t>Persistent Hunger: Perspectives on Vulnerability, Famine, and Food</w:t>
      </w:r>
      <w:r>
        <w:rPr>
          <w:rFonts w:eastAsia="Calibri"/>
          <w:bCs/>
          <w:color w:val="000000" w:themeColor="text1"/>
          <w:szCs w:val="24"/>
        </w:rPr>
        <w:t xml:space="preserve"> Security in Sub-Saharan Africa</w:t>
      </w:r>
      <w:r w:rsidRPr="005F7A8A">
        <w:rPr>
          <w:rFonts w:eastAsia="Calibri"/>
          <w:bCs/>
          <w:color w:val="000000" w:themeColor="text1"/>
          <w:szCs w:val="24"/>
        </w:rPr>
        <w:t>. </w:t>
      </w:r>
      <w:r w:rsidRPr="005F7A8A">
        <w:rPr>
          <w:rFonts w:eastAsia="Calibri"/>
          <w:bCs/>
          <w:iCs/>
          <w:color w:val="000000" w:themeColor="text1"/>
          <w:szCs w:val="24"/>
        </w:rPr>
        <w:t>Annual Review of Anthropology</w:t>
      </w:r>
      <w:r w:rsidRPr="005F7A8A">
        <w:rPr>
          <w:rFonts w:eastAsia="Calibri"/>
          <w:bCs/>
          <w:color w:val="000000" w:themeColor="text1"/>
          <w:szCs w:val="24"/>
        </w:rPr>
        <w:t>. 35: 521-38. </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lastRenderedPageBreak/>
        <w:t>Bidlack WR. 2013. Interrelationships of food, nutrition, diet and health: The National Association of State Universities and Land Grant Colleges White Paper. Journal of the American College of Nutrition. 15 (5): 422-433.</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 xml:space="preserve">Black RE, Allen LH, Bhutta ZA, Caulfield LE, Onis M, Ezzati M. 2008. Maternal and Child Undernutrition Study Group. Maternal and child undernutrition: global and regional exposures </w:t>
      </w:r>
      <w:r>
        <w:rPr>
          <w:rFonts w:eastAsia="Calibri"/>
          <w:bCs/>
          <w:color w:val="000000" w:themeColor="text1"/>
          <w:szCs w:val="24"/>
        </w:rPr>
        <w:t>and health consequences.</w:t>
      </w:r>
      <w:r w:rsidRPr="005F7A8A">
        <w:rPr>
          <w:rFonts w:eastAsia="Calibri"/>
          <w:bCs/>
          <w:color w:val="000000" w:themeColor="text1"/>
          <w:szCs w:val="24"/>
        </w:rPr>
        <w:t xml:space="preserve"> 371: 243-60.</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Black RE, Morris SS, Bryce J. 2003. Where and why are 10 million c</w:t>
      </w:r>
      <w:r>
        <w:rPr>
          <w:rFonts w:eastAsia="Calibri"/>
          <w:bCs/>
          <w:color w:val="000000" w:themeColor="text1"/>
          <w:szCs w:val="24"/>
        </w:rPr>
        <w:t>hildren dying every year</w:t>
      </w:r>
      <w:r w:rsidRPr="005F7A8A">
        <w:rPr>
          <w:rFonts w:eastAsia="Calibri"/>
          <w:bCs/>
          <w:color w:val="000000" w:themeColor="text1"/>
          <w:szCs w:val="24"/>
        </w:rPr>
        <w:t>. 361: 2226-34.</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Brady JP. 2012. </w:t>
      </w:r>
      <w:hyperlink r:id="rId49" w:history="1">
        <w:r w:rsidRPr="005F7A8A">
          <w:rPr>
            <w:rFonts w:eastAsia="Calibri"/>
            <w:bCs/>
            <w:color w:val="000000" w:themeColor="text1"/>
            <w:szCs w:val="24"/>
          </w:rPr>
          <w:t>Marketing breast milk substitutes: problems and perils throughout the world</w:t>
        </w:r>
      </w:hyperlink>
      <w:r w:rsidRPr="005F7A8A">
        <w:rPr>
          <w:rFonts w:eastAsia="Calibri"/>
          <w:bCs/>
          <w:color w:val="000000" w:themeColor="text1"/>
          <w:szCs w:val="24"/>
        </w:rPr>
        <w:t>. 97 (6): 14.</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Theme="minorHAnsi"/>
          <w:color w:val="000000" w:themeColor="text1"/>
          <w:szCs w:val="24"/>
        </w:rPr>
        <w:t xml:space="preserve">CARE. 2010. IYCF Practices. Collecting and Using Data: A </w:t>
      </w:r>
      <w:r>
        <w:rPr>
          <w:rFonts w:eastAsiaTheme="minorHAnsi"/>
          <w:color w:val="000000" w:themeColor="text1"/>
          <w:szCs w:val="24"/>
        </w:rPr>
        <w:t>Step by Step Guide. Available from</w:t>
      </w:r>
      <w:r w:rsidRPr="005F7A8A">
        <w:rPr>
          <w:rFonts w:eastAsiaTheme="minorHAnsi"/>
          <w:color w:val="000000" w:themeColor="text1"/>
          <w:szCs w:val="24"/>
        </w:rPr>
        <w:t xml:space="preserve">: </w:t>
      </w:r>
      <w:hyperlink r:id="rId50" w:history="1">
        <w:r w:rsidRPr="005F7A8A">
          <w:rPr>
            <w:rFonts w:eastAsiaTheme="minorHAnsi"/>
            <w:color w:val="000000" w:themeColor="text1"/>
            <w:szCs w:val="24"/>
          </w:rPr>
          <w:t>https://www.ennonline.net/iycfdataguid</w:t>
        </w:r>
      </w:hyperlink>
      <w:r w:rsidRPr="005F7A8A">
        <w:rPr>
          <w:rFonts w:eastAsiaTheme="minorHAnsi"/>
          <w:color w:val="000000" w:themeColor="text1"/>
          <w:szCs w:val="24"/>
        </w:rPr>
        <w:t xml:space="preserve"> </w:t>
      </w:r>
      <w:r w:rsidRPr="005F7A8A">
        <w:rPr>
          <w:rFonts w:eastAsiaTheme="minorHAnsi"/>
          <w:bCs/>
          <w:color w:val="000000" w:themeColor="text1"/>
          <w:szCs w:val="24"/>
        </w:rPr>
        <w:t>[Accessed 26 April 2019]</w:t>
      </w:r>
      <w:r>
        <w:rPr>
          <w:rFonts w:eastAsiaTheme="minorHAnsi"/>
          <w:bCs/>
          <w:color w:val="000000" w:themeColor="text1"/>
          <w:szCs w:val="24"/>
        </w:rPr>
        <w:t>.</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Casapia M, Joseph SA, Nunez C, Rahme E, Gyorkos TW. 2006. Parasite risk factors for stunting in grade 5 students in a community of extreme poverty in Pe</w:t>
      </w:r>
      <w:r>
        <w:rPr>
          <w:rFonts w:eastAsia="Calibri"/>
          <w:bCs/>
          <w:color w:val="000000" w:themeColor="text1"/>
          <w:szCs w:val="24"/>
        </w:rPr>
        <w:t xml:space="preserve">ru </w:t>
      </w:r>
      <w:r w:rsidRPr="005F7A8A">
        <w:rPr>
          <w:rFonts w:eastAsia="Calibri"/>
          <w:bCs/>
          <w:color w:val="000000" w:themeColor="text1"/>
          <w:szCs w:val="24"/>
        </w:rPr>
        <w:t>International Joint Parasitology. 36: 741-74.</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sidRPr="005F7A8A">
        <w:rPr>
          <w:rFonts w:eastAsiaTheme="minorHAnsi"/>
          <w:bCs/>
          <w:color w:val="000000" w:themeColor="text1"/>
          <w:szCs w:val="24"/>
        </w:rPr>
        <w:t>Dasgupta A, Butt A, Saha TK, Basu G, Chattopadhyay A, Mukherjee A. 2010. Assessment of malnutrition among adolescents: Can BMI be replaced by MUAC. Indian J</w:t>
      </w:r>
      <w:r>
        <w:rPr>
          <w:rFonts w:eastAsiaTheme="minorHAnsi"/>
          <w:bCs/>
          <w:color w:val="000000" w:themeColor="text1"/>
          <w:szCs w:val="24"/>
        </w:rPr>
        <w:t>oint Community Medical. 35: 276-</w:t>
      </w:r>
      <w:r w:rsidRPr="005F7A8A">
        <w:rPr>
          <w:rFonts w:eastAsiaTheme="minorHAnsi"/>
          <w:bCs/>
          <w:color w:val="000000" w:themeColor="text1"/>
          <w:szCs w:val="24"/>
        </w:rPr>
        <w:t xml:space="preserve">9. </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sidRPr="005F7A8A">
        <w:rPr>
          <w:rFonts w:eastAsiaTheme="minorHAnsi"/>
          <w:bCs/>
          <w:color w:val="000000" w:themeColor="text1"/>
          <w:szCs w:val="24"/>
        </w:rPr>
        <w:t xml:space="preserve">Dawson-Hahn EE, Pak-Gorstein S, Hoopes AJ, Matheson J. 2016. Comparison of the nutritional status of overseas refugee children with low income children in Washington state. 11 (1): 0147854. </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Demissie S, Worku A. 2013. Magnitude and factors associated with malnutrition in children 6-59 months of age in pastoral community of Dollo Ado district, Somali region, Ethiopia. Science Joint Public Health. 1: 175-83.</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lastRenderedPageBreak/>
        <w:t xml:space="preserve">Devitt R. 2011. Burma, Bangladesh and the Rohingya: </w:t>
      </w:r>
      <w:r>
        <w:rPr>
          <w:rFonts w:eastAsia="Calibri"/>
          <w:bCs/>
          <w:color w:val="000000" w:themeColor="text1"/>
          <w:szCs w:val="24"/>
        </w:rPr>
        <w:t>A failur e to protect. Available from:</w:t>
      </w:r>
      <w:r w:rsidRPr="005F7A8A">
        <w:rPr>
          <w:rFonts w:eastAsia="Calibri"/>
          <w:bCs/>
          <w:color w:val="000000" w:themeColor="text1"/>
          <w:szCs w:val="24"/>
        </w:rPr>
        <w:t xml:space="preserve"> </w:t>
      </w:r>
      <w:hyperlink r:id="rId51" w:history="1">
        <w:r w:rsidRPr="005F7A8A">
          <w:rPr>
            <w:rFonts w:eastAsia="Calibri"/>
            <w:bCs/>
            <w:color w:val="000000" w:themeColor="text1"/>
            <w:szCs w:val="24"/>
          </w:rPr>
          <w:t>http://www.e-ir.info/2011/09/06/burma-bangladesh-and-the-rohingya-a-failure-to-protect/</w:t>
        </w:r>
      </w:hyperlink>
      <w:r>
        <w:rPr>
          <w:color w:val="000000" w:themeColor="text1"/>
        </w:rPr>
        <w:t xml:space="preserve"> </w:t>
      </w:r>
      <w:r w:rsidRPr="005F7A8A">
        <w:rPr>
          <w:rFonts w:eastAsiaTheme="minorHAnsi"/>
          <w:bCs/>
          <w:color w:val="000000" w:themeColor="text1"/>
          <w:szCs w:val="24"/>
        </w:rPr>
        <w:t>[Accessed 12 April 2019]</w:t>
      </w:r>
      <w:r>
        <w:rPr>
          <w:rFonts w:eastAsiaTheme="minorHAnsi"/>
          <w:bCs/>
          <w:color w:val="000000" w:themeColor="text1"/>
          <w:szCs w:val="24"/>
        </w:rPr>
        <w:t>.</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Emanuella DLR, Giovanny VAF, Vianna CA, Denise P, Gigante, J, John S, Yudkin, Bernardo L, Ken K. 2018. PLoS One. 13 (4): 0192196 [Published online 11 April 2018]</w:t>
      </w:r>
      <w:r>
        <w:rPr>
          <w:rFonts w:eastAsia="Calibri"/>
          <w:bCs/>
          <w:color w:val="000000" w:themeColor="text1"/>
          <w:szCs w:val="24"/>
        </w:rPr>
        <w:t>.</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Emergency Nutrition Assessment Round-3,</w:t>
      </w:r>
      <w:r>
        <w:rPr>
          <w:rFonts w:eastAsia="Calibri"/>
          <w:bCs/>
          <w:color w:val="000000" w:themeColor="text1"/>
          <w:szCs w:val="24"/>
        </w:rPr>
        <w:t xml:space="preserve"> Cox’s Bazar. 2018. Available from: 181223-ENA-R3-MS-&amp;-NYP-Prelim-</w:t>
      </w:r>
      <w:r w:rsidRPr="005F7A8A">
        <w:rPr>
          <w:rFonts w:eastAsia="Calibri"/>
          <w:bCs/>
          <w:color w:val="000000" w:themeColor="text1"/>
          <w:szCs w:val="24"/>
        </w:rPr>
        <w:t>R</w:t>
      </w:r>
      <w:r>
        <w:rPr>
          <w:rFonts w:eastAsia="Calibri"/>
          <w:bCs/>
          <w:color w:val="000000" w:themeColor="text1"/>
          <w:szCs w:val="24"/>
        </w:rPr>
        <w:t>esults_NUT_SECTOR_DEC2_2018.</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Engebretsen IM, Tylleskar T, Wamani H, Karamagi C, Tumwine JK. 2008. Determinants of infant growth in Eastern Uganda: A community-based cross-sectional study. BMC Public Health. 8: 418.</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sidRPr="005F7A8A">
        <w:rPr>
          <w:rFonts w:eastAsiaTheme="minorHAnsi"/>
          <w:bCs/>
          <w:color w:val="000000" w:themeColor="text1"/>
          <w:szCs w:val="24"/>
        </w:rPr>
        <w:t xml:space="preserve">FAO. 2014. Resilient Livelihoods for Agriculture and Food and Nutrition Security in Areas of Jordan Affected by the Syria Crisis. Amman, Jordan. </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color w:val="000000" w:themeColor="text1"/>
          <w:szCs w:val="24"/>
          <w:shd w:val="clear" w:color="auto" w:fill="FFFFFF"/>
        </w:rPr>
      </w:pPr>
      <w:r w:rsidRPr="005F7A8A">
        <w:rPr>
          <w:color w:val="000000" w:themeColor="text1"/>
        </w:rPr>
        <w:t>FAO. 2017. The future of Food and Agriculture-Trends and challenges. 11-30.</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iCs/>
          <w:color w:val="000000" w:themeColor="text1"/>
          <w:szCs w:val="24"/>
        </w:rPr>
      </w:pPr>
      <w:r w:rsidRPr="005F7A8A">
        <w:rPr>
          <w:rFonts w:eastAsiaTheme="minorHAnsi"/>
          <w:bCs/>
          <w:color w:val="000000" w:themeColor="text1"/>
          <w:szCs w:val="24"/>
        </w:rPr>
        <w:t xml:space="preserve">FAO. 2019. </w:t>
      </w:r>
      <w:hyperlink r:id="rId52" w:history="1">
        <w:r w:rsidRPr="005F7A8A">
          <w:rPr>
            <w:rFonts w:eastAsiaTheme="minorHAnsi"/>
            <w:bCs/>
            <w:iCs/>
            <w:color w:val="000000" w:themeColor="text1"/>
            <w:szCs w:val="24"/>
          </w:rPr>
          <w:t>The State of Food Insecurity in the World. 2018.</w:t>
        </w:r>
      </w:hyperlink>
      <w:r w:rsidRPr="005F7A8A">
        <w:rPr>
          <w:rFonts w:eastAsiaTheme="minorHAnsi"/>
          <w:bCs/>
          <w:iCs/>
          <w:color w:val="000000" w:themeColor="text1"/>
          <w:szCs w:val="24"/>
        </w:rPr>
        <w:t xml:space="preserve"> Food and Agricultural Organization of the United Nations [Accessed 11 January 2019]</w:t>
      </w:r>
      <w:r>
        <w:rPr>
          <w:rFonts w:eastAsiaTheme="minorHAnsi"/>
          <w:bCs/>
          <w:iCs/>
          <w:color w:val="000000" w:themeColor="text1"/>
          <w:szCs w:val="24"/>
        </w:rPr>
        <w:t>.</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Feeny T. 2001. Rohingya refugee children in Cox’s Bazar, Bangladesh. A discussion document prepared for UNICEF Regional Office South Asia. Dhaka: UNICEF. 11-20.</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Pr>
          <w:rFonts w:eastAsia="Calibri"/>
          <w:bCs/>
          <w:color w:val="000000" w:themeColor="text1"/>
          <w:szCs w:val="24"/>
        </w:rPr>
        <w:t xml:space="preserve">Fotso JC, Kuate DB. 2005. </w:t>
      </w:r>
      <w:r w:rsidRPr="005F7A8A">
        <w:rPr>
          <w:rFonts w:eastAsia="Calibri"/>
          <w:bCs/>
          <w:color w:val="000000" w:themeColor="text1"/>
          <w:szCs w:val="24"/>
        </w:rPr>
        <w:t xml:space="preserve">Measuring socioeconomic status in health research in developing countries: Should we be focusing on </w:t>
      </w:r>
      <w:r>
        <w:rPr>
          <w:rFonts w:eastAsia="Calibri"/>
          <w:bCs/>
          <w:color w:val="000000" w:themeColor="text1"/>
          <w:szCs w:val="24"/>
        </w:rPr>
        <w:t>households, communities or both</w:t>
      </w:r>
      <w:r w:rsidRPr="005F7A8A">
        <w:rPr>
          <w:rFonts w:eastAsia="Calibri"/>
          <w:bCs/>
          <w:color w:val="000000" w:themeColor="text1"/>
          <w:szCs w:val="24"/>
        </w:rPr>
        <w:t>. </w:t>
      </w:r>
      <w:r w:rsidRPr="005F7A8A">
        <w:rPr>
          <w:rFonts w:eastAsia="Calibri"/>
          <w:bCs/>
          <w:iCs/>
          <w:color w:val="000000" w:themeColor="text1"/>
          <w:szCs w:val="24"/>
        </w:rPr>
        <w:t>Social Indicators Research</w:t>
      </w:r>
      <w:r>
        <w:rPr>
          <w:rFonts w:eastAsia="Calibri"/>
          <w:bCs/>
          <w:color w:val="000000" w:themeColor="text1"/>
          <w:szCs w:val="24"/>
        </w:rPr>
        <w:t>. 72 (2): 189-</w:t>
      </w:r>
      <w:r w:rsidRPr="005F7A8A">
        <w:rPr>
          <w:rFonts w:eastAsia="Calibri"/>
          <w:bCs/>
          <w:color w:val="000000" w:themeColor="text1"/>
          <w:szCs w:val="24"/>
        </w:rPr>
        <w:t>237. </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Fotso JC, Kuate DB. 2006. Socioeconomic inequalities in early childhood malnutrition and morbidity: Modification of the household-level effect</w:t>
      </w:r>
      <w:r>
        <w:rPr>
          <w:rFonts w:eastAsia="Calibri"/>
          <w:bCs/>
          <w:color w:val="000000" w:themeColor="text1"/>
          <w:szCs w:val="24"/>
        </w:rPr>
        <w:t>s by the community health and p</w:t>
      </w:r>
      <w:r w:rsidRPr="005F7A8A">
        <w:rPr>
          <w:rFonts w:eastAsia="Calibri"/>
          <w:bCs/>
          <w:color w:val="000000" w:themeColor="text1"/>
          <w:szCs w:val="24"/>
        </w:rPr>
        <w:t>lace. 11: 205-225.</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Gardner G, Halweil B. 2000. </w:t>
      </w:r>
      <w:hyperlink r:id="rId53" w:history="1">
        <w:r w:rsidRPr="005F7A8A">
          <w:rPr>
            <w:rFonts w:eastAsia="Calibri"/>
            <w:bCs/>
            <w:color w:val="000000" w:themeColor="text1"/>
            <w:szCs w:val="24"/>
          </w:rPr>
          <w:t>Escaping Hunger, Escaping Excess</w:t>
        </w:r>
      </w:hyperlink>
      <w:r w:rsidRPr="005F7A8A">
        <w:rPr>
          <w:rFonts w:eastAsia="Calibri"/>
          <w:bCs/>
          <w:color w:val="000000" w:themeColor="text1"/>
          <w:szCs w:val="24"/>
        </w:rPr>
        <w:t>. </w:t>
      </w:r>
      <w:r w:rsidRPr="005F7A8A">
        <w:rPr>
          <w:rFonts w:eastAsia="Calibri"/>
          <w:bCs/>
          <w:iCs/>
          <w:color w:val="000000" w:themeColor="text1"/>
          <w:szCs w:val="24"/>
        </w:rPr>
        <w:t>World Watch</w:t>
      </w:r>
      <w:r w:rsidRPr="005F7A8A">
        <w:rPr>
          <w:rFonts w:eastAsia="Calibri"/>
          <w:bCs/>
          <w:color w:val="000000" w:themeColor="text1"/>
          <w:szCs w:val="24"/>
        </w:rPr>
        <w:t>. 13 (4): 24.</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sidRPr="005F7A8A">
        <w:rPr>
          <w:rFonts w:eastAsiaTheme="minorHAnsi"/>
          <w:bCs/>
          <w:color w:val="000000" w:themeColor="text1"/>
          <w:szCs w:val="24"/>
        </w:rPr>
        <w:lastRenderedPageBreak/>
        <w:t xml:space="preserve">Hossain SM, Leidman E, Kingori J, Al Harun A, Bilukha OO. 2016. Nutritional situation among Syrian refugees hosted in Iraq, Jordan, and Lebanon: cross sectional surveys. Conflict and health. 10 (1):  26-30.  </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color w:val="000000" w:themeColor="text1"/>
          <w:szCs w:val="24"/>
          <w:shd w:val="clear" w:color="auto" w:fill="FFFFFF"/>
        </w:rPr>
      </w:pPr>
      <w:r w:rsidRPr="005F7A8A">
        <w:rPr>
          <w:rFonts w:eastAsiaTheme="minorHAnsi"/>
          <w:color w:val="000000" w:themeColor="text1"/>
          <w:szCs w:val="24"/>
          <w:shd w:val="clear" w:color="auto" w:fill="FFFFFF"/>
        </w:rPr>
        <w:t>Islam MS, Kabir MS, Khan SI, Ekramullah M, Nair GB, Sack RB, Sack, DA. 2004. Wastewater-grown duckweed may be safely used as fish feed. 50 (1): 51-56.</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 xml:space="preserve">Jesmin A, Yamamoto SS, Malik AA, Haque MA. 2011. Prevalence and determinants of chronic malnutrition among preschool children: A cross-sectional study in Dhaka City, Bangladesh. Joint Health Population Nutrition. 29: 494-9. </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Kemmer TM, Bovill ME, Kongsomnoon W, Hansch SJ, Geisler KL, Cheney C, Shell-Ducan BK, Drewnowski A. 2003. Iron deficiency is unacceptably high in refugee children f</w:t>
      </w:r>
      <w:r>
        <w:rPr>
          <w:rFonts w:eastAsia="Calibri"/>
          <w:bCs/>
          <w:color w:val="000000" w:themeColor="text1"/>
          <w:szCs w:val="24"/>
        </w:rPr>
        <w:t>rom Burma. Nutrition. 133: 4143-</w:t>
      </w:r>
      <w:r w:rsidRPr="005F7A8A">
        <w:rPr>
          <w:rFonts w:eastAsia="Calibri"/>
          <w:bCs/>
          <w:color w:val="000000" w:themeColor="text1"/>
          <w:szCs w:val="24"/>
        </w:rPr>
        <w:t>4149.</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Khajeh M, Rrujabian R. 2004. Anthropometric indicators in urban in less 6 years’ child old in Tabas. Joint Mashhad University Medical Science. 46: 89-93.</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Pr>
          <w:rFonts w:eastAsia="Calibri"/>
          <w:bCs/>
          <w:color w:val="000000" w:themeColor="text1"/>
          <w:szCs w:val="24"/>
        </w:rPr>
        <w:t xml:space="preserve">Khan MM, Kraemer A. 2009. </w:t>
      </w:r>
      <w:r w:rsidRPr="005F7A8A">
        <w:rPr>
          <w:rFonts w:eastAsia="Calibri"/>
          <w:bCs/>
          <w:color w:val="000000" w:themeColor="text1"/>
          <w:szCs w:val="24"/>
        </w:rPr>
        <w:t>Factors associated with being underweight, overweight and obese among ever-married non-pregnant urban women in Bangladesh. </w:t>
      </w:r>
      <w:r w:rsidRPr="005F7A8A">
        <w:rPr>
          <w:rFonts w:eastAsia="Calibri"/>
          <w:bCs/>
          <w:iCs/>
          <w:color w:val="000000" w:themeColor="text1"/>
          <w:szCs w:val="24"/>
        </w:rPr>
        <w:t>Singapore Medical Journal</w:t>
      </w:r>
      <w:r>
        <w:rPr>
          <w:rFonts w:eastAsia="Calibri"/>
          <w:bCs/>
          <w:color w:val="000000" w:themeColor="text1"/>
          <w:szCs w:val="24"/>
        </w:rPr>
        <w:t>. 50 (8): 804-</w:t>
      </w:r>
      <w:r w:rsidRPr="005F7A8A">
        <w:rPr>
          <w:rFonts w:eastAsia="Calibri"/>
          <w:bCs/>
          <w:color w:val="000000" w:themeColor="text1"/>
          <w:szCs w:val="24"/>
        </w:rPr>
        <w:t>13.</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Lessen R, Kavanagh K. 2015. </w:t>
      </w:r>
      <w:hyperlink r:id="rId54" w:history="1">
        <w:r w:rsidRPr="005F7A8A">
          <w:rPr>
            <w:rFonts w:eastAsia="Calibri"/>
            <w:bCs/>
            <w:color w:val="000000" w:themeColor="text1"/>
            <w:szCs w:val="24"/>
          </w:rPr>
          <w:t>Position of the Academy of Nutrition and Dietetics: Promoting and Supporting Breastfeeding</w:t>
        </w:r>
      </w:hyperlink>
      <w:r w:rsidRPr="005F7A8A">
        <w:rPr>
          <w:rFonts w:eastAsia="Calibri"/>
          <w:bCs/>
          <w:color w:val="000000" w:themeColor="text1"/>
          <w:szCs w:val="24"/>
        </w:rPr>
        <w:t>. </w:t>
      </w:r>
      <w:r w:rsidRPr="005F7A8A">
        <w:rPr>
          <w:rFonts w:eastAsia="Calibri"/>
          <w:bCs/>
          <w:iCs/>
          <w:color w:val="000000" w:themeColor="text1"/>
          <w:szCs w:val="24"/>
        </w:rPr>
        <w:t>Journal of the Academy of Nutrition and Dietetics</w:t>
      </w:r>
      <w:r>
        <w:rPr>
          <w:rFonts w:eastAsia="Calibri"/>
          <w:bCs/>
          <w:color w:val="000000" w:themeColor="text1"/>
          <w:szCs w:val="24"/>
        </w:rPr>
        <w:t>. 115 (3): 444-</w:t>
      </w:r>
      <w:r w:rsidRPr="005F7A8A">
        <w:rPr>
          <w:rFonts w:eastAsia="Calibri"/>
          <w:bCs/>
          <w:color w:val="000000" w:themeColor="text1"/>
          <w:szCs w:val="24"/>
        </w:rPr>
        <w:t>49. </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Luxemburger C, White NJ, Kuile TF, Singh HM, Allier-Frachon I, Ohn M, Chongsuphajaisiddhi T, Nosten F. 2003. Beri-beri: the major cause of infant mortality in Karen refugees. Transactions of the Royal Society of Tropical Medicine and Hygiene. 97: 251-255.</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Mandell GL, Bennett JE, Dolin R, Douglas RG. 2010. </w:t>
      </w:r>
      <w:r w:rsidRPr="005F7A8A">
        <w:rPr>
          <w:rFonts w:eastAsia="Calibri"/>
          <w:bCs/>
          <w:iCs/>
          <w:color w:val="000000" w:themeColor="text1"/>
          <w:szCs w:val="24"/>
        </w:rPr>
        <w:t>Mandell, Douglas, and Bennett's principles and practice of infectious diseases</w:t>
      </w:r>
      <w:r w:rsidRPr="005F7A8A">
        <w:rPr>
          <w:rFonts w:eastAsia="Calibri"/>
          <w:bCs/>
          <w:color w:val="000000" w:themeColor="text1"/>
          <w:szCs w:val="24"/>
        </w:rPr>
        <w:t> (7</w:t>
      </w:r>
      <w:r w:rsidRPr="005F7A8A">
        <w:rPr>
          <w:rFonts w:eastAsia="Calibri"/>
          <w:bCs/>
          <w:color w:val="000000" w:themeColor="text1"/>
          <w:szCs w:val="24"/>
          <w:vertAlign w:val="superscript"/>
        </w:rPr>
        <w:t>th</w:t>
      </w:r>
      <w:r w:rsidRPr="005F7A8A">
        <w:rPr>
          <w:rFonts w:eastAsia="Calibri"/>
          <w:bCs/>
          <w:color w:val="000000" w:themeColor="text1"/>
          <w:szCs w:val="24"/>
        </w:rPr>
        <w:t xml:space="preserve"> edn.). Philadelphia: Churchill Livingstone/Elsevier.</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lastRenderedPageBreak/>
        <w:t>Manoj S, Ashutosh A. 2011. Essentials of International Health. Jones and Bartlett Publishers. 2011.</w:t>
      </w:r>
      <w:r>
        <w:rPr>
          <w:rFonts w:eastAsia="Calibri"/>
          <w:bCs/>
          <w:color w:val="000000" w:themeColor="text1"/>
          <w:szCs w:val="24"/>
        </w:rPr>
        <w:t xml:space="preserve"> </w:t>
      </w:r>
      <w:r w:rsidRPr="005F7A8A">
        <w:rPr>
          <w:rFonts w:eastAsia="Calibri"/>
          <w:bCs/>
          <w:color w:val="000000" w:themeColor="text1"/>
          <w:szCs w:val="24"/>
        </w:rPr>
        <w:t>194. </w:t>
      </w:r>
      <w:hyperlink r:id="rId55" w:tooltip="International Standard Book Number" w:history="1">
        <w:r w:rsidRPr="005F7A8A">
          <w:rPr>
            <w:rFonts w:eastAsia="Calibri"/>
            <w:bCs/>
            <w:color w:val="000000" w:themeColor="text1"/>
            <w:szCs w:val="24"/>
          </w:rPr>
          <w:t>ISBN</w:t>
        </w:r>
      </w:hyperlink>
      <w:r w:rsidRPr="005F7A8A">
        <w:rPr>
          <w:rFonts w:eastAsia="Calibri"/>
          <w:bCs/>
          <w:color w:val="000000" w:themeColor="text1"/>
          <w:szCs w:val="24"/>
        </w:rPr>
        <w:t> </w:t>
      </w:r>
      <w:hyperlink r:id="rId56" w:tooltip="Special:BookSources/978-1-4496-6771-9" w:history="1">
        <w:r>
          <w:rPr>
            <w:rFonts w:eastAsia="Calibri"/>
            <w:bCs/>
            <w:color w:val="000000" w:themeColor="text1"/>
            <w:szCs w:val="24"/>
          </w:rPr>
          <w:t>978-1-</w:t>
        </w:r>
        <w:r w:rsidRPr="005F7A8A">
          <w:rPr>
            <w:rFonts w:eastAsia="Calibri"/>
            <w:bCs/>
            <w:color w:val="000000" w:themeColor="text1"/>
            <w:szCs w:val="24"/>
          </w:rPr>
          <w:t>4496-6771-9</w:t>
        </w:r>
      </w:hyperlink>
      <w:r w:rsidRPr="005F7A8A">
        <w:rPr>
          <w:rFonts w:eastAsia="Calibri"/>
          <w:bCs/>
          <w:color w:val="000000" w:themeColor="text1"/>
          <w:szCs w:val="24"/>
        </w:rPr>
        <w:t>.</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sidRPr="005F7A8A">
        <w:rPr>
          <w:rFonts w:eastAsiaTheme="minorHAnsi"/>
          <w:bCs/>
          <w:color w:val="000000" w:themeColor="text1"/>
          <w:szCs w:val="24"/>
        </w:rPr>
        <w:t>McKay F, Dunn M. 2015. Food security among asylum seekers in Melbourne. Australian and New Zealand Journal of Public Health</w:t>
      </w:r>
      <w:r>
        <w:rPr>
          <w:rFonts w:eastAsiaTheme="minorHAnsi"/>
          <w:bCs/>
          <w:color w:val="000000" w:themeColor="text1"/>
          <w:szCs w:val="24"/>
        </w:rPr>
        <w:t>. 39 (4): 344349. Available from</w:t>
      </w:r>
      <w:r w:rsidRPr="005F7A8A">
        <w:rPr>
          <w:rFonts w:eastAsiaTheme="minorHAnsi"/>
          <w:bCs/>
          <w:color w:val="000000" w:themeColor="text1"/>
          <w:szCs w:val="24"/>
        </w:rPr>
        <w:t>: https://www.ncbi.nlm.nih.gov/pmc/articles/PMC4744670/ [Accessed 2 October 2017].</w:t>
      </w:r>
    </w:p>
    <w:p w:rsidR="002D591A" w:rsidRPr="005F7A8A" w:rsidRDefault="002D591A" w:rsidP="002D591A">
      <w:pPr>
        <w:widowControl/>
        <w:autoSpaceDE w:val="0"/>
        <w:autoSpaceDN w:val="0"/>
        <w:spacing w:beforeLines="120" w:afterLines="120" w:line="360" w:lineRule="auto"/>
        <w:ind w:left="720" w:hanging="720"/>
        <w:textAlignment w:val="auto"/>
        <w:rPr>
          <w:rFonts w:eastAsiaTheme="minorHAnsi"/>
          <w:bCs/>
          <w:color w:val="000000" w:themeColor="text1"/>
          <w:szCs w:val="24"/>
        </w:rPr>
      </w:pPr>
      <w:r w:rsidRPr="005F7A8A">
        <w:rPr>
          <w:rFonts w:eastAsiaTheme="minorHAnsi"/>
          <w:bCs/>
          <w:color w:val="000000" w:themeColor="text1"/>
          <w:szCs w:val="24"/>
        </w:rPr>
        <w:t>Motbainor A, Taye A. 2019. BMC Pediatric. 19: 300. Published online 2019 Aug 28  [Accessed 12 March 2019]</w:t>
      </w:r>
      <w:r>
        <w:rPr>
          <w:rFonts w:eastAsiaTheme="minorHAnsi"/>
          <w:bCs/>
          <w:color w:val="000000" w:themeColor="text1"/>
          <w:szCs w:val="24"/>
        </w:rPr>
        <w:t>.</w:t>
      </w:r>
    </w:p>
    <w:p w:rsidR="002D591A" w:rsidRPr="005F7A8A" w:rsidRDefault="002D591A" w:rsidP="002D591A">
      <w:pPr>
        <w:widowControl/>
        <w:autoSpaceDE w:val="0"/>
        <w:autoSpaceDN w:val="0"/>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MSF. 2010. Bangladesh: Violent crackdown fuels humanitarian crisis for unrecogni</w:t>
      </w:r>
      <w:r>
        <w:rPr>
          <w:rFonts w:eastAsia="Calibri"/>
          <w:bCs/>
          <w:color w:val="000000" w:themeColor="text1"/>
          <w:szCs w:val="24"/>
        </w:rPr>
        <w:t>zed Rohingya refugees. Available</w:t>
      </w:r>
      <w:r w:rsidRPr="005F7A8A">
        <w:rPr>
          <w:rFonts w:eastAsia="Calibri"/>
          <w:bCs/>
          <w:color w:val="000000" w:themeColor="text1"/>
          <w:szCs w:val="24"/>
        </w:rPr>
        <w:t xml:space="preserve"> from</w:t>
      </w:r>
      <w:r>
        <w:rPr>
          <w:rFonts w:eastAsia="Calibri"/>
          <w:bCs/>
          <w:color w:val="000000" w:themeColor="text1"/>
          <w:szCs w:val="24"/>
        </w:rPr>
        <w:t>:</w:t>
      </w:r>
      <w:r w:rsidRPr="005F7A8A">
        <w:rPr>
          <w:rFonts w:eastAsia="Calibri"/>
          <w:bCs/>
          <w:color w:val="000000" w:themeColor="text1"/>
          <w:szCs w:val="24"/>
        </w:rPr>
        <w:t xml:space="preserve"> </w:t>
      </w:r>
      <w:r w:rsidRPr="00996995">
        <w:rPr>
          <w:rFonts w:eastAsia="Calibri"/>
          <w:bCs/>
          <w:color w:val="000000" w:themeColor="text1"/>
          <w:szCs w:val="24"/>
        </w:rPr>
        <w:t>http://</w:t>
      </w:r>
      <w:r>
        <w:rPr>
          <w:rFonts w:eastAsia="Calibri"/>
          <w:bCs/>
          <w:color w:val="000000" w:themeColor="text1"/>
          <w:szCs w:val="24"/>
        </w:rPr>
        <w:t xml:space="preserve"> </w:t>
      </w:r>
      <w:r w:rsidRPr="00996995">
        <w:rPr>
          <w:rFonts w:eastAsia="Calibri"/>
          <w:bCs/>
          <w:color w:val="000000" w:themeColor="text1"/>
          <w:szCs w:val="24"/>
        </w:rPr>
        <w:t>www.doctorswithoutborders.org/</w:t>
      </w:r>
      <w:r>
        <w:rPr>
          <w:rFonts w:eastAsia="Calibri"/>
          <w:bCs/>
          <w:color w:val="000000" w:themeColor="text1"/>
          <w:szCs w:val="24"/>
        </w:rPr>
        <w:t xml:space="preserve"> </w:t>
      </w:r>
      <w:r w:rsidRPr="005F7A8A">
        <w:rPr>
          <w:rFonts w:eastAsia="Calibri"/>
          <w:bCs/>
          <w:color w:val="000000" w:themeColor="text1"/>
          <w:szCs w:val="24"/>
        </w:rPr>
        <w:t>news-stories/</w:t>
      </w:r>
      <w:r>
        <w:rPr>
          <w:rFonts w:eastAsia="Calibri"/>
          <w:bCs/>
          <w:color w:val="000000" w:themeColor="text1"/>
          <w:szCs w:val="24"/>
        </w:rPr>
        <w:t xml:space="preserve"> </w:t>
      </w:r>
      <w:r w:rsidRPr="005F7A8A">
        <w:rPr>
          <w:rFonts w:eastAsia="Calibri"/>
          <w:bCs/>
          <w:color w:val="000000" w:themeColor="text1"/>
          <w:szCs w:val="24"/>
        </w:rPr>
        <w:t>special-</w:t>
      </w:r>
      <w:r>
        <w:rPr>
          <w:rFonts w:eastAsia="Calibri"/>
          <w:bCs/>
          <w:color w:val="000000" w:themeColor="text1"/>
          <w:szCs w:val="24"/>
        </w:rPr>
        <w:t xml:space="preserve"> </w:t>
      </w:r>
      <w:r w:rsidRPr="005F7A8A">
        <w:rPr>
          <w:rFonts w:eastAsia="Calibri"/>
          <w:bCs/>
          <w:color w:val="000000" w:themeColor="text1"/>
          <w:szCs w:val="24"/>
        </w:rPr>
        <w:t>report/</w:t>
      </w:r>
      <w:r>
        <w:rPr>
          <w:rFonts w:eastAsia="Calibri"/>
          <w:bCs/>
          <w:color w:val="000000" w:themeColor="text1"/>
          <w:szCs w:val="24"/>
        </w:rPr>
        <w:t xml:space="preserve"> </w:t>
      </w:r>
      <w:r w:rsidRPr="005F7A8A">
        <w:rPr>
          <w:rFonts w:eastAsia="Calibri"/>
          <w:bCs/>
          <w:color w:val="000000" w:themeColor="text1"/>
          <w:szCs w:val="24"/>
        </w:rPr>
        <w:t>bangladesh-violentcrackdown-fuels-humanitarian-crisis-unrecognized.</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Musaiger AO, Hassan AS, Obeid O. 2011. </w:t>
      </w:r>
      <w:hyperlink r:id="rId57" w:history="1">
        <w:r w:rsidRPr="005F7A8A">
          <w:rPr>
            <w:rFonts w:eastAsia="Calibri"/>
            <w:bCs/>
            <w:color w:val="000000" w:themeColor="text1"/>
            <w:szCs w:val="24"/>
          </w:rPr>
          <w:t>The Paradox of Nutrition-Related Diseases in the Arab Countries: The Need for Action</w:t>
        </w:r>
      </w:hyperlink>
      <w:r w:rsidRPr="005F7A8A">
        <w:rPr>
          <w:rFonts w:eastAsia="Calibri"/>
          <w:bCs/>
          <w:color w:val="000000" w:themeColor="text1"/>
          <w:szCs w:val="24"/>
        </w:rPr>
        <w:t>. </w:t>
      </w:r>
      <w:r w:rsidRPr="005F7A8A">
        <w:rPr>
          <w:rFonts w:eastAsia="Calibri"/>
          <w:bCs/>
          <w:iCs/>
          <w:color w:val="000000" w:themeColor="text1"/>
          <w:szCs w:val="24"/>
        </w:rPr>
        <w:t>International Journal of Environmental Research and Public Health</w:t>
      </w:r>
      <w:r>
        <w:rPr>
          <w:rFonts w:eastAsia="Calibri"/>
          <w:bCs/>
          <w:color w:val="000000" w:themeColor="text1"/>
          <w:szCs w:val="24"/>
        </w:rPr>
        <w:t>. 8 (9): 3637-</w:t>
      </w:r>
      <w:r w:rsidRPr="005F7A8A">
        <w:rPr>
          <w:rFonts w:eastAsia="Calibri"/>
          <w:bCs/>
          <w:color w:val="000000" w:themeColor="text1"/>
          <w:szCs w:val="24"/>
        </w:rPr>
        <w:t>71. </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Nikolaos K. 2011. </w:t>
      </w:r>
      <w:hyperlink r:id="rId58" w:history="1">
        <w:r w:rsidRPr="005F7A8A">
          <w:rPr>
            <w:rFonts w:eastAsia="Calibri"/>
            <w:bCs/>
            <w:iCs/>
            <w:color w:val="000000" w:themeColor="text1"/>
            <w:szCs w:val="24"/>
          </w:rPr>
          <w:t>Clinical Nutrition in Practice</w:t>
        </w:r>
      </w:hyperlink>
      <w:r w:rsidRPr="005F7A8A">
        <w:rPr>
          <w:rFonts w:eastAsia="Calibri"/>
          <w:bCs/>
          <w:color w:val="000000" w:themeColor="text1"/>
          <w:szCs w:val="24"/>
        </w:rPr>
        <w:t>. John Wiley and Sons. 39. </w:t>
      </w:r>
    </w:p>
    <w:p w:rsidR="002D591A" w:rsidRPr="005F7A8A" w:rsidRDefault="002D591A" w:rsidP="002D591A">
      <w:pPr>
        <w:widowControl/>
        <w:adjustRightInd/>
        <w:spacing w:beforeLines="120" w:afterLines="120" w:line="360" w:lineRule="auto"/>
        <w:ind w:left="720" w:hanging="720"/>
        <w:textAlignment w:val="auto"/>
        <w:rPr>
          <w:color w:val="000000" w:themeColor="text1"/>
        </w:rPr>
      </w:pPr>
      <w:r w:rsidRPr="005F7A8A">
        <w:rPr>
          <w:color w:val="000000" w:themeColor="text1"/>
        </w:rPr>
        <w:t>Nkunzimana T, Custodio E, Thomas AC, Tefera N, Pere</w:t>
      </w:r>
      <w:r>
        <w:rPr>
          <w:color w:val="000000" w:themeColor="text1"/>
        </w:rPr>
        <w:t>z Hoyos A, Kayitakire F. 2016</w:t>
      </w:r>
      <w:r w:rsidRPr="005F7A8A">
        <w:rPr>
          <w:color w:val="000000" w:themeColor="text1"/>
        </w:rPr>
        <w:t>. Global analysis of food and nutrition security situation in food crisis hotspots; EUR</w:t>
      </w:r>
      <w:r>
        <w:rPr>
          <w:color w:val="000000" w:themeColor="text1"/>
        </w:rPr>
        <w:t>OPE 27879.</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Onyango and Angienda. 2010. Epidemiology of Waterborne Diarrhoeal Diseases among Children Aged 6-36 Months Old in Busia - Western Kenya. International Journal of Biological and Life Sciences. 6: 2-5.</w:t>
      </w:r>
    </w:p>
    <w:p w:rsidR="002D591A" w:rsidRPr="005F7A8A" w:rsidRDefault="002D591A" w:rsidP="002D591A">
      <w:pPr>
        <w:widowControl/>
        <w:adjustRightInd/>
        <w:spacing w:beforeLines="120" w:afterLines="120" w:line="360" w:lineRule="auto"/>
        <w:ind w:left="720" w:hanging="720"/>
        <w:textAlignment w:val="auto"/>
        <w:rPr>
          <w:bCs/>
          <w:color w:val="000000" w:themeColor="text1"/>
        </w:rPr>
      </w:pPr>
      <w:r w:rsidRPr="005F7A8A">
        <w:rPr>
          <w:rFonts w:eastAsia="Calibri"/>
          <w:bCs/>
          <w:color w:val="000000" w:themeColor="text1"/>
          <w:szCs w:val="24"/>
        </w:rPr>
        <w:t>Osmond C, and Barker DJ, 2000. Fetal, infant, and childhood growth are predictors of coronary heart disease, diabetes, and hypertension in a</w:t>
      </w:r>
      <w:r>
        <w:rPr>
          <w:rFonts w:eastAsia="Calibri"/>
          <w:bCs/>
          <w:color w:val="000000" w:themeColor="text1"/>
          <w:szCs w:val="24"/>
        </w:rPr>
        <w:t>dult men and women. Available from</w:t>
      </w:r>
      <w:r w:rsidRPr="005F7A8A">
        <w:rPr>
          <w:rFonts w:eastAsia="Calibri"/>
          <w:bCs/>
          <w:color w:val="000000" w:themeColor="text1"/>
          <w:szCs w:val="24"/>
        </w:rPr>
        <w:t xml:space="preserve">: </w:t>
      </w:r>
      <w:hyperlink r:id="rId59" w:history="1">
        <w:r w:rsidRPr="00AA6D88">
          <w:rPr>
            <w:rStyle w:val="Hyperlink"/>
            <w:rFonts w:eastAsia="Calibri"/>
            <w:bCs/>
            <w:color w:val="auto"/>
            <w:szCs w:val="24"/>
            <w:u w:val="none"/>
          </w:rPr>
          <w:t>https://org/10.1289/ehp.001083545</w:t>
        </w:r>
      </w:hyperlink>
      <w:r w:rsidRPr="00AA6D88">
        <w:t xml:space="preserve"> </w:t>
      </w:r>
      <w:r w:rsidRPr="005F7A8A">
        <w:rPr>
          <w:bCs/>
          <w:color w:val="000000" w:themeColor="text1"/>
        </w:rPr>
        <w:t>[Accessed 14 May 2019]</w:t>
      </w:r>
      <w:r>
        <w:rPr>
          <w:bCs/>
          <w:color w:val="000000" w:themeColor="text1"/>
        </w:rPr>
        <w:t>.</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 xml:space="preserve">Ramazanpour M, Akaberi A, Khoshnoud Ostad E, Shoraka H. 2013. Investigation into malnutrition Prevalence rate and effective factors on under Five-Year-Old </w:t>
      </w:r>
      <w:r w:rsidRPr="005F7A8A">
        <w:rPr>
          <w:rFonts w:eastAsia="Calibri"/>
          <w:bCs/>
          <w:color w:val="000000" w:themeColor="text1"/>
          <w:szCs w:val="24"/>
        </w:rPr>
        <w:lastRenderedPageBreak/>
        <w:t xml:space="preserve">children in </w:t>
      </w:r>
      <w:r>
        <w:rPr>
          <w:rFonts w:eastAsia="Calibri"/>
          <w:bCs/>
          <w:color w:val="000000" w:themeColor="text1"/>
          <w:szCs w:val="24"/>
        </w:rPr>
        <w:t>Maneh Semelghan city</w:t>
      </w:r>
      <w:r w:rsidRPr="005F7A8A">
        <w:rPr>
          <w:rFonts w:eastAsia="Calibri"/>
          <w:bCs/>
          <w:color w:val="000000" w:themeColor="text1"/>
          <w:szCs w:val="24"/>
        </w:rPr>
        <w:t>. Joint North Khorasan University Medical Science. 5: 374.</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Rayhan MI, Khan MSH. 2000. Factor Causing Malnutrition among Under Five Children in Bangladesh. Pakistan Journal of Nutrition. 5 (6): 558-562.</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Richmond JB, Kotelchuck M. 1984. Personal health maintenance for children. West Joint Medical Sciene. 141: 816-823.</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Sathish S, Sayeeda H, Tanya Y, Rashidul H,</w:t>
      </w:r>
      <w:r>
        <w:rPr>
          <w:rFonts w:eastAsia="Calibri"/>
          <w:bCs/>
          <w:color w:val="000000" w:themeColor="text1"/>
          <w:szCs w:val="24"/>
        </w:rPr>
        <w:t xml:space="preserve"> Mustafa M, Mohammed AA. 2014. </w:t>
      </w:r>
      <w:r w:rsidRPr="005F7A8A">
        <w:rPr>
          <w:rFonts w:eastAsia="Calibri"/>
          <w:bCs/>
          <w:color w:val="000000" w:themeColor="text1"/>
          <w:szCs w:val="24"/>
        </w:rPr>
        <w:t>Persistent gut microbiota immaturity in malnourished Bangladeshi children. 510-515.</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 xml:space="preserve">Shibulal A. 2013. A study on the prevalence of under-nutrition and its determinants in anganwadi children of Malappuram district, Kerala. Trivandrum, Achutha Menon Centre for Health Science Studies, Street Chitra Tribunal Institute for Medical Sciences and </w:t>
      </w:r>
      <w:r>
        <w:rPr>
          <w:rFonts w:eastAsia="Calibri"/>
          <w:bCs/>
          <w:color w:val="000000" w:themeColor="text1"/>
          <w:szCs w:val="24"/>
        </w:rPr>
        <w:t>Technology. 9 (3): 61-10</w:t>
      </w:r>
      <w:r w:rsidRPr="005F7A8A">
        <w:rPr>
          <w:rFonts w:eastAsia="Calibri"/>
          <w:bCs/>
          <w:color w:val="000000" w:themeColor="text1"/>
          <w:szCs w:val="24"/>
        </w:rPr>
        <w:t>1</w:t>
      </w:r>
      <w:r>
        <w:rPr>
          <w:rFonts w:eastAsia="Calibri"/>
          <w:bCs/>
          <w:color w:val="000000" w:themeColor="text1"/>
          <w:szCs w:val="24"/>
        </w:rPr>
        <w:t>.</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Smith LC, Hadded L. 2000. Explaining Child Malnutrition in Developing Countries: A Cross-Country analysis. Research Report 111, International Food Policy Research Institute, Washington DC. 15: 21-23.</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Souza OF, Benicio MH, Castro TG, Muniz PT, Cardoso MA. 2012. Malnutrition among children under 60 months of age in two cities of the state of acre, Brazil: Prevalence and associated factors. Rev Bras Epidemiology. 15: 211-2</w:t>
      </w:r>
      <w:r>
        <w:rPr>
          <w:rFonts w:eastAsia="Calibri"/>
          <w:bCs/>
          <w:color w:val="000000" w:themeColor="text1"/>
          <w:szCs w:val="24"/>
        </w:rPr>
        <w:t>2</w:t>
      </w:r>
      <w:r w:rsidRPr="005F7A8A">
        <w:rPr>
          <w:rFonts w:eastAsia="Calibri"/>
          <w:bCs/>
          <w:color w:val="000000" w:themeColor="text1"/>
          <w:szCs w:val="24"/>
        </w:rPr>
        <w:t>1.</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Teng TS, Zalilah, MS. 2011. Nutritional status of Rohingya children in Kualalumpur. Malaysian Joint Medical Health. 7 (1): 41-91.</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Tinson J,</w:t>
      </w:r>
      <w:r>
        <w:rPr>
          <w:rFonts w:eastAsia="Calibri"/>
          <w:bCs/>
          <w:color w:val="000000" w:themeColor="text1"/>
          <w:szCs w:val="24"/>
        </w:rPr>
        <w:t xml:space="preserve"> Nancarrow C, Brace I. 2008. </w:t>
      </w:r>
      <w:r w:rsidRPr="005F7A8A">
        <w:rPr>
          <w:rFonts w:eastAsia="Calibri"/>
          <w:bCs/>
          <w:color w:val="000000" w:themeColor="text1"/>
          <w:szCs w:val="24"/>
        </w:rPr>
        <w:t>Purchase decision making and the increasing significance of family types</w:t>
      </w:r>
      <w:r>
        <w:rPr>
          <w:rFonts w:eastAsia="Calibri"/>
          <w:bCs/>
          <w:color w:val="000000" w:themeColor="text1"/>
          <w:szCs w:val="24"/>
        </w:rPr>
        <w:t>.</w:t>
      </w:r>
      <w:r w:rsidRPr="005F7A8A">
        <w:rPr>
          <w:rFonts w:eastAsia="Calibri"/>
          <w:bCs/>
          <w:color w:val="000000" w:themeColor="text1"/>
          <w:szCs w:val="24"/>
        </w:rPr>
        <w:t xml:space="preserve"> Journal of Consumer Marketing. 25 (1): 45-56.</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Ullah AA. 2011. Rohingya refugees to Bangladesh: Historical exclusions and contemporary marginalization. Journal of Immigrant &amp; Refugee Studies. 9: 139-161.</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lastRenderedPageBreak/>
        <w:t>UNHCR. 2007. Statistical year book 2005. Trends in displacement, protection and solutions. United Nations High Commissioner for Refugees.</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UNICEF. 1997. The State of the World’</w:t>
      </w:r>
      <w:r>
        <w:rPr>
          <w:rFonts w:eastAsia="Calibri"/>
          <w:bCs/>
          <w:color w:val="000000" w:themeColor="text1"/>
          <w:szCs w:val="24"/>
        </w:rPr>
        <w:t>s Children 1998. Available from</w:t>
      </w:r>
      <w:r w:rsidRPr="005F7A8A">
        <w:rPr>
          <w:rFonts w:eastAsia="Calibri"/>
          <w:bCs/>
          <w:color w:val="000000" w:themeColor="text1"/>
          <w:szCs w:val="24"/>
        </w:rPr>
        <w:t xml:space="preserve">: </w:t>
      </w:r>
      <w:hyperlink r:id="rId60" w:history="1">
        <w:r w:rsidRPr="005F7A8A">
          <w:rPr>
            <w:rStyle w:val="Hyperlink"/>
            <w:rFonts w:eastAsia="Calibri"/>
            <w:bCs/>
            <w:color w:val="000000" w:themeColor="text1"/>
            <w:szCs w:val="24"/>
            <w:u w:val="none"/>
          </w:rPr>
          <w:t>https://www.unicef.org/sowc98/fig5.htm</w:t>
        </w:r>
      </w:hyperlink>
      <w:r w:rsidRPr="005F7A8A">
        <w:rPr>
          <w:rFonts w:eastAsia="Calibri"/>
          <w:bCs/>
          <w:color w:val="000000" w:themeColor="text1"/>
          <w:szCs w:val="24"/>
        </w:rPr>
        <w:t>.</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UNICEF. 2010. New York: United Nations Children's Fund. 61 and 75. </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Victora CG, Bahl R, Barros AJ, França GV, Horton S, Krasevec J, Murch S, Sankar M</w:t>
      </w:r>
      <w:r>
        <w:rPr>
          <w:rFonts w:eastAsia="Calibri"/>
          <w:bCs/>
          <w:color w:val="000000" w:themeColor="text1"/>
          <w:szCs w:val="24"/>
        </w:rPr>
        <w:t xml:space="preserve">J, Walker N, Rollins NC. 2016. </w:t>
      </w:r>
      <w:r w:rsidRPr="005F7A8A">
        <w:rPr>
          <w:rFonts w:eastAsia="Calibri"/>
          <w:bCs/>
          <w:color w:val="000000" w:themeColor="text1"/>
          <w:szCs w:val="24"/>
        </w:rPr>
        <w:t>Breastfeeding in the 21st century: epidemiology, mechanisms, and lifelong effect. </w:t>
      </w:r>
      <w:r>
        <w:rPr>
          <w:rFonts w:eastAsia="Calibri"/>
          <w:bCs/>
          <w:color w:val="000000" w:themeColor="text1"/>
          <w:szCs w:val="24"/>
        </w:rPr>
        <w:t>387 (10017): 475-</w:t>
      </w:r>
      <w:r w:rsidRPr="005F7A8A">
        <w:rPr>
          <w:rFonts w:eastAsia="Calibri"/>
          <w:bCs/>
          <w:color w:val="000000" w:themeColor="text1"/>
          <w:szCs w:val="24"/>
        </w:rPr>
        <w:t>90. </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Vinicius JB, Martins, Telma MM, Toledo F, Luciane P, Grillo, Maria CP, Franco, Paula A, Martins, Ana PG, Clemente, Carla DL, Santos, Maria FA, Vieira, Ana LS. 2011. Internatonal Joint Environment Rese</w:t>
      </w:r>
      <w:r>
        <w:rPr>
          <w:rFonts w:eastAsia="Calibri"/>
          <w:bCs/>
          <w:color w:val="000000" w:themeColor="text1"/>
          <w:szCs w:val="24"/>
        </w:rPr>
        <w:t>arch Public Health. 8 (6): 1817-</w:t>
      </w:r>
      <w:r w:rsidRPr="005F7A8A">
        <w:rPr>
          <w:rFonts w:eastAsia="Calibri"/>
          <w:bCs/>
          <w:color w:val="000000" w:themeColor="text1"/>
          <w:szCs w:val="24"/>
        </w:rPr>
        <w:t>1846.</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WFP, GoB, UNHCR. 2012. JOINT ASSESSMENT MISSION Myanmar Refugees in Cox’s Bazar District, Bangladesh.</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WFP, UNHCR. 2013. Synthesis Report of the Joint WFP and UNHCR Impact Evaluations on the Contribution of Food Assistance to Durable Solutions in Protracted Refugee Situations. 10 (9): 13.</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 xml:space="preserve">WFP. 2013. Syrian refugees and food insecurity in Iraq, Jordan and Turkey: Secondary Literature and Data Desk Review. </w:t>
      </w:r>
      <w:r>
        <w:rPr>
          <w:rFonts w:eastAsia="Calibri"/>
          <w:bCs/>
          <w:color w:val="000000" w:themeColor="text1"/>
          <w:szCs w:val="24"/>
        </w:rPr>
        <w:t>8. Available from</w:t>
      </w:r>
      <w:r w:rsidRPr="005F7A8A">
        <w:rPr>
          <w:rFonts w:eastAsia="Calibri"/>
          <w:bCs/>
          <w:color w:val="000000" w:themeColor="text1"/>
          <w:szCs w:val="24"/>
        </w:rPr>
        <w:t>: http:// documents.wfp.org/stellent/groups/public/documents/ena/wfp256922.pdf [Accessed 28 September 2017].</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WHO Multicentre Growth. 2006. Reference Study Grou</w:t>
      </w:r>
      <w:r>
        <w:rPr>
          <w:rFonts w:eastAsia="Calibri"/>
          <w:bCs/>
          <w:color w:val="000000" w:themeColor="text1"/>
          <w:szCs w:val="24"/>
        </w:rPr>
        <w:t>p: WHO Child Growth Standards,</w:t>
      </w:r>
      <w:r w:rsidRPr="005F7A8A">
        <w:rPr>
          <w:rFonts w:eastAsia="Calibri"/>
          <w:bCs/>
          <w:color w:val="000000" w:themeColor="text1"/>
          <w:szCs w:val="24"/>
        </w:rPr>
        <w:t xml:space="preserve"> Methods and Development. Geneva, World H</w:t>
      </w:r>
      <w:r>
        <w:rPr>
          <w:rFonts w:eastAsia="Calibri"/>
          <w:bCs/>
          <w:color w:val="000000" w:themeColor="text1"/>
          <w:szCs w:val="24"/>
        </w:rPr>
        <w:t>ealth Organization. Available from</w:t>
      </w:r>
      <w:r w:rsidRPr="005F7A8A">
        <w:rPr>
          <w:rFonts w:eastAsia="Calibri"/>
          <w:bCs/>
          <w:color w:val="000000" w:themeColor="text1"/>
          <w:szCs w:val="24"/>
        </w:rPr>
        <w:t>: http://</w:t>
      </w:r>
      <w:r>
        <w:rPr>
          <w:rFonts w:eastAsia="Calibri"/>
          <w:bCs/>
          <w:color w:val="000000" w:themeColor="text1"/>
          <w:szCs w:val="24"/>
        </w:rPr>
        <w:t xml:space="preserve"> </w:t>
      </w:r>
      <w:r w:rsidRPr="005F7A8A">
        <w:rPr>
          <w:rFonts w:eastAsia="Calibri"/>
          <w:bCs/>
          <w:color w:val="000000" w:themeColor="text1"/>
          <w:szCs w:val="24"/>
        </w:rPr>
        <w:t>www.who. int/childgrowth/</w:t>
      </w:r>
      <w:r>
        <w:rPr>
          <w:rFonts w:eastAsia="Calibri"/>
          <w:bCs/>
          <w:color w:val="000000" w:themeColor="text1"/>
          <w:szCs w:val="24"/>
        </w:rPr>
        <w:t xml:space="preserve"> </w:t>
      </w:r>
      <w:r w:rsidRPr="005F7A8A">
        <w:rPr>
          <w:rFonts w:eastAsia="Calibri"/>
          <w:bCs/>
          <w:color w:val="000000" w:themeColor="text1"/>
          <w:szCs w:val="24"/>
        </w:rPr>
        <w:t>standards/</w:t>
      </w:r>
      <w:r>
        <w:rPr>
          <w:rFonts w:eastAsia="Calibri"/>
          <w:bCs/>
          <w:color w:val="000000" w:themeColor="text1"/>
          <w:szCs w:val="24"/>
        </w:rPr>
        <w:t xml:space="preserve"> technical_report/ en/ index.html </w:t>
      </w:r>
      <w:r w:rsidRPr="005F7A8A">
        <w:rPr>
          <w:rFonts w:eastAsia="Calibri"/>
          <w:bCs/>
          <w:color w:val="000000" w:themeColor="text1"/>
          <w:szCs w:val="24"/>
        </w:rPr>
        <w:t>[Accessed 23 April 2019]</w:t>
      </w:r>
      <w:r>
        <w:rPr>
          <w:rFonts w:eastAsia="Calibri"/>
          <w:bCs/>
          <w:color w:val="000000" w:themeColor="text1"/>
          <w:szCs w:val="24"/>
        </w:rPr>
        <w:t>.</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lastRenderedPageBreak/>
        <w:t xml:space="preserve"> WHO. 1995. Physical status: the use and interpretation of Anthropometry. Report of a WHO Expert Committee. WHO Technical Report Series No. 854. Geneva: World Health Organization. 8 (2): 45.</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WHO. 2002. Global strategy for infant and young child feeding. WHA 55/15, April 2002.</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WHO. 2006. The WHO chi</w:t>
      </w:r>
      <w:r>
        <w:rPr>
          <w:rFonts w:eastAsia="Calibri"/>
          <w:bCs/>
          <w:color w:val="000000" w:themeColor="text1"/>
          <w:szCs w:val="24"/>
        </w:rPr>
        <w:t>ld growth standard. Available from</w:t>
      </w:r>
      <w:r w:rsidRPr="005F7A8A">
        <w:rPr>
          <w:rFonts w:eastAsia="Calibri"/>
          <w:bCs/>
          <w:color w:val="000000" w:themeColor="text1"/>
          <w:szCs w:val="24"/>
        </w:rPr>
        <w:t xml:space="preserve">: </w:t>
      </w:r>
      <w:r w:rsidRPr="00996995">
        <w:rPr>
          <w:rFonts w:eastAsia="Calibri"/>
          <w:bCs/>
          <w:color w:val="000000" w:themeColor="text1"/>
          <w:szCs w:val="24"/>
        </w:rPr>
        <w:t>http://www.who.int/</w:t>
      </w:r>
      <w:r>
        <w:rPr>
          <w:rFonts w:eastAsia="Calibri"/>
          <w:bCs/>
          <w:color w:val="000000" w:themeColor="text1"/>
          <w:szCs w:val="24"/>
        </w:rPr>
        <w:t xml:space="preserve"> </w:t>
      </w:r>
      <w:r w:rsidRPr="005F7A8A">
        <w:rPr>
          <w:rFonts w:eastAsia="Calibri"/>
          <w:bCs/>
          <w:color w:val="000000" w:themeColor="text1"/>
          <w:szCs w:val="24"/>
        </w:rPr>
        <w:t>childgrowth</w:t>
      </w:r>
      <w:r>
        <w:rPr>
          <w:rFonts w:eastAsia="Calibri"/>
          <w:bCs/>
          <w:color w:val="000000" w:themeColor="text1"/>
          <w:szCs w:val="24"/>
        </w:rPr>
        <w:t>/ standard/techinical_report/en/</w:t>
      </w:r>
      <w:r w:rsidRPr="005F7A8A">
        <w:rPr>
          <w:rFonts w:eastAsia="Calibri"/>
          <w:bCs/>
          <w:color w:val="000000" w:themeColor="text1"/>
          <w:szCs w:val="24"/>
        </w:rPr>
        <w:t>index.</w:t>
      </w:r>
      <w:r>
        <w:rPr>
          <w:rFonts w:eastAsia="Calibri"/>
          <w:bCs/>
          <w:color w:val="000000" w:themeColor="text1"/>
          <w:szCs w:val="24"/>
        </w:rPr>
        <w:t>html [Accessed 16 August 2007].</w:t>
      </w:r>
    </w:p>
    <w:p w:rsidR="002D591A" w:rsidRPr="005F7A8A" w:rsidRDefault="002D591A" w:rsidP="002D591A">
      <w:pPr>
        <w:widowControl/>
        <w:adjustRightInd/>
        <w:spacing w:beforeLines="120" w:afterLines="120" w:line="360" w:lineRule="auto"/>
        <w:ind w:left="720" w:hanging="720"/>
        <w:textAlignment w:val="auto"/>
        <w:rPr>
          <w:bCs/>
          <w:color w:val="000000" w:themeColor="text1"/>
        </w:rPr>
      </w:pPr>
      <w:r w:rsidRPr="005F7A8A">
        <w:rPr>
          <w:rFonts w:eastAsia="Calibri"/>
          <w:bCs/>
          <w:iCs/>
          <w:color w:val="000000" w:themeColor="text1"/>
          <w:szCs w:val="24"/>
        </w:rPr>
        <w:t>WHO</w:t>
      </w:r>
      <w:r w:rsidRPr="005F7A8A">
        <w:rPr>
          <w:rFonts w:eastAsia="Calibri"/>
          <w:bCs/>
          <w:color w:val="000000" w:themeColor="text1"/>
          <w:szCs w:val="24"/>
        </w:rPr>
        <w:t>. 2014.</w:t>
      </w:r>
      <w:r w:rsidRPr="005F7A8A">
        <w:rPr>
          <w:color w:val="000000" w:themeColor="text1"/>
        </w:rPr>
        <w:t xml:space="preserve"> </w:t>
      </w:r>
      <w:r w:rsidRPr="005F7A8A">
        <w:rPr>
          <w:rFonts w:eastAsia="Calibri"/>
          <w:bCs/>
          <w:color w:val="000000" w:themeColor="text1"/>
          <w:szCs w:val="24"/>
        </w:rPr>
        <w:t>Maternal, newborn, child and</w:t>
      </w:r>
      <w:r>
        <w:rPr>
          <w:rFonts w:eastAsia="Calibri"/>
          <w:bCs/>
          <w:color w:val="000000" w:themeColor="text1"/>
          <w:szCs w:val="24"/>
        </w:rPr>
        <w:t xml:space="preserve"> adolescent health. Available from</w:t>
      </w:r>
      <w:r w:rsidRPr="005F7A8A">
        <w:rPr>
          <w:rFonts w:eastAsia="Calibri"/>
          <w:bCs/>
          <w:color w:val="000000" w:themeColor="text1"/>
          <w:szCs w:val="24"/>
        </w:rPr>
        <w:t xml:space="preserve">: </w:t>
      </w:r>
      <w:hyperlink r:id="rId61" w:history="1">
        <w:r w:rsidRPr="005F7A8A">
          <w:rPr>
            <w:rFonts w:eastAsia="Calibri"/>
            <w:bCs/>
            <w:color w:val="000000" w:themeColor="text1"/>
            <w:szCs w:val="24"/>
          </w:rPr>
          <w:t>http://www.who.int/maternal_child_adolescent/topics/child/malnutrition/en/</w:t>
        </w:r>
      </w:hyperlink>
      <w:r>
        <w:rPr>
          <w:color w:val="000000" w:themeColor="text1"/>
        </w:rPr>
        <w:t xml:space="preserve"> </w:t>
      </w:r>
      <w:r w:rsidRPr="005F7A8A">
        <w:rPr>
          <w:bCs/>
          <w:color w:val="000000" w:themeColor="text1"/>
        </w:rPr>
        <w:t>[Accessed 12 March 2019]</w:t>
      </w:r>
      <w:r>
        <w:rPr>
          <w:bCs/>
          <w:color w:val="000000" w:themeColor="text1"/>
        </w:rPr>
        <w:t>.</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World at war. 2015. Global Trends Forced Displacement in 2014. UNHCR. 2-3.</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Yarmohamadin MH, Bahrami S, Forughi A. 2010. Educational Administration and Planing. Isfahan: Isfahan University of Medical Sciences. 5: 45-66.</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Yarparvar A, Omidvar N, Golestan B, Kalantari N. 2006. Assessing the nutritional status of the preschool 6-59 month old children and some related factors in earthquake affected areas of Bam. Nutrition Science Food Technology. 1: 33-43.</w:t>
      </w: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r w:rsidRPr="005F7A8A">
        <w:rPr>
          <w:rFonts w:eastAsia="Calibri"/>
          <w:bCs/>
          <w:color w:val="000000" w:themeColor="text1"/>
          <w:szCs w:val="24"/>
        </w:rPr>
        <w:t>Young EM. 2012. </w:t>
      </w:r>
      <w:hyperlink r:id="rId62" w:history="1">
        <w:r w:rsidRPr="005F7A8A">
          <w:rPr>
            <w:rFonts w:eastAsia="Calibri"/>
            <w:bCs/>
            <w:iCs/>
            <w:color w:val="000000" w:themeColor="text1"/>
            <w:szCs w:val="24"/>
          </w:rPr>
          <w:t>Food and Development</w:t>
        </w:r>
      </w:hyperlink>
      <w:r w:rsidRPr="005F7A8A">
        <w:rPr>
          <w:rFonts w:eastAsia="Calibri"/>
          <w:bCs/>
          <w:color w:val="000000" w:themeColor="text1"/>
          <w:szCs w:val="24"/>
        </w:rPr>
        <w:t>. Abingdon, Oxon Routledge. 36-38. </w:t>
      </w:r>
    </w:p>
    <w:p w:rsidR="002D591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p>
    <w:p w:rsidR="002D591A" w:rsidRPr="005F7A8A" w:rsidRDefault="002D591A" w:rsidP="002D591A">
      <w:pPr>
        <w:widowControl/>
        <w:adjustRightInd/>
        <w:spacing w:beforeLines="120" w:afterLines="120" w:line="360" w:lineRule="auto"/>
        <w:ind w:left="720" w:hanging="720"/>
        <w:textAlignment w:val="auto"/>
        <w:rPr>
          <w:rFonts w:eastAsia="Calibri"/>
          <w:bCs/>
          <w:color w:val="000000" w:themeColor="text1"/>
          <w:szCs w:val="24"/>
        </w:rPr>
      </w:pPr>
    </w:p>
    <w:p w:rsidR="002D591A" w:rsidRPr="005F7A8A" w:rsidRDefault="002D591A" w:rsidP="002D591A">
      <w:pPr>
        <w:pStyle w:val="Heading1"/>
        <w:rPr>
          <w:rFonts w:eastAsia="Calibri"/>
        </w:rPr>
      </w:pPr>
      <w:bookmarkStart w:id="566" w:name="_Toc25600532"/>
      <w:r w:rsidRPr="005F7A8A">
        <w:rPr>
          <w:rFonts w:eastAsia="Calibri"/>
        </w:rPr>
        <w:lastRenderedPageBreak/>
        <w:t>Appendix I: Questionnaire</w:t>
      </w:r>
      <w:bookmarkEnd w:id="566"/>
    </w:p>
    <w:p w:rsidR="002D591A" w:rsidRPr="005F7A8A" w:rsidRDefault="002D591A" w:rsidP="002D591A">
      <w:pPr>
        <w:spacing w:line="240" w:lineRule="auto"/>
        <w:jc w:val="center"/>
        <w:rPr>
          <w:rFonts w:eastAsia="Calibri"/>
          <w:b/>
          <w:bCs/>
          <w:color w:val="000000" w:themeColor="text1"/>
          <w:szCs w:val="24"/>
        </w:rPr>
      </w:pPr>
      <w:r w:rsidRPr="005F7A8A">
        <w:rPr>
          <w:rFonts w:eastAsia="Calibri"/>
          <w:b/>
          <w:bCs/>
          <w:noProof/>
          <w:color w:val="000000" w:themeColor="text1"/>
          <w:szCs w:val="24"/>
        </w:rPr>
        <w:drawing>
          <wp:inline distT="0" distB="0" distL="0" distR="0">
            <wp:extent cx="1009650" cy="978868"/>
            <wp:effectExtent l="19050" t="0" r="0" b="0"/>
            <wp:docPr id="1" name="Picture 1" descr="D:\Logo\3885_CVA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3885_CVASU.jpg"/>
                    <pic:cNvPicPr>
                      <a:picLocks noChangeAspect="1" noChangeArrowheads="1"/>
                    </pic:cNvPicPr>
                  </pic:nvPicPr>
                  <pic:blipFill>
                    <a:blip r:embed="rId63" cstate="print"/>
                    <a:srcRect/>
                    <a:stretch>
                      <a:fillRect/>
                    </a:stretch>
                  </pic:blipFill>
                  <pic:spPr bwMode="auto">
                    <a:xfrm>
                      <a:off x="0" y="0"/>
                      <a:ext cx="1013355" cy="982460"/>
                    </a:xfrm>
                    <a:prstGeom prst="rect">
                      <a:avLst/>
                    </a:prstGeom>
                    <a:noFill/>
                    <a:ln w="9525">
                      <a:noFill/>
                      <a:miter lim="800000"/>
                      <a:headEnd/>
                      <a:tailEnd/>
                    </a:ln>
                  </pic:spPr>
                </pic:pic>
              </a:graphicData>
            </a:graphic>
          </wp:inline>
        </w:drawing>
      </w:r>
    </w:p>
    <w:p w:rsidR="002D591A" w:rsidRPr="005F7A8A" w:rsidRDefault="002D591A" w:rsidP="002D591A">
      <w:pPr>
        <w:spacing w:line="240" w:lineRule="auto"/>
        <w:jc w:val="center"/>
        <w:rPr>
          <w:rFonts w:eastAsia="Calibri"/>
          <w:b/>
          <w:bCs/>
          <w:color w:val="000000" w:themeColor="text1"/>
          <w:szCs w:val="24"/>
        </w:rPr>
      </w:pPr>
    </w:p>
    <w:p w:rsidR="002D591A" w:rsidRPr="005F7A8A" w:rsidRDefault="002D591A" w:rsidP="002D591A">
      <w:pPr>
        <w:spacing w:line="240" w:lineRule="auto"/>
        <w:jc w:val="center"/>
        <w:rPr>
          <w:rFonts w:eastAsia="Calibri"/>
          <w:b/>
          <w:bCs/>
          <w:color w:val="000000" w:themeColor="text1"/>
          <w:szCs w:val="24"/>
        </w:rPr>
      </w:pPr>
      <w:r w:rsidRPr="005F7A8A">
        <w:rPr>
          <w:rFonts w:eastAsia="Calibri"/>
          <w:b/>
          <w:bCs/>
          <w:color w:val="000000" w:themeColor="text1"/>
          <w:szCs w:val="24"/>
        </w:rPr>
        <w:t>Driving Factors of Malnutrition of the Under-5 Children of Forcibly Displaced Myanmar Nations Living in Ukhia, Cox’s Bazar, Bangladesh</w:t>
      </w:r>
    </w:p>
    <w:p w:rsidR="002D591A" w:rsidRPr="005F7A8A" w:rsidRDefault="002D591A" w:rsidP="002D591A">
      <w:pPr>
        <w:rPr>
          <w:rFonts w:eastAsia="Calibri"/>
          <w:color w:val="000000" w:themeColor="text1"/>
        </w:rPr>
      </w:pPr>
    </w:p>
    <w:tbl>
      <w:tblPr>
        <w:tblStyle w:val="TableGrid"/>
        <w:tblW w:w="8316" w:type="dxa"/>
        <w:tblInd w:w="108" w:type="dxa"/>
        <w:tblLook w:val="04A0"/>
      </w:tblPr>
      <w:tblGrid>
        <w:gridCol w:w="923"/>
        <w:gridCol w:w="1349"/>
        <w:gridCol w:w="1043"/>
        <w:gridCol w:w="990"/>
        <w:gridCol w:w="1229"/>
        <w:gridCol w:w="100"/>
        <w:gridCol w:w="1691"/>
        <w:gridCol w:w="991"/>
      </w:tblGrid>
      <w:tr w:rsidR="002D591A" w:rsidRPr="005F7A8A" w:rsidTr="002C3942">
        <w:trPr>
          <w:trHeight w:val="20"/>
        </w:trPr>
        <w:tc>
          <w:tcPr>
            <w:tcW w:w="5634" w:type="dxa"/>
            <w:gridSpan w:val="6"/>
          </w:tcPr>
          <w:p w:rsidR="002D591A" w:rsidRPr="005F7A8A" w:rsidRDefault="002D591A" w:rsidP="002C3942">
            <w:pPr>
              <w:widowControl/>
              <w:adjustRightInd/>
              <w:spacing w:line="312" w:lineRule="auto"/>
              <w:textAlignment w:val="auto"/>
              <w:rPr>
                <w:rFonts w:eastAsia="Calibri"/>
                <w:color w:val="000000" w:themeColor="text1"/>
                <w:szCs w:val="24"/>
              </w:rPr>
            </w:pPr>
            <w:r w:rsidRPr="005F7A8A">
              <w:rPr>
                <w:rFonts w:eastAsia="Calibri"/>
                <w:color w:val="000000" w:themeColor="text1"/>
                <w:szCs w:val="24"/>
              </w:rPr>
              <w:t>Date:</w:t>
            </w:r>
          </w:p>
        </w:tc>
        <w:tc>
          <w:tcPr>
            <w:tcW w:w="2682" w:type="dxa"/>
            <w:gridSpan w:val="2"/>
            <w:tcBorders>
              <w:bottom w:val="single" w:sz="4" w:space="0" w:color="auto"/>
            </w:tcBorders>
          </w:tcPr>
          <w:p w:rsidR="002D591A" w:rsidRPr="005F7A8A" w:rsidRDefault="002D591A" w:rsidP="002C3942">
            <w:pPr>
              <w:widowControl/>
              <w:adjustRightInd/>
              <w:spacing w:line="312" w:lineRule="auto"/>
              <w:textAlignment w:val="auto"/>
              <w:rPr>
                <w:rFonts w:eastAsia="Calibri"/>
                <w:color w:val="000000" w:themeColor="text1"/>
                <w:szCs w:val="24"/>
              </w:rPr>
            </w:pPr>
            <w:r w:rsidRPr="005F7A8A">
              <w:rPr>
                <w:rFonts w:eastAsia="Calibri"/>
                <w:color w:val="000000" w:themeColor="text1"/>
                <w:szCs w:val="24"/>
              </w:rPr>
              <w:t>I/D:</w:t>
            </w:r>
          </w:p>
        </w:tc>
      </w:tr>
      <w:tr w:rsidR="002D591A" w:rsidRPr="005F7A8A" w:rsidTr="002C3942">
        <w:trPr>
          <w:trHeight w:val="20"/>
        </w:trPr>
        <w:tc>
          <w:tcPr>
            <w:tcW w:w="5634" w:type="dxa"/>
            <w:gridSpan w:val="6"/>
            <w:tcBorders>
              <w:right w:val="single" w:sz="4" w:space="0" w:color="auto"/>
            </w:tcBorders>
          </w:tcPr>
          <w:p w:rsidR="002D591A" w:rsidRPr="005F7A8A" w:rsidRDefault="002D591A" w:rsidP="002C3942">
            <w:pPr>
              <w:widowControl/>
              <w:adjustRightInd/>
              <w:spacing w:line="312" w:lineRule="auto"/>
              <w:textAlignment w:val="auto"/>
              <w:rPr>
                <w:rFonts w:eastAsia="Calibri"/>
                <w:color w:val="000000" w:themeColor="text1"/>
                <w:szCs w:val="24"/>
              </w:rPr>
            </w:pPr>
            <w:r w:rsidRPr="005F7A8A">
              <w:rPr>
                <w:rFonts w:eastAsia="Calibri"/>
                <w:color w:val="000000" w:themeColor="text1"/>
                <w:szCs w:val="24"/>
              </w:rPr>
              <w:t>Address:</w:t>
            </w:r>
          </w:p>
        </w:tc>
        <w:tc>
          <w:tcPr>
            <w:tcW w:w="2682" w:type="dxa"/>
            <w:gridSpan w:val="2"/>
            <w:tcBorders>
              <w:left w:val="single" w:sz="4" w:space="0" w:color="auto"/>
            </w:tcBorders>
          </w:tcPr>
          <w:p w:rsidR="002D591A" w:rsidRPr="005F7A8A" w:rsidRDefault="002D591A" w:rsidP="002C3942">
            <w:pPr>
              <w:widowControl/>
              <w:adjustRightInd/>
              <w:spacing w:line="312" w:lineRule="auto"/>
              <w:textAlignment w:val="auto"/>
              <w:rPr>
                <w:rFonts w:eastAsia="Calibri"/>
                <w:color w:val="000000" w:themeColor="text1"/>
                <w:szCs w:val="24"/>
              </w:rPr>
            </w:pPr>
          </w:p>
        </w:tc>
      </w:tr>
      <w:tr w:rsidR="002D591A" w:rsidRPr="005F7A8A" w:rsidTr="002C3942">
        <w:trPr>
          <w:trHeight w:val="20"/>
        </w:trPr>
        <w:tc>
          <w:tcPr>
            <w:tcW w:w="5634" w:type="dxa"/>
            <w:gridSpan w:val="6"/>
          </w:tcPr>
          <w:p w:rsidR="002D591A" w:rsidRPr="005F7A8A" w:rsidRDefault="002D591A" w:rsidP="002C3942">
            <w:pPr>
              <w:widowControl/>
              <w:adjustRightInd/>
              <w:spacing w:line="312" w:lineRule="auto"/>
              <w:textAlignment w:val="auto"/>
              <w:rPr>
                <w:rFonts w:eastAsia="Calibri"/>
                <w:color w:val="000000" w:themeColor="text1"/>
                <w:szCs w:val="24"/>
              </w:rPr>
            </w:pPr>
            <w:r w:rsidRPr="005F7A8A">
              <w:rPr>
                <w:rFonts w:eastAsia="Calibri"/>
                <w:color w:val="000000" w:themeColor="text1"/>
                <w:szCs w:val="24"/>
              </w:rPr>
              <w:t>Name of the Recipient (Mother/Caregiver):</w:t>
            </w:r>
          </w:p>
        </w:tc>
        <w:tc>
          <w:tcPr>
            <w:tcW w:w="2682" w:type="dxa"/>
            <w:gridSpan w:val="2"/>
          </w:tcPr>
          <w:p w:rsidR="002D591A" w:rsidRPr="005F7A8A" w:rsidRDefault="002D591A" w:rsidP="002C3942">
            <w:pPr>
              <w:widowControl/>
              <w:adjustRightInd/>
              <w:spacing w:line="312" w:lineRule="auto"/>
              <w:textAlignment w:val="auto"/>
              <w:rPr>
                <w:rFonts w:eastAsia="Calibri"/>
                <w:color w:val="000000" w:themeColor="text1"/>
                <w:szCs w:val="24"/>
              </w:rPr>
            </w:pPr>
            <w:r w:rsidRPr="005F7A8A">
              <w:rPr>
                <w:rFonts w:eastAsia="Calibri"/>
                <w:color w:val="000000" w:themeColor="text1"/>
                <w:szCs w:val="24"/>
              </w:rPr>
              <w:t>Religion:</w:t>
            </w:r>
          </w:p>
        </w:tc>
      </w:tr>
      <w:tr w:rsidR="002D591A" w:rsidRPr="005F7A8A" w:rsidTr="002C3942">
        <w:trPr>
          <w:trHeight w:val="20"/>
        </w:trPr>
        <w:tc>
          <w:tcPr>
            <w:tcW w:w="5634" w:type="dxa"/>
            <w:gridSpan w:val="6"/>
          </w:tcPr>
          <w:p w:rsidR="002D591A" w:rsidRPr="005F7A8A" w:rsidRDefault="002D591A" w:rsidP="002C3942">
            <w:pPr>
              <w:widowControl/>
              <w:adjustRightInd/>
              <w:spacing w:line="312" w:lineRule="auto"/>
              <w:textAlignment w:val="auto"/>
              <w:rPr>
                <w:rFonts w:eastAsia="Calibri"/>
                <w:color w:val="000000" w:themeColor="text1"/>
                <w:szCs w:val="24"/>
              </w:rPr>
            </w:pPr>
            <w:r w:rsidRPr="005F7A8A">
              <w:rPr>
                <w:rFonts w:eastAsia="Calibri"/>
                <w:color w:val="000000" w:themeColor="text1"/>
                <w:szCs w:val="24"/>
              </w:rPr>
              <w:t>Father Name:</w:t>
            </w:r>
          </w:p>
        </w:tc>
        <w:tc>
          <w:tcPr>
            <w:tcW w:w="2682" w:type="dxa"/>
            <w:gridSpan w:val="2"/>
          </w:tcPr>
          <w:p w:rsidR="002D591A" w:rsidRPr="005F7A8A" w:rsidRDefault="002D591A" w:rsidP="002C3942">
            <w:pPr>
              <w:widowControl/>
              <w:adjustRightInd/>
              <w:spacing w:line="312" w:lineRule="auto"/>
              <w:textAlignment w:val="auto"/>
              <w:rPr>
                <w:rFonts w:eastAsia="Calibri"/>
                <w:color w:val="000000" w:themeColor="text1"/>
                <w:szCs w:val="24"/>
              </w:rPr>
            </w:pPr>
          </w:p>
        </w:tc>
      </w:tr>
      <w:tr w:rsidR="002D591A" w:rsidRPr="005F7A8A" w:rsidTr="002C3942">
        <w:trPr>
          <w:trHeight w:val="20"/>
        </w:trPr>
        <w:tc>
          <w:tcPr>
            <w:tcW w:w="5634" w:type="dxa"/>
            <w:gridSpan w:val="6"/>
          </w:tcPr>
          <w:p w:rsidR="002D591A" w:rsidRPr="005F7A8A" w:rsidRDefault="002D591A" w:rsidP="002C3942">
            <w:pPr>
              <w:widowControl/>
              <w:adjustRightInd/>
              <w:spacing w:line="312" w:lineRule="auto"/>
              <w:textAlignment w:val="auto"/>
              <w:rPr>
                <w:rFonts w:eastAsia="Calibri"/>
                <w:color w:val="000000" w:themeColor="text1"/>
                <w:szCs w:val="24"/>
              </w:rPr>
            </w:pPr>
            <w:r w:rsidRPr="005F7A8A">
              <w:rPr>
                <w:rFonts w:eastAsia="Calibri"/>
                <w:color w:val="000000" w:themeColor="text1"/>
                <w:szCs w:val="24"/>
              </w:rPr>
              <w:t>Child Name:</w:t>
            </w:r>
          </w:p>
        </w:tc>
        <w:tc>
          <w:tcPr>
            <w:tcW w:w="2682" w:type="dxa"/>
            <w:gridSpan w:val="2"/>
          </w:tcPr>
          <w:p w:rsidR="002D591A" w:rsidRPr="005F7A8A" w:rsidRDefault="002D591A" w:rsidP="002C3942">
            <w:pPr>
              <w:widowControl/>
              <w:adjustRightInd/>
              <w:spacing w:line="312" w:lineRule="auto"/>
              <w:textAlignment w:val="auto"/>
              <w:rPr>
                <w:rFonts w:eastAsia="Calibri"/>
                <w:color w:val="000000" w:themeColor="text1"/>
                <w:szCs w:val="24"/>
              </w:rPr>
            </w:pPr>
            <w:r w:rsidRPr="005F7A8A">
              <w:rPr>
                <w:rFonts w:eastAsia="Calibri"/>
                <w:color w:val="000000" w:themeColor="text1"/>
                <w:szCs w:val="24"/>
              </w:rPr>
              <w:t>Child Sex:</w:t>
            </w:r>
          </w:p>
        </w:tc>
      </w:tr>
      <w:tr w:rsidR="002D591A" w:rsidRPr="005F7A8A" w:rsidTr="002C3942">
        <w:trPr>
          <w:trHeight w:val="20"/>
        </w:trPr>
        <w:tc>
          <w:tcPr>
            <w:tcW w:w="8316" w:type="dxa"/>
            <w:gridSpan w:val="8"/>
          </w:tcPr>
          <w:p w:rsidR="002D591A" w:rsidRPr="005F7A8A" w:rsidRDefault="002D591A" w:rsidP="002C3942">
            <w:pPr>
              <w:widowControl/>
              <w:adjustRightInd/>
              <w:spacing w:line="312" w:lineRule="auto"/>
              <w:textAlignment w:val="auto"/>
              <w:rPr>
                <w:rFonts w:eastAsia="Calibri"/>
                <w:b/>
                <w:bCs/>
                <w:color w:val="000000" w:themeColor="text1"/>
                <w:szCs w:val="24"/>
              </w:rPr>
            </w:pPr>
            <w:r w:rsidRPr="005F7A8A">
              <w:rPr>
                <w:rFonts w:eastAsia="Calibri"/>
                <w:b/>
                <w:bCs/>
                <w:color w:val="000000" w:themeColor="text1"/>
                <w:szCs w:val="24"/>
              </w:rPr>
              <w:t>Demographic Questions:</w:t>
            </w:r>
          </w:p>
        </w:tc>
      </w:tr>
      <w:tr w:rsidR="002D591A" w:rsidRPr="005F7A8A" w:rsidTr="002C3942">
        <w:trPr>
          <w:trHeight w:val="20"/>
        </w:trPr>
        <w:tc>
          <w:tcPr>
            <w:tcW w:w="8316" w:type="dxa"/>
            <w:gridSpan w:val="8"/>
          </w:tcPr>
          <w:p w:rsidR="002D591A" w:rsidRPr="005F7A8A" w:rsidRDefault="002D591A" w:rsidP="002C3942">
            <w:pPr>
              <w:widowControl/>
              <w:numPr>
                <w:ilvl w:val="0"/>
                <w:numId w:val="12"/>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Mother’s Age:</w:t>
            </w:r>
          </w:p>
        </w:tc>
      </w:tr>
      <w:tr w:rsidR="002D591A" w:rsidRPr="005F7A8A" w:rsidTr="002C3942">
        <w:trPr>
          <w:trHeight w:val="70"/>
        </w:trPr>
        <w:tc>
          <w:tcPr>
            <w:tcW w:w="8316" w:type="dxa"/>
            <w:gridSpan w:val="8"/>
          </w:tcPr>
          <w:p w:rsidR="002D591A" w:rsidRPr="005F7A8A" w:rsidRDefault="002D591A" w:rsidP="002C3942">
            <w:pPr>
              <w:widowControl/>
              <w:numPr>
                <w:ilvl w:val="0"/>
                <w:numId w:val="12"/>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Father’s Age:</w:t>
            </w:r>
          </w:p>
        </w:tc>
      </w:tr>
      <w:tr w:rsidR="002D591A" w:rsidRPr="005F7A8A" w:rsidTr="002C3942">
        <w:trPr>
          <w:trHeight w:val="20"/>
        </w:trPr>
        <w:tc>
          <w:tcPr>
            <w:tcW w:w="8316" w:type="dxa"/>
            <w:gridSpan w:val="8"/>
          </w:tcPr>
          <w:p w:rsidR="002D591A" w:rsidRPr="005F7A8A" w:rsidRDefault="002D591A" w:rsidP="002C3942">
            <w:pPr>
              <w:widowControl/>
              <w:numPr>
                <w:ilvl w:val="0"/>
                <w:numId w:val="12"/>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Child’s Age:</w:t>
            </w:r>
          </w:p>
        </w:tc>
      </w:tr>
      <w:tr w:rsidR="002D591A" w:rsidRPr="005F7A8A" w:rsidTr="002C3942">
        <w:trPr>
          <w:trHeight w:val="20"/>
        </w:trPr>
        <w:tc>
          <w:tcPr>
            <w:tcW w:w="8316" w:type="dxa"/>
            <w:gridSpan w:val="8"/>
          </w:tcPr>
          <w:p w:rsidR="002D591A" w:rsidRPr="005F7A8A" w:rsidRDefault="002D591A" w:rsidP="002C3942">
            <w:pPr>
              <w:widowControl/>
              <w:numPr>
                <w:ilvl w:val="0"/>
                <w:numId w:val="12"/>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How many years living in this area:</w:t>
            </w:r>
          </w:p>
        </w:tc>
      </w:tr>
      <w:tr w:rsidR="002D591A" w:rsidRPr="005F7A8A" w:rsidTr="002C3942">
        <w:trPr>
          <w:trHeight w:val="20"/>
        </w:trPr>
        <w:tc>
          <w:tcPr>
            <w:tcW w:w="8316" w:type="dxa"/>
            <w:gridSpan w:val="8"/>
          </w:tcPr>
          <w:p w:rsidR="002D591A" w:rsidRPr="005F7A8A" w:rsidRDefault="002D591A" w:rsidP="002C3942">
            <w:pPr>
              <w:widowControl/>
              <w:numPr>
                <w:ilvl w:val="0"/>
                <w:numId w:val="12"/>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Number of the family member:</w:t>
            </w:r>
          </w:p>
        </w:tc>
      </w:tr>
      <w:tr w:rsidR="002D591A" w:rsidRPr="005F7A8A" w:rsidTr="002C3942">
        <w:trPr>
          <w:trHeight w:val="20"/>
        </w:trPr>
        <w:tc>
          <w:tcPr>
            <w:tcW w:w="92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7393" w:type="dxa"/>
            <w:gridSpan w:val="7"/>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b/>
                <w:bCs/>
                <w:color w:val="000000" w:themeColor="text1"/>
                <w:szCs w:val="22"/>
              </w:rPr>
              <w:t>Surroundings Condition Economic information:</w:t>
            </w:r>
          </w:p>
        </w:tc>
      </w:tr>
      <w:tr w:rsidR="002D591A" w:rsidRPr="005F7A8A" w:rsidTr="002C3942">
        <w:trPr>
          <w:trHeight w:val="20"/>
        </w:trPr>
        <w:tc>
          <w:tcPr>
            <w:tcW w:w="92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7393" w:type="dxa"/>
            <w:gridSpan w:val="7"/>
          </w:tcPr>
          <w:p w:rsidR="002D591A" w:rsidRPr="005F7A8A" w:rsidRDefault="002D591A" w:rsidP="002C3942">
            <w:pPr>
              <w:widowControl/>
              <w:numPr>
                <w:ilvl w:val="0"/>
                <w:numId w:val="13"/>
              </w:numPr>
              <w:adjustRightInd/>
              <w:spacing w:line="312" w:lineRule="auto"/>
              <w:jc w:val="left"/>
              <w:textAlignment w:val="auto"/>
              <w:rPr>
                <w:rFonts w:eastAsia="Calibri"/>
                <w:color w:val="000000" w:themeColor="text1"/>
                <w:szCs w:val="22"/>
              </w:rPr>
            </w:pPr>
            <w:r w:rsidRPr="005F7A8A">
              <w:rPr>
                <w:rFonts w:eastAsia="Calibri"/>
                <w:color w:val="000000" w:themeColor="text1"/>
                <w:szCs w:val="22"/>
              </w:rPr>
              <w:t>Last educational status: (Mark properly).</w:t>
            </w:r>
          </w:p>
        </w:tc>
      </w:tr>
      <w:tr w:rsidR="002D591A" w:rsidRPr="005F7A8A" w:rsidTr="002C3942">
        <w:trPr>
          <w:trHeight w:val="20"/>
        </w:trPr>
        <w:tc>
          <w:tcPr>
            <w:tcW w:w="92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7393" w:type="dxa"/>
            <w:gridSpan w:val="7"/>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Academic level</w:t>
            </w:r>
          </w:p>
        </w:tc>
      </w:tr>
      <w:tr w:rsidR="002D591A" w:rsidRPr="005F7A8A" w:rsidTr="002C3942">
        <w:trPr>
          <w:trHeight w:val="20"/>
        </w:trPr>
        <w:tc>
          <w:tcPr>
            <w:tcW w:w="92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349"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No academic background</w:t>
            </w:r>
          </w:p>
        </w:tc>
        <w:tc>
          <w:tcPr>
            <w:tcW w:w="104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Madrasa</w:t>
            </w:r>
          </w:p>
        </w:tc>
        <w:tc>
          <w:tcPr>
            <w:tcW w:w="990"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Primary</w:t>
            </w:r>
          </w:p>
        </w:tc>
        <w:tc>
          <w:tcPr>
            <w:tcW w:w="1229"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Secondary</w:t>
            </w:r>
          </w:p>
        </w:tc>
        <w:tc>
          <w:tcPr>
            <w:tcW w:w="1791" w:type="dxa"/>
            <w:gridSpan w:val="2"/>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 xml:space="preserve">Higher Secondary </w:t>
            </w:r>
          </w:p>
        </w:tc>
        <w:tc>
          <w:tcPr>
            <w:tcW w:w="991"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Others</w:t>
            </w:r>
          </w:p>
        </w:tc>
      </w:tr>
      <w:tr w:rsidR="002D591A" w:rsidRPr="005F7A8A" w:rsidTr="002C3942">
        <w:trPr>
          <w:trHeight w:val="20"/>
        </w:trPr>
        <w:tc>
          <w:tcPr>
            <w:tcW w:w="92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 xml:space="preserve">Child </w:t>
            </w:r>
          </w:p>
        </w:tc>
        <w:tc>
          <w:tcPr>
            <w:tcW w:w="1349"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04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990"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229"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791" w:type="dxa"/>
            <w:gridSpan w:val="2"/>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991"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r>
      <w:tr w:rsidR="002D591A" w:rsidRPr="005F7A8A" w:rsidTr="002C3942">
        <w:trPr>
          <w:trHeight w:val="20"/>
        </w:trPr>
        <w:tc>
          <w:tcPr>
            <w:tcW w:w="92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Father</w:t>
            </w:r>
          </w:p>
        </w:tc>
        <w:tc>
          <w:tcPr>
            <w:tcW w:w="1349"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04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990"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229"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791" w:type="dxa"/>
            <w:gridSpan w:val="2"/>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991"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r>
      <w:tr w:rsidR="002D591A" w:rsidRPr="005F7A8A" w:rsidTr="002C3942">
        <w:trPr>
          <w:trHeight w:val="20"/>
        </w:trPr>
        <w:tc>
          <w:tcPr>
            <w:tcW w:w="92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r w:rsidRPr="005F7A8A">
              <w:rPr>
                <w:rFonts w:eastAsia="Calibri"/>
                <w:color w:val="000000" w:themeColor="text1"/>
                <w:szCs w:val="22"/>
              </w:rPr>
              <w:t>Mother</w:t>
            </w:r>
          </w:p>
        </w:tc>
        <w:tc>
          <w:tcPr>
            <w:tcW w:w="1349"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043"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990"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229"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1791" w:type="dxa"/>
            <w:gridSpan w:val="2"/>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c>
          <w:tcPr>
            <w:tcW w:w="991" w:type="dxa"/>
          </w:tcPr>
          <w:p w:rsidR="002D591A" w:rsidRPr="005F7A8A" w:rsidRDefault="002D591A" w:rsidP="002C3942">
            <w:pPr>
              <w:widowControl/>
              <w:adjustRightInd/>
              <w:spacing w:line="312" w:lineRule="auto"/>
              <w:jc w:val="left"/>
              <w:textAlignment w:val="auto"/>
              <w:rPr>
                <w:rFonts w:eastAsia="Calibri"/>
                <w:color w:val="000000" w:themeColor="text1"/>
                <w:szCs w:val="22"/>
              </w:rPr>
            </w:pPr>
          </w:p>
        </w:tc>
      </w:tr>
      <w:tr w:rsidR="002D591A" w:rsidRPr="005F7A8A" w:rsidTr="002C3942">
        <w:trPr>
          <w:trHeight w:val="20"/>
        </w:trPr>
        <w:tc>
          <w:tcPr>
            <w:tcW w:w="5534" w:type="dxa"/>
            <w:gridSpan w:val="5"/>
          </w:tcPr>
          <w:p w:rsidR="002D591A" w:rsidRPr="005F7A8A" w:rsidRDefault="002D591A" w:rsidP="002C3942">
            <w:pPr>
              <w:widowControl/>
              <w:numPr>
                <w:ilvl w:val="0"/>
                <w:numId w:val="13"/>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What’s the main earning source of your family?</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3"/>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Who is the main earner of your family?</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Father/Mother/Both/None</w:t>
            </w:r>
          </w:p>
        </w:tc>
      </w:tr>
      <w:tr w:rsidR="002D591A" w:rsidRPr="005F7A8A" w:rsidTr="002C3942">
        <w:trPr>
          <w:trHeight w:val="20"/>
        </w:trPr>
        <w:tc>
          <w:tcPr>
            <w:tcW w:w="5534" w:type="dxa"/>
            <w:gridSpan w:val="5"/>
          </w:tcPr>
          <w:p w:rsidR="002D591A" w:rsidRPr="005F7A8A" w:rsidRDefault="002D591A" w:rsidP="002C3942">
            <w:pPr>
              <w:widowControl/>
              <w:numPr>
                <w:ilvl w:val="0"/>
                <w:numId w:val="13"/>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 is the total monthly (Tk.) income of your family?</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b/>
                <w:bCs/>
                <w:color w:val="000000" w:themeColor="text1"/>
                <w:szCs w:val="24"/>
              </w:rPr>
              <w:t>Marital Information: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4"/>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 is your marital status?</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Married/ Non married/ Divorced / Widow</w:t>
            </w:r>
          </w:p>
        </w:tc>
      </w:tr>
      <w:tr w:rsidR="002D591A" w:rsidRPr="005F7A8A" w:rsidTr="002C3942">
        <w:trPr>
          <w:trHeight w:val="20"/>
        </w:trPr>
        <w:tc>
          <w:tcPr>
            <w:tcW w:w="5534" w:type="dxa"/>
            <w:gridSpan w:val="5"/>
          </w:tcPr>
          <w:p w:rsidR="002D591A" w:rsidRPr="005F7A8A" w:rsidRDefault="002D591A" w:rsidP="002C3942">
            <w:pPr>
              <w:widowControl/>
              <w:numPr>
                <w:ilvl w:val="0"/>
                <w:numId w:val="14"/>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Are you pregnant?</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4"/>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How many children you have?</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4"/>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Did you ever get abortion?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4"/>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When and How?</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b/>
                <w:bCs/>
                <w:color w:val="000000" w:themeColor="text1"/>
                <w:szCs w:val="24"/>
              </w:rPr>
              <w:lastRenderedPageBreak/>
              <w:t>Nutrition Information: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Is your child do breastfeed?</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 is the frequency of BF?</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5 times/ 6 times/ 7 times/ 8 times/ 9 times/ 10 times/ others</w:t>
            </w: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Is your child take extra food except breastmilk?</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How many times you feed your child in a day?</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1 time/ 2 time / 3 time / others</w:t>
            </w: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 your child eat in last 24 hour?</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know about food category?</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 you know about food category?</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take extra nutritious food/ iron supplements?</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know about IYCF?</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How and where you know about IYCF?</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know about Balanced Diet?</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5"/>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 you know about Balanced Diet?</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b/>
                <w:bCs/>
                <w:color w:val="000000" w:themeColor="text1"/>
                <w:szCs w:val="24"/>
              </w:rPr>
              <w:t>Skipping Meals:</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6"/>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skip your child meals often?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6"/>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If yes, then when?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Breakfast/Midday food/Lunch/Evening food/Dinner</w:t>
            </w:r>
          </w:p>
        </w:tc>
      </w:tr>
      <w:tr w:rsidR="002D591A" w:rsidRPr="005F7A8A" w:rsidTr="002C3942">
        <w:trPr>
          <w:trHeight w:val="20"/>
        </w:trPr>
        <w:tc>
          <w:tcPr>
            <w:tcW w:w="5534" w:type="dxa"/>
            <w:gridSpan w:val="5"/>
          </w:tcPr>
          <w:p w:rsidR="002D591A" w:rsidRPr="005F7A8A" w:rsidRDefault="002D591A" w:rsidP="002C3942">
            <w:pPr>
              <w:widowControl/>
              <w:numPr>
                <w:ilvl w:val="0"/>
                <w:numId w:val="16"/>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 are the reasons behind skip meals?</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6"/>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Did you ever skip any food because of superstition?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6"/>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What was the food and what was the superstition?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b/>
                <w:bCs/>
                <w:color w:val="000000" w:themeColor="text1"/>
                <w:szCs w:val="24"/>
              </w:rPr>
              <w:t>Household Cleaning System:</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 xml:space="preserve">What's the resource of your drinking water?               </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Tube well/ Well /Others</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boil your drinking water?</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have a toilet in your home?</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How many people use your toilet?</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How often to clean your toilet?</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Are your child feces open?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and your child wash your hands before eating?</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 and your child wash your hands after coming out from toilet?</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Which material you use for handwashing?</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Soap/Soil/Water/Other</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your child use sandle?</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7"/>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Do your child teeth brush regularly?</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b/>
                <w:bCs/>
                <w:color w:val="000000" w:themeColor="text1"/>
                <w:szCs w:val="24"/>
              </w:rPr>
              <w:t>Illness Issue:</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8"/>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Have you been sick in the last month?</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8"/>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lastRenderedPageBreak/>
              <w:t>What happened?</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Fever/ Cough or cold/ Diarrhea/Dysentery/Stomach pain/Breathing Problem/ Skin Diseases/ Ear-Eye problem/ Other</w:t>
            </w:r>
          </w:p>
        </w:tc>
      </w:tr>
      <w:tr w:rsidR="002D591A" w:rsidRPr="005F7A8A" w:rsidTr="002C3942">
        <w:trPr>
          <w:trHeight w:val="20"/>
        </w:trPr>
        <w:tc>
          <w:tcPr>
            <w:tcW w:w="5534" w:type="dxa"/>
            <w:gridSpan w:val="5"/>
          </w:tcPr>
          <w:p w:rsidR="002D591A" w:rsidRPr="005F7A8A" w:rsidRDefault="002D591A" w:rsidP="002C3942">
            <w:pPr>
              <w:widowControl/>
              <w:numPr>
                <w:ilvl w:val="0"/>
                <w:numId w:val="18"/>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How many days you were sick?</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8"/>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Did you have diarrhea in last month?</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8"/>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How many days you were sick?</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8"/>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Did you complete your child immunization dose?</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8"/>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Did your child eat deworming tablet in last 3 months?</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18"/>
              </w:numPr>
              <w:adjustRightInd/>
              <w:spacing w:line="312" w:lineRule="auto"/>
              <w:contextualSpacing/>
              <w:jc w:val="left"/>
              <w:textAlignment w:val="auto"/>
              <w:rPr>
                <w:rFonts w:eastAsia="Calibri"/>
                <w:color w:val="000000" w:themeColor="text1"/>
                <w:szCs w:val="24"/>
              </w:rPr>
            </w:pPr>
            <w:r w:rsidRPr="005F7A8A">
              <w:rPr>
                <w:rFonts w:eastAsia="Calibri"/>
                <w:color w:val="000000" w:themeColor="text1"/>
                <w:szCs w:val="24"/>
              </w:rPr>
              <w:t>Did your child eat Vitamin-A capsule in last 3 months?</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b/>
                <w:bCs/>
                <w:color w:val="000000" w:themeColor="text1"/>
                <w:szCs w:val="24"/>
              </w:rPr>
              <w:t>Child Anthropometric Measurement Information: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9"/>
              </w:numPr>
              <w:adjustRightInd/>
              <w:spacing w:line="312" w:lineRule="auto"/>
              <w:contextualSpacing/>
              <w:jc w:val="left"/>
              <w:textAlignment w:val="auto"/>
              <w:rPr>
                <w:rFonts w:eastAsia="Calibri"/>
                <w:b/>
                <w:bCs/>
                <w:color w:val="000000" w:themeColor="text1"/>
                <w:szCs w:val="24"/>
              </w:rPr>
            </w:pPr>
            <w:r w:rsidRPr="005F7A8A">
              <w:rPr>
                <w:rFonts w:eastAsia="Calibri"/>
                <w:color w:val="000000" w:themeColor="text1"/>
                <w:szCs w:val="24"/>
              </w:rPr>
              <w:t>Child MUAC?</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9"/>
              </w:numPr>
              <w:adjustRightInd/>
              <w:spacing w:line="312" w:lineRule="auto"/>
              <w:contextualSpacing/>
              <w:jc w:val="left"/>
              <w:textAlignment w:val="auto"/>
              <w:rPr>
                <w:rFonts w:eastAsia="Calibri"/>
                <w:b/>
                <w:bCs/>
                <w:color w:val="000000" w:themeColor="text1"/>
                <w:szCs w:val="24"/>
              </w:rPr>
            </w:pPr>
            <w:r w:rsidRPr="005F7A8A">
              <w:rPr>
                <w:rFonts w:eastAsia="Calibri"/>
                <w:color w:val="000000" w:themeColor="text1"/>
                <w:szCs w:val="24"/>
              </w:rPr>
              <w:t>Child Height?</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9"/>
              </w:numPr>
              <w:adjustRightInd/>
              <w:spacing w:line="312" w:lineRule="auto"/>
              <w:contextualSpacing/>
              <w:jc w:val="left"/>
              <w:textAlignment w:val="auto"/>
              <w:rPr>
                <w:rFonts w:eastAsia="Calibri"/>
                <w:b/>
                <w:bCs/>
                <w:color w:val="000000" w:themeColor="text1"/>
                <w:szCs w:val="24"/>
              </w:rPr>
            </w:pPr>
            <w:r w:rsidRPr="005F7A8A">
              <w:rPr>
                <w:rFonts w:eastAsia="Calibri"/>
                <w:color w:val="000000" w:themeColor="text1"/>
                <w:szCs w:val="24"/>
              </w:rPr>
              <w:t>Child Weight?</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19"/>
              </w:numPr>
              <w:adjustRightInd/>
              <w:spacing w:line="312" w:lineRule="auto"/>
              <w:contextualSpacing/>
              <w:jc w:val="left"/>
              <w:textAlignment w:val="auto"/>
              <w:rPr>
                <w:rFonts w:eastAsia="Calibri"/>
                <w:b/>
                <w:bCs/>
                <w:color w:val="000000" w:themeColor="text1"/>
                <w:szCs w:val="24"/>
              </w:rPr>
            </w:pPr>
            <w:r w:rsidRPr="005F7A8A">
              <w:rPr>
                <w:rFonts w:eastAsia="Calibri"/>
                <w:color w:val="000000" w:themeColor="text1"/>
                <w:szCs w:val="24"/>
              </w:rPr>
              <w:t>Child Z-score?</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adjustRightInd/>
              <w:spacing w:line="312" w:lineRule="auto"/>
              <w:jc w:val="left"/>
              <w:textAlignment w:val="auto"/>
              <w:rPr>
                <w:rFonts w:eastAsia="Calibri"/>
                <w:b/>
                <w:bCs/>
                <w:color w:val="000000" w:themeColor="text1"/>
                <w:szCs w:val="24"/>
              </w:rPr>
            </w:pPr>
            <w:r w:rsidRPr="005F7A8A">
              <w:rPr>
                <w:rFonts w:eastAsia="Calibri"/>
                <w:b/>
                <w:bCs/>
                <w:color w:val="000000" w:themeColor="text1"/>
                <w:szCs w:val="24"/>
              </w:rPr>
              <w:t>Observational Information:</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p>
        </w:tc>
      </w:tr>
      <w:tr w:rsidR="002D591A" w:rsidRPr="005F7A8A" w:rsidTr="002C3942">
        <w:trPr>
          <w:trHeight w:val="20"/>
        </w:trPr>
        <w:tc>
          <w:tcPr>
            <w:tcW w:w="5534" w:type="dxa"/>
            <w:gridSpan w:val="5"/>
          </w:tcPr>
          <w:p w:rsidR="002D591A" w:rsidRPr="005F7A8A" w:rsidRDefault="002D591A" w:rsidP="002C3942">
            <w:pPr>
              <w:widowControl/>
              <w:numPr>
                <w:ilvl w:val="0"/>
                <w:numId w:val="20"/>
              </w:numPr>
              <w:adjustRightInd/>
              <w:spacing w:line="312" w:lineRule="auto"/>
              <w:contextualSpacing/>
              <w:jc w:val="left"/>
              <w:textAlignment w:val="auto"/>
              <w:rPr>
                <w:rFonts w:eastAsia="Calibri"/>
                <w:b/>
                <w:bCs/>
                <w:color w:val="000000" w:themeColor="text1"/>
                <w:szCs w:val="24"/>
              </w:rPr>
            </w:pPr>
            <w:r w:rsidRPr="005F7A8A">
              <w:rPr>
                <w:rFonts w:eastAsia="Calibri"/>
                <w:color w:val="000000" w:themeColor="text1"/>
                <w:szCs w:val="24"/>
              </w:rPr>
              <w:t>Child clean dress up?</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20"/>
              </w:numPr>
              <w:adjustRightInd/>
              <w:spacing w:line="312" w:lineRule="auto"/>
              <w:contextualSpacing/>
              <w:jc w:val="left"/>
              <w:textAlignment w:val="auto"/>
              <w:rPr>
                <w:rFonts w:eastAsia="Calibri"/>
                <w:b/>
                <w:bCs/>
                <w:color w:val="000000" w:themeColor="text1"/>
                <w:szCs w:val="24"/>
              </w:rPr>
            </w:pPr>
            <w:r w:rsidRPr="005F7A8A">
              <w:rPr>
                <w:rFonts w:eastAsia="Calibri"/>
                <w:color w:val="000000" w:themeColor="text1"/>
                <w:szCs w:val="24"/>
              </w:rPr>
              <w:t>Child nail cutting?</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r w:rsidR="002D591A" w:rsidRPr="005F7A8A" w:rsidTr="002C3942">
        <w:trPr>
          <w:trHeight w:val="20"/>
        </w:trPr>
        <w:tc>
          <w:tcPr>
            <w:tcW w:w="5534" w:type="dxa"/>
            <w:gridSpan w:val="5"/>
          </w:tcPr>
          <w:p w:rsidR="002D591A" w:rsidRPr="005F7A8A" w:rsidRDefault="002D591A" w:rsidP="002C3942">
            <w:pPr>
              <w:widowControl/>
              <w:numPr>
                <w:ilvl w:val="0"/>
                <w:numId w:val="20"/>
              </w:numPr>
              <w:adjustRightInd/>
              <w:spacing w:line="312" w:lineRule="auto"/>
              <w:contextualSpacing/>
              <w:jc w:val="left"/>
              <w:textAlignment w:val="auto"/>
              <w:rPr>
                <w:rFonts w:eastAsia="Calibri"/>
                <w:b/>
                <w:bCs/>
                <w:color w:val="000000" w:themeColor="text1"/>
                <w:szCs w:val="24"/>
              </w:rPr>
            </w:pPr>
            <w:r w:rsidRPr="005F7A8A">
              <w:rPr>
                <w:rFonts w:eastAsia="Calibri"/>
                <w:color w:val="000000" w:themeColor="text1"/>
                <w:szCs w:val="24"/>
              </w:rPr>
              <w:t>Is child eat from floor?</w:t>
            </w:r>
          </w:p>
        </w:tc>
        <w:tc>
          <w:tcPr>
            <w:tcW w:w="2782" w:type="dxa"/>
            <w:gridSpan w:val="3"/>
          </w:tcPr>
          <w:p w:rsidR="002D591A" w:rsidRPr="005F7A8A" w:rsidRDefault="002D591A" w:rsidP="002C3942">
            <w:pPr>
              <w:widowControl/>
              <w:adjustRightInd/>
              <w:spacing w:line="312" w:lineRule="auto"/>
              <w:jc w:val="left"/>
              <w:textAlignment w:val="auto"/>
              <w:rPr>
                <w:rFonts w:eastAsia="Calibri"/>
                <w:color w:val="000000" w:themeColor="text1"/>
                <w:szCs w:val="24"/>
              </w:rPr>
            </w:pPr>
            <w:r w:rsidRPr="005F7A8A">
              <w:rPr>
                <w:rFonts w:eastAsia="Calibri"/>
                <w:color w:val="000000" w:themeColor="text1"/>
                <w:szCs w:val="24"/>
              </w:rPr>
              <w:t>Yes/No</w:t>
            </w:r>
          </w:p>
        </w:tc>
      </w:tr>
    </w:tbl>
    <w:p w:rsidR="002D591A" w:rsidRPr="005F7A8A" w:rsidRDefault="002D591A" w:rsidP="002D591A">
      <w:pPr>
        <w:widowControl/>
        <w:adjustRightInd/>
        <w:spacing w:line="259" w:lineRule="auto"/>
        <w:jc w:val="left"/>
        <w:textAlignment w:val="auto"/>
        <w:rPr>
          <w:rFonts w:eastAsia="Calibri"/>
          <w:color w:val="000000" w:themeColor="text1"/>
          <w:szCs w:val="22"/>
        </w:rPr>
      </w:pPr>
    </w:p>
    <w:p w:rsidR="002D591A" w:rsidRDefault="002D591A" w:rsidP="002D591A">
      <w:pPr>
        <w:rPr>
          <w:rFonts w:eastAsia="Calibri"/>
          <w:color w:val="000000" w:themeColor="text1"/>
        </w:rPr>
      </w:pPr>
    </w:p>
    <w:p w:rsidR="002D591A" w:rsidRPr="005F7A8A" w:rsidRDefault="002D591A" w:rsidP="002D591A">
      <w:pPr>
        <w:rPr>
          <w:rFonts w:eastAsia="Calibri"/>
          <w:color w:val="000000" w:themeColor="text1"/>
        </w:rPr>
      </w:pPr>
    </w:p>
    <w:p w:rsidR="002D591A" w:rsidRPr="005F7A8A" w:rsidRDefault="002D591A" w:rsidP="002D591A">
      <w:pPr>
        <w:rPr>
          <w:rFonts w:eastAsia="Calibri"/>
          <w:b/>
          <w:bCs/>
          <w:color w:val="000000" w:themeColor="text1"/>
          <w:szCs w:val="24"/>
        </w:rPr>
      </w:pPr>
      <w:r w:rsidRPr="005F7A8A">
        <w:rPr>
          <w:rFonts w:eastAsia="Calibri"/>
          <w:b/>
          <w:bCs/>
          <w:color w:val="000000" w:themeColor="text1"/>
          <w:szCs w:val="24"/>
        </w:rPr>
        <w:t>_________________________________</w:t>
      </w:r>
    </w:p>
    <w:p w:rsidR="002D591A" w:rsidRPr="005F7A8A" w:rsidRDefault="002D591A" w:rsidP="002D591A">
      <w:pPr>
        <w:rPr>
          <w:rFonts w:eastAsia="Calibri"/>
          <w:b/>
          <w:bCs/>
          <w:color w:val="000000" w:themeColor="text1"/>
          <w:szCs w:val="24"/>
        </w:rPr>
      </w:pPr>
      <w:r w:rsidRPr="005F7A8A">
        <w:rPr>
          <w:rFonts w:eastAsia="Calibri"/>
          <w:b/>
          <w:bCs/>
          <w:color w:val="000000" w:themeColor="text1"/>
          <w:szCs w:val="24"/>
        </w:rPr>
        <w:t xml:space="preserve">(Signature/Thumb) </w:t>
      </w:r>
    </w:p>
    <w:p w:rsidR="002D591A" w:rsidRPr="005F7A8A" w:rsidRDefault="002D591A" w:rsidP="002D591A">
      <w:pPr>
        <w:rPr>
          <w:rFonts w:eastAsia="Calibri"/>
          <w:color w:val="000000" w:themeColor="text1"/>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Pr="005F7A8A" w:rsidRDefault="002D591A" w:rsidP="002D591A">
      <w:pPr>
        <w:widowControl/>
        <w:adjustRightInd/>
        <w:spacing w:line="259" w:lineRule="auto"/>
        <w:jc w:val="left"/>
        <w:textAlignment w:val="auto"/>
        <w:rPr>
          <w:rFonts w:eastAsia="Calibri"/>
          <w:b/>
          <w:noProof/>
          <w:color w:val="000000" w:themeColor="text1"/>
          <w:sz w:val="28"/>
          <w:szCs w:val="24"/>
        </w:rPr>
      </w:pPr>
    </w:p>
    <w:p w:rsidR="002D591A" w:rsidRPr="005F7A8A" w:rsidRDefault="002D591A" w:rsidP="002D591A">
      <w:pPr>
        <w:pStyle w:val="Heading1"/>
        <w:rPr>
          <w:rFonts w:eastAsia="Calibri"/>
        </w:rPr>
      </w:pPr>
      <w:bookmarkStart w:id="567" w:name="_Toc25600533"/>
      <w:r w:rsidRPr="005F7A8A">
        <w:rPr>
          <w:rFonts w:eastAsia="Calibri"/>
        </w:rPr>
        <w:lastRenderedPageBreak/>
        <w:t>Appendix II: Measurement of Length</w:t>
      </w:r>
      <w:bookmarkEnd w:id="567"/>
    </w:p>
    <w:p w:rsidR="002D591A" w:rsidRPr="005F7A8A" w:rsidRDefault="002D591A" w:rsidP="002D591A">
      <w:pPr>
        <w:rPr>
          <w:rFonts w:eastAsia="Calibri"/>
          <w:color w:val="000000" w:themeColor="text1"/>
        </w:rPr>
      </w:pPr>
    </w:p>
    <w:p w:rsidR="002D591A" w:rsidRPr="005F7A8A" w:rsidRDefault="002D591A" w:rsidP="002D591A">
      <w:pPr>
        <w:widowControl/>
        <w:adjustRightInd/>
        <w:spacing w:line="259" w:lineRule="auto"/>
        <w:jc w:val="left"/>
        <w:textAlignment w:val="auto"/>
        <w:rPr>
          <w:rFonts w:eastAsia="Calibri"/>
          <w:b/>
          <w:noProof/>
          <w:color w:val="000000" w:themeColor="text1"/>
          <w:sz w:val="28"/>
          <w:szCs w:val="24"/>
        </w:rPr>
      </w:pPr>
      <w:r w:rsidRPr="005F7A8A">
        <w:rPr>
          <w:rFonts w:eastAsia="Calibri"/>
          <w:noProof/>
          <w:color w:val="000000" w:themeColor="text1"/>
        </w:rPr>
        <w:drawing>
          <wp:inline distT="0" distB="0" distL="0" distR="0">
            <wp:extent cx="5216967" cy="8189844"/>
            <wp:effectExtent l="19050" t="0" r="2733" b="0"/>
            <wp:docPr id="2" name="Picture 1" descr="C:\Users\Md. Emran Hossain\Desktop\L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 Emran Hossain\Desktop\Length.jpg"/>
                    <pic:cNvPicPr>
                      <a:picLocks noChangeAspect="1" noChangeArrowheads="1"/>
                    </pic:cNvPicPr>
                  </pic:nvPicPr>
                  <pic:blipFill>
                    <a:blip r:embed="rId64" cstate="print"/>
                    <a:srcRect/>
                    <a:stretch>
                      <a:fillRect/>
                    </a:stretch>
                  </pic:blipFill>
                  <pic:spPr bwMode="auto">
                    <a:xfrm>
                      <a:off x="0" y="0"/>
                      <a:ext cx="5218645" cy="8192478"/>
                    </a:xfrm>
                    <a:prstGeom prst="rect">
                      <a:avLst/>
                    </a:prstGeom>
                    <a:noFill/>
                    <a:ln w="9525">
                      <a:noFill/>
                      <a:miter lim="800000"/>
                      <a:headEnd/>
                      <a:tailEnd/>
                    </a:ln>
                  </pic:spPr>
                </pic:pic>
              </a:graphicData>
            </a:graphic>
          </wp:inline>
        </w:drawing>
      </w:r>
    </w:p>
    <w:p w:rsidR="002D591A" w:rsidRPr="005F7A8A" w:rsidRDefault="002D591A" w:rsidP="002D591A">
      <w:pPr>
        <w:pStyle w:val="Heading1"/>
        <w:rPr>
          <w:rFonts w:eastAsia="Calibri"/>
        </w:rPr>
      </w:pPr>
      <w:r w:rsidRPr="005F7A8A">
        <w:rPr>
          <w:rFonts w:eastAsia="Calibri"/>
        </w:rPr>
        <w:br w:type="page"/>
      </w:r>
      <w:bookmarkStart w:id="568" w:name="_Toc25600534"/>
      <w:r w:rsidRPr="005F7A8A">
        <w:rPr>
          <w:rFonts w:eastAsia="Calibri"/>
        </w:rPr>
        <w:lastRenderedPageBreak/>
        <w:t>Appendix III: Measurement of Height</w:t>
      </w:r>
      <w:bookmarkEnd w:id="568"/>
    </w:p>
    <w:p w:rsidR="002D591A" w:rsidRPr="005F7A8A" w:rsidRDefault="002D591A" w:rsidP="002D591A">
      <w:pPr>
        <w:rPr>
          <w:rFonts w:eastAsia="Calibri"/>
          <w:color w:val="000000" w:themeColor="text1"/>
        </w:rPr>
      </w:pPr>
    </w:p>
    <w:p w:rsidR="002D591A" w:rsidRPr="005F7A8A" w:rsidRDefault="002D591A" w:rsidP="002D591A">
      <w:pPr>
        <w:widowControl/>
        <w:adjustRightInd/>
        <w:spacing w:line="259" w:lineRule="auto"/>
        <w:jc w:val="left"/>
        <w:textAlignment w:val="auto"/>
        <w:rPr>
          <w:rFonts w:eastAsia="Calibri"/>
          <w:b/>
          <w:noProof/>
          <w:color w:val="000000" w:themeColor="text1"/>
          <w:sz w:val="28"/>
          <w:szCs w:val="24"/>
        </w:rPr>
      </w:pPr>
      <w:r w:rsidRPr="005F7A8A">
        <w:rPr>
          <w:rFonts w:eastAsia="Calibri"/>
          <w:noProof/>
          <w:color w:val="000000" w:themeColor="text1"/>
        </w:rPr>
        <w:drawing>
          <wp:inline distT="0" distB="0" distL="0" distR="0">
            <wp:extent cx="5219700" cy="8191500"/>
            <wp:effectExtent l="19050" t="0" r="0" b="0"/>
            <wp:docPr id="5" name="Picture 2" descr="C:\Users\Md. Emran Hossain\Desktop\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 Emran Hossain\Desktop\Height.jpg"/>
                    <pic:cNvPicPr>
                      <a:picLocks noChangeAspect="1" noChangeArrowheads="1"/>
                    </pic:cNvPicPr>
                  </pic:nvPicPr>
                  <pic:blipFill>
                    <a:blip r:embed="rId65" cstate="print"/>
                    <a:srcRect/>
                    <a:stretch>
                      <a:fillRect/>
                    </a:stretch>
                  </pic:blipFill>
                  <pic:spPr bwMode="auto">
                    <a:xfrm>
                      <a:off x="0" y="0"/>
                      <a:ext cx="5238713" cy="8221338"/>
                    </a:xfrm>
                    <a:prstGeom prst="rect">
                      <a:avLst/>
                    </a:prstGeom>
                    <a:noFill/>
                    <a:ln w="9525">
                      <a:noFill/>
                      <a:miter lim="800000"/>
                      <a:headEnd/>
                      <a:tailEnd/>
                    </a:ln>
                  </pic:spPr>
                </pic:pic>
              </a:graphicData>
            </a:graphic>
          </wp:inline>
        </w:drawing>
      </w:r>
    </w:p>
    <w:p w:rsidR="002D591A" w:rsidRPr="005F7A8A" w:rsidRDefault="002D591A" w:rsidP="002D591A">
      <w:pPr>
        <w:pStyle w:val="Heading1"/>
        <w:rPr>
          <w:rFonts w:eastAsia="Calibri"/>
        </w:rPr>
      </w:pPr>
      <w:r w:rsidRPr="005F7A8A">
        <w:rPr>
          <w:rFonts w:eastAsia="Calibri"/>
        </w:rPr>
        <w:br w:type="page"/>
      </w:r>
      <w:bookmarkStart w:id="569" w:name="_Toc25600535"/>
      <w:r w:rsidRPr="005F7A8A">
        <w:rPr>
          <w:rFonts w:eastAsia="Calibri"/>
        </w:rPr>
        <w:lastRenderedPageBreak/>
        <w:t>Appendix IV: Measurement of MUAC</w:t>
      </w:r>
      <w:bookmarkEnd w:id="569"/>
    </w:p>
    <w:p w:rsidR="002D591A" w:rsidRPr="005F7A8A" w:rsidRDefault="002D591A" w:rsidP="002D591A">
      <w:pPr>
        <w:widowControl/>
        <w:adjustRightInd/>
        <w:spacing w:line="259" w:lineRule="auto"/>
        <w:jc w:val="center"/>
        <w:textAlignment w:val="auto"/>
        <w:rPr>
          <w:rFonts w:eastAsia="Calibri"/>
          <w:b/>
          <w:noProof/>
          <w:color w:val="000000" w:themeColor="text1"/>
          <w:sz w:val="28"/>
          <w:szCs w:val="24"/>
        </w:rPr>
      </w:pPr>
      <w:r w:rsidRPr="005F7A8A">
        <w:rPr>
          <w:rFonts w:eastAsia="Calibri"/>
          <w:b/>
          <w:noProof/>
          <w:color w:val="000000" w:themeColor="text1"/>
          <w:sz w:val="28"/>
          <w:szCs w:val="24"/>
        </w:rPr>
        <w:drawing>
          <wp:inline distT="0" distB="0" distL="0" distR="0">
            <wp:extent cx="3946663" cy="5214019"/>
            <wp:effectExtent l="19050" t="0" r="0" b="0"/>
            <wp:docPr id="22" name="Picture 3" descr="C:\Users\Md. Emran Hossain\Desktop\MU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 Emran Hossain\Desktop\MUAC.jpg"/>
                    <pic:cNvPicPr>
                      <a:picLocks noChangeAspect="1" noChangeArrowheads="1"/>
                    </pic:cNvPicPr>
                  </pic:nvPicPr>
                  <pic:blipFill>
                    <a:blip r:embed="rId66" cstate="print"/>
                    <a:srcRect r="62509"/>
                    <a:stretch>
                      <a:fillRect/>
                    </a:stretch>
                  </pic:blipFill>
                  <pic:spPr bwMode="auto">
                    <a:xfrm>
                      <a:off x="0" y="0"/>
                      <a:ext cx="3953715" cy="5223336"/>
                    </a:xfrm>
                    <a:prstGeom prst="rect">
                      <a:avLst/>
                    </a:prstGeom>
                    <a:noFill/>
                    <a:ln w="9525">
                      <a:noFill/>
                      <a:miter lim="800000"/>
                      <a:headEnd/>
                      <a:tailEnd/>
                    </a:ln>
                  </pic:spPr>
                </pic:pic>
              </a:graphicData>
            </a:graphic>
          </wp:inline>
        </w:drawing>
      </w:r>
    </w:p>
    <w:p w:rsidR="002D591A" w:rsidRPr="005F7A8A" w:rsidRDefault="002D591A" w:rsidP="002D591A">
      <w:pPr>
        <w:widowControl/>
        <w:adjustRightInd/>
        <w:spacing w:line="259" w:lineRule="auto"/>
        <w:jc w:val="center"/>
        <w:textAlignment w:val="auto"/>
        <w:rPr>
          <w:rFonts w:eastAsia="Calibri"/>
          <w:b/>
          <w:noProof/>
          <w:color w:val="000000" w:themeColor="text1"/>
          <w:sz w:val="28"/>
          <w:szCs w:val="24"/>
        </w:rPr>
      </w:pPr>
      <w:r w:rsidRPr="005F7A8A">
        <w:rPr>
          <w:rFonts w:eastAsia="Calibri"/>
          <w:noProof/>
          <w:color w:val="000000" w:themeColor="text1"/>
        </w:rPr>
        <w:drawing>
          <wp:inline distT="0" distB="0" distL="0" distR="0">
            <wp:extent cx="4018363" cy="2773017"/>
            <wp:effectExtent l="19050" t="0" r="1187" b="0"/>
            <wp:docPr id="24" name="Picture 4" descr="C:\Users\Md. Emran Hossain\Desktop\MU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 Emran Hossain\Desktop\MUAC.jpg"/>
                    <pic:cNvPicPr>
                      <a:picLocks noChangeAspect="1" noChangeArrowheads="1"/>
                    </pic:cNvPicPr>
                  </pic:nvPicPr>
                  <pic:blipFill>
                    <a:blip r:embed="rId66" cstate="print"/>
                    <a:srcRect l="37491" t="9709"/>
                    <a:stretch>
                      <a:fillRect/>
                    </a:stretch>
                  </pic:blipFill>
                  <pic:spPr bwMode="auto">
                    <a:xfrm>
                      <a:off x="0" y="0"/>
                      <a:ext cx="4018363" cy="2773017"/>
                    </a:xfrm>
                    <a:prstGeom prst="rect">
                      <a:avLst/>
                    </a:prstGeom>
                    <a:noFill/>
                    <a:ln w="9525">
                      <a:noFill/>
                      <a:miter lim="800000"/>
                      <a:headEnd/>
                      <a:tailEnd/>
                    </a:ln>
                  </pic:spPr>
                </pic:pic>
              </a:graphicData>
            </a:graphic>
          </wp:inline>
        </w:drawing>
      </w:r>
    </w:p>
    <w:p w:rsidR="002D591A" w:rsidRPr="005F7A8A" w:rsidRDefault="002D591A" w:rsidP="002D591A">
      <w:pPr>
        <w:pStyle w:val="Heading1"/>
        <w:rPr>
          <w:rFonts w:eastAsia="Calibri"/>
        </w:rPr>
      </w:pPr>
      <w:bookmarkStart w:id="570" w:name="_Toc25600536"/>
      <w:r w:rsidRPr="005F7A8A">
        <w:rPr>
          <w:rFonts w:eastAsia="Calibri"/>
        </w:rPr>
        <w:lastRenderedPageBreak/>
        <w:t>Appendix V: Distribution of MUAC-score</w:t>
      </w:r>
      <w:bookmarkEnd w:id="570"/>
    </w:p>
    <w:p w:rsidR="002D591A" w:rsidRPr="005F7A8A" w:rsidRDefault="002D591A" w:rsidP="002D591A">
      <w:pPr>
        <w:widowControl/>
        <w:adjustRightInd/>
        <w:spacing w:line="259" w:lineRule="auto"/>
        <w:jc w:val="left"/>
        <w:textAlignment w:val="auto"/>
        <w:rPr>
          <w:rFonts w:eastAsia="Calibri"/>
          <w:color w:val="000000" w:themeColor="text1"/>
        </w:rPr>
      </w:pPr>
      <w:r w:rsidRPr="005F7A8A">
        <w:rPr>
          <w:rFonts w:eastAsia="Calibri"/>
          <w:noProof/>
          <w:color w:val="000000" w:themeColor="text1"/>
        </w:rPr>
        <w:drawing>
          <wp:inline distT="0" distB="0" distL="0" distR="0">
            <wp:extent cx="5212797" cy="3040912"/>
            <wp:effectExtent l="19050" t="0" r="6903"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lum contrast="20000"/>
                    </a:blip>
                    <a:srcRect l="3259" t="2589" r="3259" b="4531"/>
                    <a:stretch>
                      <a:fillRect/>
                    </a:stretch>
                  </pic:blipFill>
                  <pic:spPr bwMode="auto">
                    <a:xfrm>
                      <a:off x="0" y="0"/>
                      <a:ext cx="5212799" cy="3040913"/>
                    </a:xfrm>
                    <a:prstGeom prst="rect">
                      <a:avLst/>
                    </a:prstGeom>
                    <a:noFill/>
                    <a:ln w="9525">
                      <a:noFill/>
                      <a:miter lim="800000"/>
                      <a:headEnd/>
                      <a:tailEnd/>
                    </a:ln>
                  </pic:spPr>
                </pic:pic>
              </a:graphicData>
            </a:graphic>
          </wp:inline>
        </w:drawing>
      </w:r>
    </w:p>
    <w:p w:rsidR="002D591A" w:rsidRPr="005F7A8A" w:rsidRDefault="002D591A" w:rsidP="002D591A">
      <w:pPr>
        <w:widowControl/>
        <w:adjustRightInd/>
        <w:spacing w:line="259" w:lineRule="auto"/>
        <w:jc w:val="center"/>
        <w:textAlignment w:val="auto"/>
        <w:rPr>
          <w:rFonts w:eastAsia="Calibri"/>
          <w:b/>
          <w:color w:val="000000" w:themeColor="text1"/>
        </w:rPr>
      </w:pPr>
      <w:r w:rsidRPr="005F7A8A">
        <w:rPr>
          <w:rFonts w:eastAsia="Calibri"/>
          <w:b/>
          <w:color w:val="000000" w:themeColor="text1"/>
        </w:rPr>
        <w:t>Distribution of MUAC-score</w:t>
      </w:r>
    </w:p>
    <w:p w:rsidR="002D591A" w:rsidRPr="005F7A8A" w:rsidRDefault="002D591A" w:rsidP="002D591A">
      <w:pPr>
        <w:widowControl/>
        <w:adjustRightInd/>
        <w:spacing w:line="259" w:lineRule="auto"/>
        <w:jc w:val="left"/>
        <w:textAlignment w:val="auto"/>
        <w:rPr>
          <w:rFonts w:eastAsia="Calibri"/>
          <w:color w:val="000000" w:themeColor="text1"/>
        </w:rPr>
      </w:pPr>
    </w:p>
    <w:p w:rsidR="002D591A" w:rsidRPr="005F7A8A" w:rsidRDefault="002D591A" w:rsidP="002D591A">
      <w:pPr>
        <w:widowControl/>
        <w:adjustRightInd/>
        <w:spacing w:line="259" w:lineRule="auto"/>
        <w:jc w:val="left"/>
        <w:textAlignment w:val="auto"/>
        <w:rPr>
          <w:rFonts w:eastAsia="Calibri"/>
          <w:color w:val="000000" w:themeColor="text1"/>
        </w:rPr>
      </w:pPr>
      <w:r w:rsidRPr="005F7A8A">
        <w:rPr>
          <w:rFonts w:eastAsia="Calibri"/>
          <w:noProof/>
          <w:color w:val="000000" w:themeColor="text1"/>
        </w:rPr>
        <w:drawing>
          <wp:inline distT="0" distB="0" distL="0" distR="0">
            <wp:extent cx="5268979" cy="4412512"/>
            <wp:effectExtent l="19050" t="0" r="7871"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lum contrast="20000"/>
                    </a:blip>
                    <a:srcRect l="2223" t="4261" r="1212" b="7362"/>
                    <a:stretch>
                      <a:fillRect/>
                    </a:stretch>
                  </pic:blipFill>
                  <pic:spPr bwMode="auto">
                    <a:xfrm>
                      <a:off x="0" y="0"/>
                      <a:ext cx="5275893" cy="4418302"/>
                    </a:xfrm>
                    <a:prstGeom prst="rect">
                      <a:avLst/>
                    </a:prstGeom>
                    <a:noFill/>
                    <a:ln w="9525">
                      <a:noFill/>
                      <a:miter lim="800000"/>
                      <a:headEnd/>
                      <a:tailEnd/>
                    </a:ln>
                  </pic:spPr>
                </pic:pic>
              </a:graphicData>
            </a:graphic>
          </wp:inline>
        </w:drawing>
      </w:r>
    </w:p>
    <w:p w:rsidR="002D591A" w:rsidRPr="005F7A8A" w:rsidRDefault="002D591A" w:rsidP="002D591A">
      <w:pPr>
        <w:widowControl/>
        <w:adjustRightInd/>
        <w:spacing w:line="259" w:lineRule="auto"/>
        <w:jc w:val="center"/>
        <w:textAlignment w:val="auto"/>
        <w:rPr>
          <w:rFonts w:eastAsia="Calibri"/>
          <w:b/>
          <w:color w:val="000000" w:themeColor="text1"/>
        </w:rPr>
      </w:pPr>
      <w:r w:rsidRPr="005F7A8A">
        <w:rPr>
          <w:rFonts w:eastAsia="Calibri"/>
          <w:b/>
          <w:color w:val="000000" w:themeColor="text1"/>
        </w:rPr>
        <w:t>Transformation of MUAC-score by histograms</w:t>
      </w:r>
    </w:p>
    <w:p w:rsidR="002D591A" w:rsidRPr="005F7A8A" w:rsidRDefault="002D591A" w:rsidP="002D591A">
      <w:pPr>
        <w:pStyle w:val="Heading1"/>
        <w:rPr>
          <w:rFonts w:eastAsia="Calibri"/>
        </w:rPr>
      </w:pPr>
      <w:r w:rsidRPr="005F7A8A">
        <w:rPr>
          <w:rFonts w:eastAsia="Calibri"/>
        </w:rPr>
        <w:br w:type="page"/>
      </w:r>
      <w:bookmarkStart w:id="571" w:name="_Toc25600537"/>
      <w:r w:rsidRPr="005F7A8A">
        <w:rPr>
          <w:rFonts w:eastAsia="Calibri"/>
        </w:rPr>
        <w:lastRenderedPageBreak/>
        <w:t>Appendix VI: Generalized Linear Model</w:t>
      </w:r>
      <w:bookmarkEnd w:id="571"/>
    </w:p>
    <w:p w:rsidR="002D591A" w:rsidRPr="005F7A8A" w:rsidRDefault="002D591A" w:rsidP="002D591A">
      <w:pPr>
        <w:rPr>
          <w:rFonts w:eastAsia="Calibri"/>
          <w:color w:val="000000" w:themeColor="text1"/>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___  ____  ____  ____  ____ (R)</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/__    /   ____/   /   ____/</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___/   /   /___/   /   /___/   14.2   Copyright 1985-2015 StataCorp LLC</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Statistics/Data Analysis            StataCorp</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4905 Lakeway Drive</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Special Edition                  College Station, Texas 77845 USA</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800-STATA-PC        http://www.stata.com</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979-696-4600        stata@stata.com</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979-696-4601 (fax)</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Single-user Stata perpetual license:</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Serial number:  xxxxxxxxxxxxxxxxx</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Licensed to:  Md. Emran Hossain</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Chittagong Veterinary and Animal Sciences University</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glm MUAC_mm Father_Age_Year Mother_Age Mother_Parity Family_Size Child_Age_Months Child_Height_cm Child_Weight_kg</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Iteration 0:   log likelihood = -1555.3691  </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Generalized linear models                         No. of obs      =        499</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Optimization     : ML                             Residual df     =        491</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Scale parameter =   30.33279</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Deviance         =  14893.39929                   (1/df) Deviance =   30.33279</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Pearson          =  14893.39929                   (1/df) Pearson  =   30.33279</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Variance function: V(u) = 1                       [Gaussian]</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Link function    : g(u) = u                       [Identity]</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AIC             =   6.266008</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Log likelihood   = -1555.369119                   BIC             =   11843.01</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                 OIM</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MUAC_mm |      Coef.   Std. Err.      z    P&gt;|z|     [95% Conf. Interval]</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Father_Age_Year |  -.0760015   .0504241    -1.51   0.132    -.1748309    .0228279</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Mother_Age |  -.1099915   .1159541    -0.95   0.343    -.3372574    .1172744</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Mother_Parity |   .1534736   .3174121     0.48   0.629    -.4686427    .7755899</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Family_Size |  -.4953539   .2637654    -1.88   0.060    -1.012325    .0216168</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Child_Age_Months |    .152029   .0460366     3.30   0.001      .061799     .242259</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Child_Height_cm |   .1529344   .0537392     2.85   0.004     .0476075    .2582613</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Child_Weight_kg |    .153307   .0721097     2.13   0.034     .0119745    .2946394</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 xml:space="preserve">           _cons |   116.0899   3.939301    29.47   0.000      108.369    123.8108</w:t>
      </w:r>
    </w:p>
    <w:p w:rsidR="002D591A" w:rsidRPr="005F7A8A" w:rsidRDefault="002D591A" w:rsidP="002D591A">
      <w:pPr>
        <w:widowControl/>
        <w:adjustRightInd/>
        <w:spacing w:line="360" w:lineRule="auto"/>
        <w:jc w:val="left"/>
        <w:textAlignment w:val="auto"/>
        <w:rPr>
          <w:rFonts w:ascii="Courier New" w:eastAsia="Calibri" w:hAnsi="Courier New" w:cs="Courier New"/>
          <w:color w:val="000000" w:themeColor="text1"/>
          <w:sz w:val="16"/>
        </w:rPr>
      </w:pPr>
      <w:r w:rsidRPr="005F7A8A">
        <w:rPr>
          <w:rFonts w:ascii="Courier New" w:eastAsia="Calibri" w:hAnsi="Courier New" w:cs="Courier New"/>
          <w:color w:val="000000" w:themeColor="text1"/>
          <w:sz w:val="16"/>
        </w:rPr>
        <w:t>----------------------------------------------------------------------------------</w:t>
      </w:r>
    </w:p>
    <w:p w:rsidR="002D591A" w:rsidRPr="005F7A8A" w:rsidRDefault="002D591A" w:rsidP="002D591A">
      <w:pPr>
        <w:pStyle w:val="Heading1"/>
        <w:rPr>
          <w:rFonts w:eastAsia="Calibri"/>
        </w:rPr>
      </w:pPr>
      <w:bookmarkStart w:id="572" w:name="_Toc25600538"/>
      <w:r w:rsidRPr="005F7A8A">
        <w:rPr>
          <w:rFonts w:eastAsia="Calibri"/>
        </w:rPr>
        <w:lastRenderedPageBreak/>
        <w:t>Appendix VII: Z-score</w:t>
      </w:r>
      <w:bookmarkEnd w:id="572"/>
    </w:p>
    <w:p w:rsidR="002D591A" w:rsidRPr="005F7A8A" w:rsidRDefault="002D591A" w:rsidP="002D591A">
      <w:pPr>
        <w:rPr>
          <w:rFonts w:eastAsia="Calibri"/>
          <w:color w:val="000000" w:themeColor="text1"/>
        </w:rPr>
      </w:pPr>
    </w:p>
    <w:p w:rsidR="002D591A" w:rsidRPr="005F7A8A" w:rsidRDefault="002D591A" w:rsidP="002D591A">
      <w:pPr>
        <w:rPr>
          <w:color w:val="000000" w:themeColor="text1"/>
        </w:rPr>
      </w:pPr>
      <w:r w:rsidRPr="005F7A8A">
        <w:rPr>
          <w:noProof/>
          <w:color w:val="000000" w:themeColor="text1"/>
        </w:rPr>
        <w:drawing>
          <wp:inline distT="0" distB="0" distL="0" distR="0">
            <wp:extent cx="5277344" cy="8245783"/>
            <wp:effectExtent l="19050" t="0" r="0" b="0"/>
            <wp:docPr id="8" name="Picture 2" descr="C:\Users\Md. Emran Hossain\Desktop\Z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 Emran Hossain\Desktop\ZS1.PNG"/>
                    <pic:cNvPicPr>
                      <a:picLocks noChangeAspect="1" noChangeArrowheads="1"/>
                    </pic:cNvPicPr>
                  </pic:nvPicPr>
                  <pic:blipFill>
                    <a:blip r:embed="rId69" cstate="print"/>
                    <a:srcRect l="1413" r="3250" b="1857"/>
                    <a:stretch>
                      <a:fillRect/>
                    </a:stretch>
                  </pic:blipFill>
                  <pic:spPr bwMode="auto">
                    <a:xfrm>
                      <a:off x="0" y="0"/>
                      <a:ext cx="5282187" cy="8253350"/>
                    </a:xfrm>
                    <a:prstGeom prst="rect">
                      <a:avLst/>
                    </a:prstGeom>
                    <a:noFill/>
                    <a:ln w="9525">
                      <a:noFill/>
                      <a:miter lim="800000"/>
                      <a:headEnd/>
                      <a:tailEnd/>
                    </a:ln>
                  </pic:spPr>
                </pic:pic>
              </a:graphicData>
            </a:graphic>
          </wp:inline>
        </w:drawing>
      </w:r>
    </w:p>
    <w:p w:rsidR="002D591A" w:rsidRPr="005F7A8A" w:rsidRDefault="002D591A" w:rsidP="002D591A">
      <w:pPr>
        <w:rPr>
          <w:color w:val="000000" w:themeColor="text1"/>
        </w:rPr>
      </w:pPr>
      <w:r w:rsidRPr="005F7A8A">
        <w:rPr>
          <w:noProof/>
          <w:color w:val="000000" w:themeColor="text1"/>
        </w:rPr>
        <w:lastRenderedPageBreak/>
        <w:drawing>
          <wp:inline distT="0" distB="0" distL="0" distR="0">
            <wp:extent cx="5241718" cy="8799616"/>
            <wp:effectExtent l="19050" t="0" r="0" b="0"/>
            <wp:docPr id="10" name="Picture 3" descr="C:\Users\Md. Emran Hossain\Desktop\Z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 Emran Hossain\Desktop\ZS2.PNG"/>
                    <pic:cNvPicPr>
                      <a:picLocks noChangeAspect="1" noChangeArrowheads="1"/>
                    </pic:cNvPicPr>
                  </pic:nvPicPr>
                  <pic:blipFill>
                    <a:blip r:embed="rId70" cstate="print"/>
                    <a:srcRect l="1630" r="3519" b="855"/>
                    <a:stretch>
                      <a:fillRect/>
                    </a:stretch>
                  </pic:blipFill>
                  <pic:spPr bwMode="auto">
                    <a:xfrm>
                      <a:off x="0" y="0"/>
                      <a:ext cx="5242564" cy="8801037"/>
                    </a:xfrm>
                    <a:prstGeom prst="rect">
                      <a:avLst/>
                    </a:prstGeom>
                    <a:noFill/>
                    <a:ln w="9525">
                      <a:noFill/>
                      <a:miter lim="800000"/>
                      <a:headEnd/>
                      <a:tailEnd/>
                    </a:ln>
                  </pic:spPr>
                </pic:pic>
              </a:graphicData>
            </a:graphic>
          </wp:inline>
        </w:drawing>
      </w:r>
    </w:p>
    <w:p w:rsidR="002D591A" w:rsidRPr="005F7A8A" w:rsidRDefault="002D591A" w:rsidP="002D591A">
      <w:pPr>
        <w:pStyle w:val="Heading1"/>
      </w:pPr>
      <w:r w:rsidRPr="005F7A8A">
        <w:br w:type="page"/>
      </w:r>
      <w:bookmarkStart w:id="573" w:name="_Toc25600539"/>
      <w:r w:rsidRPr="005F7A8A">
        <w:lastRenderedPageBreak/>
        <w:t xml:space="preserve">Appendix VIII: </w:t>
      </w:r>
      <w:r>
        <w:t>Sample d</w:t>
      </w:r>
      <w:r w:rsidRPr="005F7A8A">
        <w:t>atabase for data collection</w:t>
      </w:r>
      <w:bookmarkEnd w:id="573"/>
    </w:p>
    <w:p w:rsidR="002D591A" w:rsidRPr="005F7A8A" w:rsidRDefault="002D591A" w:rsidP="002D591A">
      <w:pPr>
        <w:rPr>
          <w:color w:val="000000" w:themeColor="text1"/>
        </w:rPr>
      </w:pPr>
    </w:p>
    <w:p w:rsidR="002D591A" w:rsidRPr="005F7A8A" w:rsidRDefault="002D591A" w:rsidP="002D591A">
      <w:pPr>
        <w:rPr>
          <w:color w:val="000000" w:themeColor="text1"/>
        </w:rPr>
      </w:pPr>
      <w:r w:rsidRPr="005F7A8A">
        <w:rPr>
          <w:noProof/>
          <w:color w:val="000000" w:themeColor="text1"/>
        </w:rPr>
        <w:drawing>
          <wp:inline distT="0" distB="0" distL="0" distR="0">
            <wp:extent cx="5229842" cy="8265226"/>
            <wp:effectExtent l="19050" t="0" r="8908"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r="53163"/>
                    <a:stretch>
                      <a:fillRect/>
                    </a:stretch>
                  </pic:blipFill>
                  <pic:spPr bwMode="auto">
                    <a:xfrm>
                      <a:off x="0" y="0"/>
                      <a:ext cx="5232832" cy="8269951"/>
                    </a:xfrm>
                    <a:prstGeom prst="rect">
                      <a:avLst/>
                    </a:prstGeom>
                    <a:noFill/>
                    <a:ln w="9525">
                      <a:noFill/>
                      <a:miter lim="800000"/>
                      <a:headEnd/>
                      <a:tailEnd/>
                    </a:ln>
                  </pic:spPr>
                </pic:pic>
              </a:graphicData>
            </a:graphic>
          </wp:inline>
        </w:drawing>
      </w:r>
    </w:p>
    <w:p w:rsidR="002D591A" w:rsidRDefault="002D591A" w:rsidP="002D591A">
      <w:pPr>
        <w:tabs>
          <w:tab w:val="left" w:pos="1552"/>
        </w:tabs>
        <w:jc w:val="left"/>
        <w:rPr>
          <w:color w:val="000000" w:themeColor="text1"/>
        </w:rPr>
      </w:pPr>
      <w:r w:rsidRPr="005F7A8A">
        <w:rPr>
          <w:noProof/>
          <w:color w:val="000000" w:themeColor="text1"/>
        </w:rPr>
        <w:lastRenderedPageBreak/>
        <w:drawing>
          <wp:inline distT="0" distB="0" distL="0" distR="0">
            <wp:extent cx="5241718" cy="8752114"/>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l="22058" r="33356"/>
                    <a:stretch>
                      <a:fillRect/>
                    </a:stretch>
                  </pic:blipFill>
                  <pic:spPr bwMode="auto">
                    <a:xfrm>
                      <a:off x="0" y="0"/>
                      <a:ext cx="5262339" cy="8786545"/>
                    </a:xfrm>
                    <a:prstGeom prst="rect">
                      <a:avLst/>
                    </a:prstGeom>
                    <a:noFill/>
                    <a:ln w="9525">
                      <a:noFill/>
                      <a:miter lim="800000"/>
                      <a:headEnd/>
                      <a:tailEnd/>
                    </a:ln>
                  </pic:spPr>
                </pic:pic>
              </a:graphicData>
            </a:graphic>
          </wp:inline>
        </w:drawing>
      </w:r>
    </w:p>
    <w:p w:rsidR="002D591A" w:rsidRDefault="002D591A" w:rsidP="002D591A">
      <w:pPr>
        <w:pStyle w:val="Heading1"/>
      </w:pPr>
      <w:r>
        <w:lastRenderedPageBreak/>
        <w:t xml:space="preserve"> </w:t>
      </w:r>
      <w:bookmarkStart w:id="574" w:name="_Toc25600540"/>
      <w:r w:rsidRPr="00CA6CBF">
        <w:t xml:space="preserve">Appendix </w:t>
      </w:r>
      <w:r>
        <w:t>IX: Acceptance letter of the thesis manuscript</w:t>
      </w:r>
      <w:bookmarkEnd w:id="574"/>
    </w:p>
    <w:p w:rsidR="002D591A" w:rsidRDefault="002D591A" w:rsidP="002D591A">
      <w:pPr>
        <w:tabs>
          <w:tab w:val="left" w:pos="1552"/>
        </w:tabs>
        <w:ind w:left="720"/>
        <w:jc w:val="left"/>
        <w:rPr>
          <w:b/>
          <w:sz w:val="28"/>
        </w:rPr>
      </w:pPr>
    </w:p>
    <w:p w:rsidR="002D591A" w:rsidRPr="00CA6CBF" w:rsidRDefault="002D591A" w:rsidP="002D591A">
      <w:pPr>
        <w:tabs>
          <w:tab w:val="left" w:pos="1552"/>
        </w:tabs>
        <w:ind w:left="720"/>
        <w:jc w:val="left"/>
        <w:rPr>
          <w:b/>
          <w:color w:val="000000" w:themeColor="text1"/>
          <w:sz w:val="28"/>
        </w:rPr>
      </w:pPr>
      <w:r w:rsidRPr="00B24BA1">
        <w:rPr>
          <w:b/>
          <w:noProof/>
          <w:color w:val="000000" w:themeColor="text1"/>
          <w:sz w:val="28"/>
        </w:rPr>
        <w:drawing>
          <wp:inline distT="0" distB="0" distL="0" distR="0">
            <wp:extent cx="4779721" cy="6905548"/>
            <wp:effectExtent l="19050" t="0" r="1829" b="0"/>
            <wp:docPr id="30" name="Picture 30" descr="C:\Users\moshfequa.kha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fequa.khan\Desktop\Capture.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12" r="4602"/>
                    <a:stretch>
                      <a:fillRect/>
                    </a:stretch>
                  </pic:blipFill>
                  <pic:spPr bwMode="auto">
                    <a:xfrm>
                      <a:off x="0" y="0"/>
                      <a:ext cx="4779721" cy="6905548"/>
                    </a:xfrm>
                    <a:prstGeom prst="rect">
                      <a:avLst/>
                    </a:prstGeom>
                    <a:noFill/>
                    <a:ln>
                      <a:noFill/>
                    </a:ln>
                  </pic:spPr>
                </pic:pic>
              </a:graphicData>
            </a:graphic>
          </wp:inline>
        </w:drawing>
      </w:r>
    </w:p>
    <w:p w:rsidR="002D591A" w:rsidRPr="005F7A8A" w:rsidRDefault="002D591A" w:rsidP="002D591A">
      <w:pPr>
        <w:widowControl/>
        <w:adjustRightInd/>
        <w:spacing w:line="259" w:lineRule="auto"/>
        <w:jc w:val="center"/>
        <w:textAlignment w:val="auto"/>
        <w:rPr>
          <w:rFonts w:eastAsia="Calibri"/>
          <w:b/>
          <w:color w:val="000000" w:themeColor="text1"/>
          <w:sz w:val="32"/>
          <w:szCs w:val="24"/>
        </w:rPr>
      </w:pPr>
      <w:r w:rsidRPr="005F7A8A">
        <w:rPr>
          <w:color w:val="000000" w:themeColor="text1"/>
        </w:rPr>
        <w:br w:type="page"/>
      </w:r>
      <w:r w:rsidRPr="005F7A8A">
        <w:rPr>
          <w:rFonts w:ascii="ChopinScript" w:eastAsia="Calibri" w:hAnsi="ChopinScript"/>
          <w:noProof/>
          <w:color w:val="000000" w:themeColor="text1"/>
          <w:sz w:val="92"/>
          <w:szCs w:val="24"/>
        </w:rPr>
        <w:lastRenderedPageBreak/>
        <w:drawing>
          <wp:inline distT="0" distB="0" distL="0" distR="0">
            <wp:extent cx="1943100" cy="56485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39024" t="47148" r="20167" b="33841"/>
                    <a:stretch>
                      <a:fillRect/>
                    </a:stretch>
                  </pic:blipFill>
                  <pic:spPr bwMode="auto">
                    <a:xfrm>
                      <a:off x="0" y="0"/>
                      <a:ext cx="1956743" cy="568821"/>
                    </a:xfrm>
                    <a:prstGeom prst="rect">
                      <a:avLst/>
                    </a:prstGeom>
                    <a:noFill/>
                    <a:ln w="9525">
                      <a:noFill/>
                      <a:miter lim="800000"/>
                      <a:headEnd/>
                      <a:tailEnd/>
                    </a:ln>
                  </pic:spPr>
                </pic:pic>
              </a:graphicData>
            </a:graphic>
          </wp:inline>
        </w:drawing>
      </w:r>
    </w:p>
    <w:p w:rsidR="002D591A" w:rsidRPr="005F7A8A" w:rsidRDefault="002D591A" w:rsidP="002D591A">
      <w:pPr>
        <w:widowControl/>
        <w:autoSpaceDE w:val="0"/>
        <w:autoSpaceDN w:val="0"/>
        <w:spacing w:line="360" w:lineRule="auto"/>
        <w:contextualSpacing/>
        <w:jc w:val="center"/>
        <w:textAlignment w:val="auto"/>
        <w:rPr>
          <w:rFonts w:eastAsia="Calibri"/>
          <w:color w:val="000000" w:themeColor="text1"/>
          <w:sz w:val="28"/>
          <w:szCs w:val="24"/>
        </w:rPr>
      </w:pPr>
      <w:r w:rsidRPr="005F7A8A">
        <w:rPr>
          <w:rFonts w:eastAsia="Calibri"/>
          <w:b/>
          <w:color w:val="000000" w:themeColor="text1"/>
          <w:sz w:val="32"/>
          <w:szCs w:val="24"/>
        </w:rPr>
        <w:t xml:space="preserve">                             </w:t>
      </w:r>
    </w:p>
    <w:p w:rsidR="002D591A" w:rsidRPr="005F7A8A" w:rsidRDefault="002D591A" w:rsidP="002D591A">
      <w:pPr>
        <w:widowControl/>
        <w:autoSpaceDE w:val="0"/>
        <w:autoSpaceDN w:val="0"/>
        <w:spacing w:line="360" w:lineRule="auto"/>
        <w:contextualSpacing/>
        <w:textAlignment w:val="auto"/>
        <w:rPr>
          <w:rFonts w:eastAsia="Calibri"/>
          <w:color w:val="000000" w:themeColor="text1"/>
          <w:sz w:val="22"/>
          <w:szCs w:val="22"/>
        </w:rPr>
      </w:pPr>
      <w:r w:rsidRPr="005F7A8A">
        <w:rPr>
          <w:rFonts w:eastAsia="Calibri"/>
          <w:noProof/>
          <w:color w:val="000000" w:themeColor="text1"/>
          <w:sz w:val="22"/>
          <w:szCs w:val="22"/>
        </w:rPr>
        <w:drawing>
          <wp:anchor distT="0" distB="0" distL="114300" distR="114300" simplePos="0" relativeHeight="251664384" behindDoc="1" locked="0" layoutInCell="1" allowOverlap="1">
            <wp:simplePos x="0" y="0"/>
            <wp:positionH relativeFrom="column">
              <wp:posOffset>38100</wp:posOffset>
            </wp:positionH>
            <wp:positionV relativeFrom="paragraph">
              <wp:posOffset>28575</wp:posOffset>
            </wp:positionV>
            <wp:extent cx="1910080" cy="2838450"/>
            <wp:effectExtent l="19050" t="0" r="0" b="0"/>
            <wp:wrapTight wrapText="bothSides">
              <wp:wrapPolygon edited="0">
                <wp:start x="-215" y="0"/>
                <wp:lineTo x="-215" y="21455"/>
                <wp:lineTo x="21543" y="21455"/>
                <wp:lineTo x="21543" y="0"/>
                <wp:lineTo x="-215" y="0"/>
              </wp:wrapPolygon>
            </wp:wrapTight>
            <wp:docPr id="28" name="Picture 1" descr="C:\Users\Md. Emran Hossain\Desktop\IMG_20191007_08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 Emran Hossain\Desktop\IMG_20191007_081712.jpg"/>
                    <pic:cNvPicPr>
                      <a:picLocks noChangeAspect="1" noChangeArrowheads="1"/>
                    </pic:cNvPicPr>
                  </pic:nvPicPr>
                  <pic:blipFill>
                    <a:blip r:embed="rId75" cstate="print"/>
                    <a:srcRect/>
                    <a:stretch>
                      <a:fillRect/>
                    </a:stretch>
                  </pic:blipFill>
                  <pic:spPr bwMode="auto">
                    <a:xfrm>
                      <a:off x="0" y="0"/>
                      <a:ext cx="1910080" cy="2838450"/>
                    </a:xfrm>
                    <a:prstGeom prst="rect">
                      <a:avLst/>
                    </a:prstGeom>
                    <a:noFill/>
                    <a:ln w="9525">
                      <a:noFill/>
                      <a:miter lim="800000"/>
                      <a:headEnd/>
                      <a:tailEnd/>
                    </a:ln>
                  </pic:spPr>
                </pic:pic>
              </a:graphicData>
            </a:graphic>
          </wp:anchor>
        </w:drawing>
      </w:r>
      <w:r w:rsidRPr="005F7A8A">
        <w:rPr>
          <w:rFonts w:eastAsia="Calibri"/>
          <w:color w:val="000000" w:themeColor="text1"/>
          <w:sz w:val="22"/>
          <w:szCs w:val="22"/>
        </w:rPr>
        <w:t xml:space="preserve">Moshfequa Rahman Khan has been awarded the B.Sc. (Hons) in Food Science and Technology (FST) degree from the Faculty of Food Science and Technology, Chattogram Veterinary and Animal Sciences University, Khulshi, Chattogram-4225, Bangladesh in 2015. </w:t>
      </w:r>
    </w:p>
    <w:p w:rsidR="002D591A" w:rsidRPr="005F7A8A" w:rsidRDefault="002D591A" w:rsidP="002D591A">
      <w:pPr>
        <w:widowControl/>
        <w:autoSpaceDE w:val="0"/>
        <w:autoSpaceDN w:val="0"/>
        <w:spacing w:line="360" w:lineRule="auto"/>
        <w:contextualSpacing/>
        <w:textAlignment w:val="auto"/>
        <w:rPr>
          <w:rFonts w:eastAsia="Calibri"/>
          <w:color w:val="000000" w:themeColor="text1"/>
          <w:sz w:val="22"/>
          <w:szCs w:val="22"/>
        </w:rPr>
      </w:pPr>
    </w:p>
    <w:p w:rsidR="002D591A" w:rsidRPr="005F7A8A" w:rsidRDefault="002D591A" w:rsidP="002D591A">
      <w:pPr>
        <w:widowControl/>
        <w:autoSpaceDE w:val="0"/>
        <w:autoSpaceDN w:val="0"/>
        <w:spacing w:line="360" w:lineRule="auto"/>
        <w:contextualSpacing/>
        <w:textAlignment w:val="auto"/>
        <w:rPr>
          <w:rFonts w:eastAsia="Calibri"/>
          <w:color w:val="000000" w:themeColor="text1"/>
          <w:sz w:val="22"/>
          <w:szCs w:val="22"/>
        </w:rPr>
      </w:pPr>
      <w:r w:rsidRPr="005F7A8A">
        <w:rPr>
          <w:rFonts w:eastAsia="Calibri"/>
          <w:color w:val="000000" w:themeColor="text1"/>
          <w:sz w:val="22"/>
          <w:szCs w:val="22"/>
        </w:rPr>
        <w:t xml:space="preserve">She passed her Higher Secondary Certificate Examination in 2010 with GPA 5.0 from Pabna Government Shaheed Bulbul College and Secondary School Certificate Examination in 2008 with GPA 5.0 from Pabna Government Girls’ High School. </w:t>
      </w:r>
    </w:p>
    <w:p w:rsidR="002D591A" w:rsidRPr="005F7A8A" w:rsidRDefault="002D591A" w:rsidP="002D591A">
      <w:pPr>
        <w:widowControl/>
        <w:autoSpaceDE w:val="0"/>
        <w:autoSpaceDN w:val="0"/>
        <w:spacing w:line="360" w:lineRule="auto"/>
        <w:contextualSpacing/>
        <w:textAlignment w:val="auto"/>
        <w:rPr>
          <w:rFonts w:eastAsia="Calibri"/>
          <w:color w:val="000000" w:themeColor="text1"/>
          <w:sz w:val="22"/>
          <w:szCs w:val="22"/>
        </w:rPr>
      </w:pPr>
    </w:p>
    <w:p w:rsidR="002D591A" w:rsidRPr="005F7A8A" w:rsidRDefault="002D591A" w:rsidP="002D591A">
      <w:pPr>
        <w:widowControl/>
        <w:autoSpaceDE w:val="0"/>
        <w:autoSpaceDN w:val="0"/>
        <w:spacing w:line="360" w:lineRule="auto"/>
        <w:contextualSpacing/>
        <w:textAlignment w:val="auto"/>
        <w:rPr>
          <w:rFonts w:eastAsia="Calibri"/>
          <w:color w:val="000000" w:themeColor="text1"/>
          <w:sz w:val="22"/>
          <w:szCs w:val="22"/>
        </w:rPr>
      </w:pPr>
      <w:r w:rsidRPr="005F7A8A">
        <w:rPr>
          <w:rFonts w:eastAsia="Calibri"/>
          <w:color w:val="000000" w:themeColor="text1"/>
          <w:sz w:val="22"/>
          <w:szCs w:val="22"/>
        </w:rPr>
        <w:t xml:space="preserve">Ms. Khan is currently a MS student in applied human nutrition and dietetics under the Department of Applied Food Science and Nutrition at Chattogram Veterinary and Animal Sciences University. She has been awarded the National Science and Technology Fellowship from the University Grants Commission, Bangladesh. She is the daughter of Dr. M. R. Khan and Mahfuza Rahman Khan in Pabna sadar upazila under Pabna District. </w:t>
      </w:r>
    </w:p>
    <w:p w:rsidR="002D591A" w:rsidRPr="005F7A8A" w:rsidRDefault="002D591A" w:rsidP="002D591A">
      <w:pPr>
        <w:rPr>
          <w:color w:val="000000" w:themeColor="text1"/>
        </w:rPr>
      </w:pPr>
    </w:p>
    <w:p w:rsidR="004031FC" w:rsidRDefault="004031FC"/>
    <w:sectPr w:rsidR="004031FC" w:rsidSect="004A660F">
      <w:footerReference w:type="default" r:id="rId76"/>
      <w:pgSz w:w="11909" w:h="16834" w:code="9"/>
      <w:pgMar w:top="1440" w:right="1440" w:bottom="1440" w:left="216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hopinScript">
    <w:panose1 w:val="00000000000000000000"/>
    <w:charset w:val="00"/>
    <w:family w:val="script"/>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1405"/>
      <w:docPartObj>
        <w:docPartGallery w:val="Page Numbers (Bottom of Page)"/>
        <w:docPartUnique/>
      </w:docPartObj>
    </w:sdtPr>
    <w:sdtEndPr>
      <w:rPr>
        <w:color w:val="7F7F7F" w:themeColor="background1" w:themeShade="7F"/>
        <w:spacing w:val="60"/>
        <w:sz w:val="24"/>
        <w:szCs w:val="24"/>
      </w:rPr>
    </w:sdtEndPr>
    <w:sdtContent>
      <w:p w:rsidR="000456CF" w:rsidRPr="004A660F" w:rsidRDefault="002D591A" w:rsidP="004A660F">
        <w:pPr>
          <w:pStyle w:val="Footer"/>
          <w:pBdr>
            <w:top w:val="single" w:sz="4" w:space="1" w:color="D9D9D9" w:themeColor="background1" w:themeShade="D9"/>
          </w:pBdr>
          <w:jc w:val="right"/>
          <w:rPr>
            <w:b/>
            <w:sz w:val="24"/>
            <w:szCs w:val="24"/>
          </w:rPr>
        </w:pPr>
        <w:r w:rsidRPr="004A660F">
          <w:rPr>
            <w:sz w:val="24"/>
            <w:szCs w:val="24"/>
          </w:rPr>
          <w:fldChar w:fldCharType="begin"/>
        </w:r>
        <w:r w:rsidRPr="004A660F">
          <w:rPr>
            <w:sz w:val="24"/>
            <w:szCs w:val="24"/>
          </w:rPr>
          <w:instrText xml:space="preserve"> PAGE   \* MERGEFORMAT </w:instrText>
        </w:r>
        <w:r w:rsidRPr="004A660F">
          <w:rPr>
            <w:sz w:val="24"/>
            <w:szCs w:val="24"/>
          </w:rPr>
          <w:fldChar w:fldCharType="separate"/>
        </w:r>
        <w:r w:rsidRPr="002D591A">
          <w:rPr>
            <w:b/>
            <w:noProof/>
            <w:sz w:val="24"/>
            <w:szCs w:val="24"/>
          </w:rPr>
          <w:t>XIII</w:t>
        </w:r>
        <w:r w:rsidRPr="004A660F">
          <w:rPr>
            <w:sz w:val="24"/>
            <w:szCs w:val="24"/>
          </w:rPr>
          <w:fldChar w:fldCharType="end"/>
        </w:r>
        <w:r w:rsidRPr="004A660F">
          <w:rPr>
            <w:b/>
            <w:sz w:val="24"/>
            <w:szCs w:val="24"/>
          </w:rPr>
          <w:t xml:space="preserve"> | </w:t>
        </w:r>
        <w:r w:rsidRPr="004A660F">
          <w:rPr>
            <w:color w:val="7F7F7F" w:themeColor="background1" w:themeShade="7F"/>
            <w:spacing w:val="60"/>
            <w:sz w:val="24"/>
            <w:szCs w:val="24"/>
          </w:rPr>
          <w:t>Page</w:t>
        </w:r>
      </w:p>
    </w:sdtContent>
  </w:sdt>
  <w:p w:rsidR="000456CF" w:rsidRDefault="002D59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6CF" w:rsidRDefault="002D591A" w:rsidP="006503AD">
    <w:pPr>
      <w:pStyle w:val="Footer"/>
      <w:pBdr>
        <w:top w:val="single" w:sz="4" w:space="1" w:color="D9D9D9" w:themeColor="background1" w:themeShade="D9"/>
      </w:pBdr>
      <w:jc w:val="right"/>
      <w:rPr>
        <w:b/>
      </w:rPr>
    </w:pPr>
    <w:r w:rsidRPr="006503AD">
      <w:rPr>
        <w:sz w:val="24"/>
      </w:rPr>
      <w:fldChar w:fldCharType="begin"/>
    </w:r>
    <w:r w:rsidRPr="006503AD">
      <w:rPr>
        <w:sz w:val="24"/>
      </w:rPr>
      <w:instrText xml:space="preserve"> PAGE   \* MERGEFORMAT </w:instrText>
    </w:r>
    <w:r w:rsidRPr="006503AD">
      <w:rPr>
        <w:sz w:val="24"/>
      </w:rPr>
      <w:fldChar w:fldCharType="separate"/>
    </w:r>
    <w:r w:rsidRPr="002D591A">
      <w:rPr>
        <w:b/>
        <w:noProof/>
        <w:sz w:val="24"/>
      </w:rPr>
      <w:t>14</w:t>
    </w:r>
    <w:r w:rsidRPr="006503AD">
      <w:rPr>
        <w:sz w:val="24"/>
      </w:rPr>
      <w:fldChar w:fldCharType="end"/>
    </w:r>
    <w:r w:rsidRPr="006503AD">
      <w:rPr>
        <w:b/>
        <w:sz w:val="24"/>
      </w:rPr>
      <w:t xml:space="preserve"> | </w:t>
    </w:r>
    <w:r w:rsidRPr="006503AD">
      <w:rPr>
        <w:color w:val="7F7F7F" w:themeColor="background1" w:themeShade="7F"/>
        <w:spacing w:val="60"/>
        <w:sz w:val="24"/>
      </w:rPr>
      <w:t>Page</w:t>
    </w:r>
    <w:r>
      <w:rPr>
        <w:spacing w:val="60"/>
      </w:rPr>
    </w:r>
  </w:p>
  <w:p w:rsidR="000456CF" w:rsidRPr="006503AD" w:rsidRDefault="002D591A" w:rsidP="006503AD">
    <w:pPr>
      <w:pStyle w:val="Footer"/>
      <w:rPr>
        <w:szCs w:val="24"/>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C37B6"/>
    <w:multiLevelType w:val="hybridMultilevel"/>
    <w:tmpl w:val="E1E463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6BB2"/>
    <w:multiLevelType w:val="hybridMultilevel"/>
    <w:tmpl w:val="AFF00E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119A1"/>
    <w:multiLevelType w:val="hybridMultilevel"/>
    <w:tmpl w:val="D24C34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D70690"/>
    <w:multiLevelType w:val="hybridMultilevel"/>
    <w:tmpl w:val="8BA0F53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C436F8"/>
    <w:multiLevelType w:val="hybridMultilevel"/>
    <w:tmpl w:val="07C0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D10D22"/>
    <w:multiLevelType w:val="hybridMultilevel"/>
    <w:tmpl w:val="E6306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FF6E16"/>
    <w:multiLevelType w:val="hybridMultilevel"/>
    <w:tmpl w:val="AAAC1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B7166E"/>
    <w:multiLevelType w:val="hybridMultilevel"/>
    <w:tmpl w:val="17B015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014E9B"/>
    <w:multiLevelType w:val="hybridMultilevel"/>
    <w:tmpl w:val="A2786C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1E74DB"/>
    <w:multiLevelType w:val="hybridMultilevel"/>
    <w:tmpl w:val="997E2142"/>
    <w:lvl w:ilvl="0" w:tplc="30188D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C55BAF"/>
    <w:multiLevelType w:val="hybridMultilevel"/>
    <w:tmpl w:val="1ECA7E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827448"/>
    <w:multiLevelType w:val="hybridMultilevel"/>
    <w:tmpl w:val="83B2C7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E10C35"/>
    <w:multiLevelType w:val="hybridMultilevel"/>
    <w:tmpl w:val="24A41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BB0649"/>
    <w:multiLevelType w:val="hybridMultilevel"/>
    <w:tmpl w:val="952C2D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5872EC"/>
    <w:multiLevelType w:val="hybridMultilevel"/>
    <w:tmpl w:val="3E4AF6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E90FD6"/>
    <w:multiLevelType w:val="hybridMultilevel"/>
    <w:tmpl w:val="84AC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8820A2"/>
    <w:multiLevelType w:val="hybridMultilevel"/>
    <w:tmpl w:val="DDEC2ED2"/>
    <w:lvl w:ilvl="0" w:tplc="F208E4D8">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A4218"/>
    <w:multiLevelType w:val="hybridMultilevel"/>
    <w:tmpl w:val="EC4A90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F528DC"/>
    <w:multiLevelType w:val="hybridMultilevel"/>
    <w:tmpl w:val="514A190C"/>
    <w:lvl w:ilvl="0" w:tplc="CE0E7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69797A"/>
    <w:multiLevelType w:val="hybridMultilevel"/>
    <w:tmpl w:val="13702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866AA1"/>
    <w:multiLevelType w:val="hybridMultilevel"/>
    <w:tmpl w:val="62326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6E5F0A"/>
    <w:multiLevelType w:val="hybridMultilevel"/>
    <w:tmpl w:val="D66A4838"/>
    <w:lvl w:ilvl="0" w:tplc="F7B6A998">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6F47DD"/>
    <w:multiLevelType w:val="hybridMultilevel"/>
    <w:tmpl w:val="437A16E6"/>
    <w:lvl w:ilvl="0" w:tplc="CE0E750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685501"/>
    <w:multiLevelType w:val="hybridMultilevel"/>
    <w:tmpl w:val="BE52F4EE"/>
    <w:lvl w:ilvl="0" w:tplc="6930DFD6">
      <w:start w:val="1"/>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5C44B92"/>
    <w:multiLevelType w:val="hybridMultilevel"/>
    <w:tmpl w:val="ECF86B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C73D43"/>
    <w:multiLevelType w:val="hybridMultilevel"/>
    <w:tmpl w:val="0C964D66"/>
    <w:lvl w:ilvl="0" w:tplc="CE0E750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5226F9"/>
    <w:multiLevelType w:val="hybridMultilevel"/>
    <w:tmpl w:val="B87E60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DF7D8C"/>
    <w:multiLevelType w:val="multilevel"/>
    <w:tmpl w:val="93DE32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9F45EF7"/>
    <w:multiLevelType w:val="hybridMultilevel"/>
    <w:tmpl w:val="6470AF2E"/>
    <w:lvl w:ilvl="0" w:tplc="B42A55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8B677E"/>
    <w:multiLevelType w:val="hybridMultilevel"/>
    <w:tmpl w:val="53D0E3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4"/>
  </w:num>
  <w:num w:numId="4">
    <w:abstractNumId w:val="19"/>
  </w:num>
  <w:num w:numId="5">
    <w:abstractNumId w:val="14"/>
  </w:num>
  <w:num w:numId="6">
    <w:abstractNumId w:val="2"/>
  </w:num>
  <w:num w:numId="7">
    <w:abstractNumId w:val="29"/>
  </w:num>
  <w:num w:numId="8">
    <w:abstractNumId w:val="13"/>
  </w:num>
  <w:num w:numId="9">
    <w:abstractNumId w:val="0"/>
  </w:num>
  <w:num w:numId="10">
    <w:abstractNumId w:val="10"/>
  </w:num>
  <w:num w:numId="11">
    <w:abstractNumId w:val="25"/>
  </w:num>
  <w:num w:numId="12">
    <w:abstractNumId w:val="20"/>
  </w:num>
  <w:num w:numId="13">
    <w:abstractNumId w:val="9"/>
  </w:num>
  <w:num w:numId="14">
    <w:abstractNumId w:val="7"/>
  </w:num>
  <w:num w:numId="15">
    <w:abstractNumId w:val="17"/>
  </w:num>
  <w:num w:numId="16">
    <w:abstractNumId w:val="26"/>
  </w:num>
  <w:num w:numId="17">
    <w:abstractNumId w:val="11"/>
  </w:num>
  <w:num w:numId="18">
    <w:abstractNumId w:val="8"/>
  </w:num>
  <w:num w:numId="19">
    <w:abstractNumId w:val="3"/>
  </w:num>
  <w:num w:numId="20">
    <w:abstractNumId w:val="1"/>
  </w:num>
  <w:num w:numId="21">
    <w:abstractNumId w:val="18"/>
  </w:num>
  <w:num w:numId="22">
    <w:abstractNumId w:val="22"/>
  </w:num>
  <w:num w:numId="23">
    <w:abstractNumId w:val="27"/>
  </w:num>
  <w:num w:numId="24">
    <w:abstractNumId w:val="16"/>
  </w:num>
  <w:num w:numId="25">
    <w:abstractNumId w:val="24"/>
  </w:num>
  <w:num w:numId="26">
    <w:abstractNumId w:val="21"/>
  </w:num>
  <w:num w:numId="27">
    <w:abstractNumId w:val="12"/>
  </w:num>
  <w:num w:numId="28">
    <w:abstractNumId w:val="5"/>
  </w:num>
  <w:num w:numId="29">
    <w:abstractNumId w:val="28"/>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defaultTabStop w:val="720"/>
  <w:characterSpacingControl w:val="doNotCompress"/>
  <w:compat/>
  <w:rsids>
    <w:rsidRoot w:val="002D591A"/>
    <w:rsid w:val="002D591A"/>
    <w:rsid w:val="004031FC"/>
    <w:rsid w:val="00D84F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91A"/>
    <w:pPr>
      <w:widowControl w:val="0"/>
      <w:adjustRightInd w:val="0"/>
      <w:spacing w:after="0" w:line="360" w:lineRule="atLeast"/>
      <w:jc w:val="both"/>
      <w:textAlignment w:val="baseline"/>
    </w:pPr>
    <w:rPr>
      <w:rFonts w:ascii="Times New Roman" w:eastAsia="Times New Roman" w:hAnsi="Times New Roman" w:cs="Times New Roman"/>
      <w:sz w:val="24"/>
      <w:szCs w:val="20"/>
    </w:rPr>
  </w:style>
  <w:style w:type="paragraph" w:styleId="Heading1">
    <w:name w:val="heading 1"/>
    <w:basedOn w:val="Normal"/>
    <w:next w:val="Normal"/>
    <w:link w:val="Heading1Char"/>
    <w:autoRedefine/>
    <w:uiPriority w:val="9"/>
    <w:qFormat/>
    <w:rsid w:val="002D591A"/>
    <w:pPr>
      <w:keepNext/>
      <w:keepLines/>
      <w:spacing w:line="360" w:lineRule="auto"/>
      <w:jc w:val="center"/>
      <w:outlineLvl w:val="0"/>
    </w:pPr>
    <w:rPr>
      <w:rFonts w:eastAsiaTheme="majorEastAsia"/>
      <w:b/>
      <w:noProof/>
      <w:color w:val="000000" w:themeColor="text1"/>
      <w:sz w:val="28"/>
      <w:szCs w:val="24"/>
    </w:rPr>
  </w:style>
  <w:style w:type="paragraph" w:styleId="Heading2">
    <w:name w:val="heading 2"/>
    <w:basedOn w:val="Normal"/>
    <w:next w:val="Normal"/>
    <w:link w:val="Heading2Char"/>
    <w:autoRedefine/>
    <w:uiPriority w:val="9"/>
    <w:unhideWhenUsed/>
    <w:qFormat/>
    <w:rsid w:val="002D591A"/>
    <w:pPr>
      <w:keepNext/>
      <w:keepLines/>
      <w:spacing w:line="360" w:lineRule="auto"/>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D591A"/>
    <w:pPr>
      <w:keepNext/>
      <w:keepLines/>
      <w:spacing w:line="360" w:lineRule="auto"/>
      <w:outlineLvl w:val="2"/>
    </w:pPr>
    <w:rPr>
      <w:rFonts w:eastAsia="Calibri"/>
      <w:b/>
      <w:color w:val="000000" w:themeColor="text1"/>
      <w:szCs w:val="24"/>
    </w:rPr>
  </w:style>
  <w:style w:type="paragraph" w:styleId="Heading4">
    <w:name w:val="heading 4"/>
    <w:basedOn w:val="Normal"/>
    <w:next w:val="Normal"/>
    <w:link w:val="Heading4Char"/>
    <w:autoRedefine/>
    <w:uiPriority w:val="9"/>
    <w:unhideWhenUsed/>
    <w:qFormat/>
    <w:rsid w:val="002D591A"/>
    <w:pPr>
      <w:keepNext/>
      <w:keepLines/>
      <w:spacing w:before="200"/>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91A"/>
    <w:rPr>
      <w:rFonts w:ascii="Times New Roman" w:eastAsiaTheme="majorEastAsia" w:hAnsi="Times New Roman" w:cs="Times New Roman"/>
      <w:b/>
      <w:noProof/>
      <w:color w:val="000000" w:themeColor="text1"/>
      <w:sz w:val="28"/>
      <w:szCs w:val="24"/>
    </w:rPr>
  </w:style>
  <w:style w:type="character" w:customStyle="1" w:styleId="Heading2Char">
    <w:name w:val="Heading 2 Char"/>
    <w:basedOn w:val="DefaultParagraphFont"/>
    <w:link w:val="Heading2"/>
    <w:uiPriority w:val="9"/>
    <w:rsid w:val="002D591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D591A"/>
    <w:rPr>
      <w:rFonts w:ascii="Times New Roman" w:eastAsia="Calibri"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2D591A"/>
    <w:rPr>
      <w:rFonts w:ascii="Times New Roman" w:eastAsiaTheme="majorEastAsia" w:hAnsi="Times New Roman" w:cstheme="majorBidi"/>
      <w:b/>
      <w:bCs/>
      <w:iCs/>
      <w:color w:val="000000" w:themeColor="text1"/>
      <w:sz w:val="24"/>
      <w:szCs w:val="20"/>
    </w:rPr>
  </w:style>
  <w:style w:type="table" w:customStyle="1" w:styleId="TableGrid1">
    <w:name w:val="Table Grid1"/>
    <w:basedOn w:val="TableNormal"/>
    <w:next w:val="TableGrid"/>
    <w:uiPriority w:val="59"/>
    <w:rsid w:val="002D591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2D5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numbered (a)),Normal 2,Main numbered paragraph,1.1.1_List Paragraph,List_Paragraph,Multilevel para_II,List Paragraph 1.1.1,List_Paragraph Char Char C"/>
    <w:basedOn w:val="Normal"/>
    <w:link w:val="ListParagraphChar"/>
    <w:uiPriority w:val="34"/>
    <w:qFormat/>
    <w:rsid w:val="002D591A"/>
    <w:pPr>
      <w:ind w:left="720"/>
      <w:contextualSpacing/>
    </w:pPr>
  </w:style>
  <w:style w:type="table" w:customStyle="1" w:styleId="TableGrid2">
    <w:name w:val="Table Grid2"/>
    <w:basedOn w:val="TableNormal"/>
    <w:next w:val="TableGrid"/>
    <w:uiPriority w:val="59"/>
    <w:rsid w:val="002D591A"/>
    <w:pPr>
      <w:spacing w:after="0" w:line="240" w:lineRule="auto"/>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D591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591A"/>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2D59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91A"/>
    <w:rPr>
      <w:rFonts w:ascii="Tahoma" w:eastAsia="Times New Roman" w:hAnsi="Tahoma" w:cs="Tahoma"/>
      <w:sz w:val="16"/>
      <w:szCs w:val="16"/>
    </w:rPr>
  </w:style>
  <w:style w:type="table" w:customStyle="1" w:styleId="TableGrid3">
    <w:name w:val="Table Grid3"/>
    <w:basedOn w:val="TableNormal"/>
    <w:next w:val="TableGrid"/>
    <w:uiPriority w:val="59"/>
    <w:rsid w:val="002D591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2D5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D591A"/>
    <w:pPr>
      <w:spacing w:line="240" w:lineRule="auto"/>
    </w:pPr>
    <w:rPr>
      <w:sz w:val="20"/>
    </w:rPr>
  </w:style>
  <w:style w:type="character" w:customStyle="1" w:styleId="FootnoteTextChar">
    <w:name w:val="Footnote Text Char"/>
    <w:basedOn w:val="DefaultParagraphFont"/>
    <w:link w:val="FootnoteText"/>
    <w:uiPriority w:val="99"/>
    <w:semiHidden/>
    <w:rsid w:val="002D591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D591A"/>
    <w:rPr>
      <w:vertAlign w:val="superscript"/>
    </w:rPr>
  </w:style>
  <w:style w:type="paragraph" w:styleId="Footer">
    <w:name w:val="footer"/>
    <w:basedOn w:val="Normal"/>
    <w:link w:val="FooterChar"/>
    <w:uiPriority w:val="99"/>
    <w:unhideWhenUsed/>
    <w:rsid w:val="002D591A"/>
    <w:pPr>
      <w:tabs>
        <w:tab w:val="center" w:pos="4680"/>
        <w:tab w:val="right" w:pos="9360"/>
      </w:tabs>
      <w:spacing w:line="240" w:lineRule="auto"/>
    </w:pPr>
    <w:rPr>
      <w:rFonts w:cs="Vrinda"/>
      <w:sz w:val="36"/>
      <w:szCs w:val="28"/>
      <w:lang w:val="en-MY" w:bidi="bn-BD"/>
    </w:rPr>
  </w:style>
  <w:style w:type="character" w:customStyle="1" w:styleId="FooterChar">
    <w:name w:val="Footer Char"/>
    <w:basedOn w:val="DefaultParagraphFont"/>
    <w:link w:val="Footer"/>
    <w:uiPriority w:val="99"/>
    <w:rsid w:val="002D591A"/>
    <w:rPr>
      <w:rFonts w:ascii="Times New Roman" w:eastAsia="Times New Roman" w:hAnsi="Times New Roman" w:cs="Vrinda"/>
      <w:sz w:val="36"/>
      <w:szCs w:val="28"/>
      <w:lang w:val="en-MY" w:bidi="bn-BD"/>
    </w:rPr>
  </w:style>
  <w:style w:type="character" w:customStyle="1" w:styleId="ListParagraphChar">
    <w:name w:val="List Paragraph Char"/>
    <w:aliases w:val="List Paragraph (numbered (a)) Char,Normal 2 Char,Main numbered paragraph Char,1.1.1_List Paragraph Char,List_Paragraph Char,Multilevel para_II Char,List Paragraph 1.1.1 Char,List_Paragraph Char Char C Char"/>
    <w:link w:val="ListParagraph"/>
    <w:uiPriority w:val="34"/>
    <w:locked/>
    <w:rsid w:val="002D591A"/>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2D591A"/>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2D591A"/>
  </w:style>
  <w:style w:type="paragraph" w:styleId="TOC1">
    <w:name w:val="toc 1"/>
    <w:basedOn w:val="Normal"/>
    <w:next w:val="Normal"/>
    <w:autoRedefine/>
    <w:uiPriority w:val="39"/>
    <w:unhideWhenUsed/>
    <w:qFormat/>
    <w:rsid w:val="002D591A"/>
    <w:pPr>
      <w:tabs>
        <w:tab w:val="right" w:leader="dot" w:pos="8299"/>
      </w:tabs>
      <w:spacing w:after="100"/>
    </w:pPr>
    <w:rPr>
      <w:rFonts w:eastAsia="Calibri"/>
      <w:noProof/>
    </w:rPr>
  </w:style>
  <w:style w:type="character" w:styleId="Hyperlink">
    <w:name w:val="Hyperlink"/>
    <w:basedOn w:val="DefaultParagraphFont"/>
    <w:uiPriority w:val="99"/>
    <w:unhideWhenUsed/>
    <w:rsid w:val="002D591A"/>
    <w:rPr>
      <w:color w:val="0000FF" w:themeColor="hyperlink"/>
      <w:u w:val="single"/>
    </w:rPr>
  </w:style>
  <w:style w:type="paragraph" w:styleId="TOC2">
    <w:name w:val="toc 2"/>
    <w:basedOn w:val="Normal"/>
    <w:next w:val="Normal"/>
    <w:autoRedefine/>
    <w:uiPriority w:val="39"/>
    <w:unhideWhenUsed/>
    <w:qFormat/>
    <w:rsid w:val="002D591A"/>
    <w:pPr>
      <w:spacing w:after="100"/>
      <w:ind w:left="240"/>
    </w:pPr>
  </w:style>
  <w:style w:type="paragraph" w:styleId="TOC3">
    <w:name w:val="toc 3"/>
    <w:basedOn w:val="Normal"/>
    <w:next w:val="Normal"/>
    <w:autoRedefine/>
    <w:uiPriority w:val="39"/>
    <w:unhideWhenUsed/>
    <w:qFormat/>
    <w:rsid w:val="002D591A"/>
    <w:pPr>
      <w:spacing w:after="100"/>
      <w:ind w:left="480"/>
    </w:pPr>
  </w:style>
  <w:style w:type="paragraph" w:styleId="TOC4">
    <w:name w:val="toc 4"/>
    <w:basedOn w:val="Normal"/>
    <w:next w:val="Normal"/>
    <w:autoRedefine/>
    <w:uiPriority w:val="39"/>
    <w:unhideWhenUsed/>
    <w:rsid w:val="002D591A"/>
    <w:pPr>
      <w:spacing w:after="100"/>
      <w:ind w:left="720"/>
    </w:pPr>
  </w:style>
  <w:style w:type="paragraph" w:styleId="TOC5">
    <w:name w:val="toc 5"/>
    <w:basedOn w:val="Normal"/>
    <w:next w:val="Normal"/>
    <w:autoRedefine/>
    <w:uiPriority w:val="39"/>
    <w:unhideWhenUsed/>
    <w:rsid w:val="002D591A"/>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2D591A"/>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2D591A"/>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2D591A"/>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2D591A"/>
    <w:pPr>
      <w:spacing w:after="100" w:line="276" w:lineRule="auto"/>
      <w:ind w:left="1760"/>
    </w:pPr>
    <w:rPr>
      <w:rFonts w:asciiTheme="minorHAnsi" w:eastAsiaTheme="minorEastAsia" w:hAnsiTheme="minorHAnsi"/>
      <w:sz w:val="22"/>
    </w:rPr>
  </w:style>
  <w:style w:type="paragraph" w:styleId="TOCHeading">
    <w:name w:val="TOC Heading"/>
    <w:basedOn w:val="Heading1"/>
    <w:next w:val="Normal"/>
    <w:uiPriority w:val="39"/>
    <w:semiHidden/>
    <w:unhideWhenUsed/>
    <w:qFormat/>
    <w:rsid w:val="002D591A"/>
    <w:pPr>
      <w:spacing w:before="480" w:line="276" w:lineRule="auto"/>
      <w:jc w:val="left"/>
      <w:outlineLvl w:val="9"/>
    </w:pPr>
    <w:rPr>
      <w:rFonts w:asciiTheme="majorHAnsi" w:hAnsiTheme="majorHAnsi" w:cstheme="majorBidi"/>
      <w:bCs/>
      <w:color w:val="365F91" w:themeColor="accent1" w:themeShade="BF"/>
      <w:szCs w:val="28"/>
    </w:rPr>
  </w:style>
  <w:style w:type="character" w:styleId="PlaceholderText">
    <w:name w:val="Placeholder Text"/>
    <w:basedOn w:val="DefaultParagraphFont"/>
    <w:uiPriority w:val="99"/>
    <w:semiHidden/>
    <w:rsid w:val="002D591A"/>
    <w:rPr>
      <w:color w:val="808080"/>
    </w:rPr>
  </w:style>
  <w:style w:type="paragraph" w:styleId="Header">
    <w:name w:val="header"/>
    <w:basedOn w:val="Normal"/>
    <w:link w:val="HeaderChar"/>
    <w:uiPriority w:val="99"/>
    <w:semiHidden/>
    <w:unhideWhenUsed/>
    <w:rsid w:val="002D591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D591A"/>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2D591A"/>
    <w:rPr>
      <w:color w:val="800080" w:themeColor="followedHyperlink"/>
      <w:u w:val="single"/>
    </w:rPr>
  </w:style>
  <w:style w:type="character" w:styleId="Emphasis">
    <w:name w:val="Emphasis"/>
    <w:basedOn w:val="DefaultParagraphFont"/>
    <w:uiPriority w:val="20"/>
    <w:qFormat/>
    <w:rsid w:val="002D591A"/>
    <w:rPr>
      <w:i/>
      <w:iCs/>
    </w:rPr>
  </w:style>
  <w:style w:type="character" w:styleId="CommentReference">
    <w:name w:val="annotation reference"/>
    <w:basedOn w:val="DefaultParagraphFont"/>
    <w:uiPriority w:val="99"/>
    <w:semiHidden/>
    <w:unhideWhenUsed/>
    <w:rsid w:val="002D591A"/>
    <w:rPr>
      <w:sz w:val="16"/>
      <w:szCs w:val="16"/>
    </w:rPr>
  </w:style>
  <w:style w:type="paragraph" w:styleId="CommentText">
    <w:name w:val="annotation text"/>
    <w:basedOn w:val="Normal"/>
    <w:link w:val="CommentTextChar"/>
    <w:uiPriority w:val="99"/>
    <w:semiHidden/>
    <w:unhideWhenUsed/>
    <w:rsid w:val="002D591A"/>
    <w:pPr>
      <w:spacing w:line="240" w:lineRule="auto"/>
    </w:pPr>
    <w:rPr>
      <w:sz w:val="20"/>
    </w:rPr>
  </w:style>
  <w:style w:type="character" w:customStyle="1" w:styleId="CommentTextChar">
    <w:name w:val="Comment Text Char"/>
    <w:basedOn w:val="DefaultParagraphFont"/>
    <w:link w:val="CommentText"/>
    <w:uiPriority w:val="99"/>
    <w:semiHidden/>
    <w:rsid w:val="002D591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591A"/>
    <w:rPr>
      <w:b/>
      <w:bCs/>
    </w:rPr>
  </w:style>
  <w:style w:type="character" w:customStyle="1" w:styleId="CommentSubjectChar">
    <w:name w:val="Comment Subject Char"/>
    <w:basedOn w:val="CommentTextChar"/>
    <w:link w:val="CommentSubject"/>
    <w:uiPriority w:val="99"/>
    <w:semiHidden/>
    <w:rsid w:val="002D591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rasmus" TargetMode="External"/><Relationship Id="rId18" Type="http://schemas.openxmlformats.org/officeDocument/2006/relationships/hyperlink" Target="https://en.wikipedia.org/wiki/Clinical_malnutrition" TargetMode="External"/><Relationship Id="rId26" Type="http://schemas.openxmlformats.org/officeDocument/2006/relationships/hyperlink" Target="https://en.wikipedia.org/wiki/Helminthiasis" TargetMode="External"/><Relationship Id="rId39" Type="http://schemas.openxmlformats.org/officeDocument/2006/relationships/image" Target="media/image15.emf"/><Relationship Id="rId21" Type="http://schemas.openxmlformats.org/officeDocument/2006/relationships/image" Target="media/image7.png"/><Relationship Id="rId34" Type="http://schemas.openxmlformats.org/officeDocument/2006/relationships/image" Target="media/image10.png"/><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hyperlink" Target="https://www.ennonline.net/iycfdataguid" TargetMode="External"/><Relationship Id="rId55" Type="http://schemas.openxmlformats.org/officeDocument/2006/relationships/hyperlink" Target="https://en.wikipedia.org/wiki/International_Standard_Book_Number" TargetMode="External"/><Relationship Id="rId63" Type="http://schemas.openxmlformats.org/officeDocument/2006/relationships/image" Target="media/image25.jpeg"/><Relationship Id="rId68" Type="http://schemas.openxmlformats.org/officeDocument/2006/relationships/image" Target="media/image30.emf"/><Relationship Id="rId76" Type="http://schemas.openxmlformats.org/officeDocument/2006/relationships/footer" Target="footer2.xml"/><Relationship Id="rId7" Type="http://schemas.openxmlformats.org/officeDocument/2006/relationships/image" Target="media/image3.jpeg"/><Relationship Id="rId71"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hyperlink" Target="https://en.wikipedia.org/wiki/Iodine_deficiency" TargetMode="External"/><Relationship Id="rId29" Type="http://schemas.openxmlformats.org/officeDocument/2006/relationships/hyperlink" Target="https://en.wikipedia.org/wiki/Hygiene" TargetMode="External"/><Relationship Id="rId11" Type="http://schemas.openxmlformats.org/officeDocument/2006/relationships/footer" Target="footer1.xml"/><Relationship Id="rId24" Type="http://schemas.openxmlformats.org/officeDocument/2006/relationships/hyperlink" Target="https://en.wikipedia.org/wiki/HIV/AIDS_pandemic"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yperlink" Target="http://www.worldwatch.org/node/488" TargetMode="External"/><Relationship Id="rId58" Type="http://schemas.openxmlformats.org/officeDocument/2006/relationships/hyperlink" Target="https://books.google.com/books?id=pJHU1m7BEP8C&amp;pg=PT46" TargetMode="External"/><Relationship Id="rId66" Type="http://schemas.openxmlformats.org/officeDocument/2006/relationships/image" Target="media/image28.jpeg"/><Relationship Id="rId74"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hyperlink" Target="https://en.wikipedia.org/wiki/Iron_deficiency" TargetMode="External"/><Relationship Id="rId23" Type="http://schemas.openxmlformats.org/officeDocument/2006/relationships/hyperlink" Target="https://en.wikipedia.org/wiki/Chronic_illness" TargetMode="External"/><Relationship Id="rId28" Type="http://schemas.openxmlformats.org/officeDocument/2006/relationships/hyperlink" Target="https://en.wikipedia.org/wiki/Sanitation" TargetMode="External"/><Relationship Id="rId36" Type="http://schemas.openxmlformats.org/officeDocument/2006/relationships/image" Target="media/image12.png"/><Relationship Id="rId49" Type="http://schemas.openxmlformats.org/officeDocument/2006/relationships/hyperlink" Target="https://www.ncbi.nlm.nih.gov/pmc/articles/PMC3371222" TargetMode="External"/><Relationship Id="rId57" Type="http://schemas.openxmlformats.org/officeDocument/2006/relationships/hyperlink" Target="https://www.ncbi.nlm.nih.gov/pmc/articles/PMC3194109" TargetMode="External"/><Relationship Id="rId61" Type="http://schemas.openxmlformats.org/officeDocument/2006/relationships/hyperlink" Target="http://www.who.int/maternal_child_adolescent/topics/child/malnutrition/en/" TargetMode="External"/><Relationship Id="rId10" Type="http://schemas.openxmlformats.org/officeDocument/2006/relationships/image" Target="media/image6.png"/><Relationship Id="rId19" Type="http://schemas.openxmlformats.org/officeDocument/2006/relationships/hyperlink" Target="https://en.wikipedia.org/wiki/Cachexia" TargetMode="External"/><Relationship Id="rId31" Type="http://schemas.openxmlformats.org/officeDocument/2006/relationships/chart" Target="charts/chart1.xml"/><Relationship Id="rId44" Type="http://schemas.openxmlformats.org/officeDocument/2006/relationships/image" Target="media/image20.emf"/><Relationship Id="rId52" Type="http://schemas.openxmlformats.org/officeDocument/2006/relationships/hyperlink" Target="http://www.fao.org/state-of-food-security-nutrition/en/" TargetMode="External"/><Relationship Id="rId60" Type="http://schemas.openxmlformats.org/officeDocument/2006/relationships/hyperlink" Target="https://www.unicef.org/sowc98/fig5.htm" TargetMode="External"/><Relationship Id="rId65" Type="http://schemas.openxmlformats.org/officeDocument/2006/relationships/image" Target="media/image27.jpeg"/><Relationship Id="rId73" Type="http://schemas.openxmlformats.org/officeDocument/2006/relationships/image" Target="media/image3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Kwashiorkor" TargetMode="External"/><Relationship Id="rId22" Type="http://schemas.openxmlformats.org/officeDocument/2006/relationships/hyperlink" Target="https://en.wikipedia.org/wiki/Gastroenteritis" TargetMode="External"/><Relationship Id="rId27" Type="http://schemas.openxmlformats.org/officeDocument/2006/relationships/hyperlink" Target="https://en.wikipedia.org/wiki/Diarrhea" TargetMode="External"/><Relationship Id="rId30" Type="http://schemas.openxmlformats.org/officeDocument/2006/relationships/hyperlink" Target="https://en.wikipedia.org/wiki/FAO" TargetMode="External"/><Relationship Id="rId35"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hyperlink" Target="https://en.wikipedia.org/wiki/Special:BookSources/978-1-4496-6771-9" TargetMode="External"/><Relationship Id="rId64" Type="http://schemas.openxmlformats.org/officeDocument/2006/relationships/image" Target="media/image26.jpeg"/><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www.e-ir.info/2011/09/06/burma-bangladesh-and-the-rohingya-a-failure-to-protect/" TargetMode="External"/><Relationship Id="rId72"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https://en.wikipedia.org/wiki/Protein-energy_malnutrition" TargetMode="External"/><Relationship Id="rId17" Type="http://schemas.openxmlformats.org/officeDocument/2006/relationships/hyperlink" Target="https://en.wikipedia.org/wiki/Vitamin_A_deficiency" TargetMode="External"/><Relationship Id="rId25" Type="http://schemas.openxmlformats.org/officeDocument/2006/relationships/hyperlink" Target="https://en.wikipedia.org/wiki/Diarrhea"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emf"/><Relationship Id="rId59" Type="http://schemas.openxmlformats.org/officeDocument/2006/relationships/hyperlink" Target="https://org/10.1289/ehp.001083545" TargetMode="External"/><Relationship Id="rId67" Type="http://schemas.openxmlformats.org/officeDocument/2006/relationships/image" Target="media/image29.emf"/><Relationship Id="rId20" Type="http://schemas.openxmlformats.org/officeDocument/2006/relationships/hyperlink" Target="https://en.wikipedia.org/wiki/Developed_country" TargetMode="External"/><Relationship Id="rId41" Type="http://schemas.openxmlformats.org/officeDocument/2006/relationships/image" Target="media/image17.emf"/><Relationship Id="rId54" Type="http://schemas.openxmlformats.org/officeDocument/2006/relationships/hyperlink" Target="http://jandonline.org/article/S2212-2672(14)01876-0/fulltext" TargetMode="External"/><Relationship Id="rId62" Type="http://schemas.openxmlformats.org/officeDocument/2006/relationships/hyperlink" Target="https://books.google.com/books?id=XhwKwNzJVjQC&amp;pg=PA36" TargetMode="External"/><Relationship Id="rId70" Type="http://schemas.openxmlformats.org/officeDocument/2006/relationships/image" Target="media/image32.png"/><Relationship Id="rId75"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Sheet2!$F$10</c:f>
              <c:strCache>
                <c:ptCount val="1"/>
                <c:pt idx="0">
                  <c:v>Wasted</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Sheet2!$G$8:$J$9</c:f>
              <c:strCache>
                <c:ptCount val="4"/>
                <c:pt idx="0">
                  <c:v>Rohingya</c:v>
                </c:pt>
                <c:pt idx="1">
                  <c:v>Iraqi</c:v>
                </c:pt>
                <c:pt idx="2">
                  <c:v>Somalia</c:v>
                </c:pt>
                <c:pt idx="3">
                  <c:v>Syrian </c:v>
                </c:pt>
              </c:strCache>
            </c:strRef>
          </c:cat>
          <c:val>
            <c:numRef>
              <c:f>Sheet2!$G$10:$J$10</c:f>
              <c:numCache>
                <c:formatCode>General</c:formatCode>
                <c:ptCount val="4"/>
                <c:pt idx="0">
                  <c:v>53.4</c:v>
                </c:pt>
                <c:pt idx="1">
                  <c:v>19.7</c:v>
                </c:pt>
                <c:pt idx="2">
                  <c:v>23.2</c:v>
                </c:pt>
                <c:pt idx="3">
                  <c:v>17.3</c:v>
                </c:pt>
              </c:numCache>
            </c:numRef>
          </c:val>
          <c:extLst xmlns:c16r2="http://schemas.microsoft.com/office/drawing/2015/06/chart">
            <c:ext xmlns:c16="http://schemas.microsoft.com/office/drawing/2014/chart" uri="{C3380CC4-5D6E-409C-BE32-E72D297353CC}">
              <c16:uniqueId val="{00000000-94B6-46CA-8FBC-CDBB5F2B82AE}"/>
            </c:ext>
          </c:extLst>
        </c:ser>
        <c:dLbls>
          <c:showVal val="1"/>
        </c:dLbls>
        <c:gapWidth val="444"/>
        <c:overlap val="-90"/>
        <c:axId val="144578816"/>
        <c:axId val="144592896"/>
      </c:barChart>
      <c:catAx>
        <c:axId val="1445788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4592896"/>
        <c:crosses val="autoZero"/>
        <c:auto val="1"/>
        <c:lblAlgn val="ctr"/>
        <c:lblOffset val="100"/>
      </c:catAx>
      <c:valAx>
        <c:axId val="144592896"/>
        <c:scaling>
          <c:orientation val="minMax"/>
        </c:scaling>
        <c:delete val="1"/>
        <c:axPos val="l"/>
        <c:numFmt formatCode="General" sourceLinked="1"/>
        <c:majorTickMark val="none"/>
        <c:tickLblPos val="none"/>
        <c:crossAx val="144578816"/>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67</Pages>
  <Words>12322</Words>
  <Characters>70237</Characters>
  <Application>Microsoft Office Word</Application>
  <DocSecurity>0</DocSecurity>
  <Lines>585</Lines>
  <Paragraphs>164</Paragraphs>
  <ScaleCrop>false</ScaleCrop>
  <Company/>
  <LinksUpToDate>false</LinksUpToDate>
  <CharactersWithSpaces>82395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ferdous</dc:creator>
  <cp:lastModifiedBy>ferdous</cp:lastModifiedBy>
  <cp:revision>1</cp:revision>
  <dcterms:created xsi:type="dcterms:W3CDTF">2019-11-25T14:39:00Z</dcterms:created>
  <dcterms:modified xsi:type="dcterms:W3CDTF">2019-11-25T14:41:00Z</dcterms:modified>
</cp:coreProperties>
</file>