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00" w:rsidRPr="001C35A2" w:rsidRDefault="00546E00" w:rsidP="001C35A2">
      <w:pPr>
        <w:pStyle w:val="Heading1"/>
        <w:jc w:val="center"/>
        <w:rPr>
          <w:rFonts w:ascii="Times New Roman" w:hAnsi="Times New Roman"/>
          <w:sz w:val="28"/>
        </w:rPr>
      </w:pPr>
      <w:r w:rsidRPr="001C35A2">
        <w:rPr>
          <w:rFonts w:ascii="Times New Roman" w:hAnsi="Times New Roman"/>
          <w:sz w:val="28"/>
        </w:rPr>
        <w:t>Chapter-1</w:t>
      </w:r>
    </w:p>
    <w:p w:rsidR="009D6048" w:rsidRPr="001C35A2" w:rsidRDefault="00366D44" w:rsidP="00366D44">
      <w:pPr>
        <w:pStyle w:val="Heading1"/>
        <w:rPr>
          <w:rFonts w:ascii="Times New Roman" w:hAnsi="Times New Roman"/>
          <w:sz w:val="26"/>
        </w:rPr>
      </w:pPr>
      <w:bookmarkStart w:id="0" w:name="_Toc376913281"/>
      <w:bookmarkStart w:id="1" w:name="_Toc376914106"/>
      <w:r w:rsidRPr="001C35A2">
        <w:rPr>
          <w:rFonts w:ascii="Times New Roman" w:hAnsi="Times New Roman"/>
          <w:sz w:val="26"/>
        </w:rPr>
        <w:t xml:space="preserve">1. </w:t>
      </w:r>
      <w:r w:rsidR="002823E6" w:rsidRPr="001C35A2">
        <w:rPr>
          <w:rFonts w:ascii="Times New Roman" w:hAnsi="Times New Roman"/>
          <w:sz w:val="26"/>
        </w:rPr>
        <w:t>I</w:t>
      </w:r>
      <w:bookmarkEnd w:id="0"/>
      <w:bookmarkEnd w:id="1"/>
      <w:r w:rsidR="001C35A2">
        <w:rPr>
          <w:rFonts w:ascii="Times New Roman" w:hAnsi="Times New Roman"/>
          <w:sz w:val="26"/>
        </w:rPr>
        <w:t>ntroduction</w:t>
      </w:r>
    </w:p>
    <w:p w:rsidR="0014366D" w:rsidRPr="00B37ECA" w:rsidRDefault="0014366D" w:rsidP="0014366D"/>
    <w:p w:rsidR="002D049F" w:rsidRPr="00956A03" w:rsidRDefault="00D02B14" w:rsidP="002D049F">
      <w:pPr>
        <w:autoSpaceDE w:val="0"/>
        <w:autoSpaceDN w:val="0"/>
        <w:adjustRightInd w:val="0"/>
        <w:spacing w:line="360" w:lineRule="auto"/>
        <w:jc w:val="both"/>
      </w:pPr>
      <w:r w:rsidRPr="00B37ECA">
        <w:t>L</w:t>
      </w:r>
      <w:r w:rsidR="00F55390" w:rsidRPr="00B37ECA">
        <w:t xml:space="preserve">ivestock has been </w:t>
      </w:r>
      <w:r w:rsidRPr="00B37ECA">
        <w:t xml:space="preserve">considered as </w:t>
      </w:r>
      <w:r w:rsidR="00F55390" w:rsidRPr="00B37ECA">
        <w:t>an important component of the mixed farming system</w:t>
      </w:r>
      <w:r w:rsidRPr="00B37ECA">
        <w:t>,</w:t>
      </w:r>
      <w:r w:rsidR="00F55390" w:rsidRPr="00B37ECA">
        <w:t xml:space="preserve"> practiced in Bangladesh</w:t>
      </w:r>
      <w:r w:rsidR="004738C8">
        <w:t>. F</w:t>
      </w:r>
      <w:r w:rsidRPr="00B37ECA">
        <w:t xml:space="preserve">or centuries </w:t>
      </w:r>
      <w:r w:rsidR="004738C8">
        <w:rPr>
          <w:lang w:val="en-GB"/>
        </w:rPr>
        <w:t xml:space="preserve">Bangladesh has 24 million cattle, out of which 6 million are dairy cattle of local and </w:t>
      </w:r>
      <w:r w:rsidR="004738C8" w:rsidRPr="004738C8">
        <w:rPr>
          <w:lang w:val="en-GB"/>
        </w:rPr>
        <w:t>crossbreds</w:t>
      </w:r>
      <w:r w:rsidR="004738C8" w:rsidRPr="004738C8">
        <w:t xml:space="preserve"> </w:t>
      </w:r>
      <w:r w:rsidR="00911B6D" w:rsidRPr="004738C8">
        <w:t>(DLS</w:t>
      </w:r>
      <w:r w:rsidRPr="004738C8">
        <w:t>, 2008)</w:t>
      </w:r>
      <w:r w:rsidRPr="00B37ECA">
        <w:t xml:space="preserve"> and maintain</w:t>
      </w:r>
      <w:r w:rsidR="00911B6D" w:rsidRPr="00B37ECA">
        <w:t xml:space="preserve"> the highest cattle densities of 145 large ruminants per square kilometer compared with 90 for India, 30 for Ethiopia, and 20 for Brazil </w:t>
      </w:r>
      <w:r w:rsidR="00911B6D" w:rsidRPr="00956A03">
        <w:t>(</w:t>
      </w:r>
      <w:proofErr w:type="spellStart"/>
      <w:r w:rsidR="00911B6D" w:rsidRPr="00956A03">
        <w:t>Karim</w:t>
      </w:r>
      <w:proofErr w:type="spellEnd"/>
      <w:r w:rsidR="00911B6D" w:rsidRPr="00956A03">
        <w:t>, 1997</w:t>
      </w:r>
      <w:r w:rsidR="00911B6D" w:rsidRPr="00B15929">
        <w:t>).</w:t>
      </w:r>
      <w:r w:rsidR="00911B6D" w:rsidRPr="00B37ECA">
        <w:t xml:space="preserve"> The numbers of dairy farms </w:t>
      </w:r>
      <w:r w:rsidR="00A07A9F" w:rsidRPr="00B37ECA">
        <w:t>are</w:t>
      </w:r>
      <w:r w:rsidR="00911B6D" w:rsidRPr="00B37ECA">
        <w:t xml:space="preserve"> estimated to be 1.4 million with an average small herd size of 1-3 cows </w:t>
      </w:r>
      <w:r w:rsidR="00911B6D" w:rsidRPr="00956A03">
        <w:t>(</w:t>
      </w:r>
      <w:proofErr w:type="spellStart"/>
      <w:r w:rsidR="00911B6D" w:rsidRPr="00956A03">
        <w:t>Hemme</w:t>
      </w:r>
      <w:proofErr w:type="spellEnd"/>
      <w:r w:rsidR="00911B6D" w:rsidRPr="00956A03">
        <w:t>, 2008</w:t>
      </w:r>
      <w:r w:rsidR="00F47AF8" w:rsidRPr="00956A03">
        <w:t>) which</w:t>
      </w:r>
      <w:r w:rsidR="00911B6D" w:rsidRPr="00956A03">
        <w:t xml:space="preserve"> is </w:t>
      </w:r>
      <w:r w:rsidR="00F47AF8" w:rsidRPr="00956A03">
        <w:t xml:space="preserve">an integral </w:t>
      </w:r>
      <w:r w:rsidR="00911B6D" w:rsidRPr="00956A03">
        <w:t>part of the mixed farming systems in Bangladesh (</w:t>
      </w:r>
      <w:proofErr w:type="spellStart"/>
      <w:r w:rsidR="00911B6D" w:rsidRPr="00956A03">
        <w:t>Saadullah</w:t>
      </w:r>
      <w:proofErr w:type="spellEnd"/>
      <w:r w:rsidR="00911B6D" w:rsidRPr="00956A03">
        <w:t xml:space="preserve">, 2001) </w:t>
      </w:r>
      <w:r w:rsidR="00A07A9F" w:rsidRPr="00956A03">
        <w:t>and</w:t>
      </w:r>
      <w:r w:rsidR="00911B6D" w:rsidRPr="00956A03">
        <w:t xml:space="preserve"> a predominant source of income, nutrition and jobs (</w:t>
      </w:r>
      <w:proofErr w:type="spellStart"/>
      <w:r w:rsidR="00911B6D" w:rsidRPr="00956A03">
        <w:t>Haque</w:t>
      </w:r>
      <w:proofErr w:type="spellEnd"/>
      <w:r w:rsidR="00911B6D" w:rsidRPr="00956A03">
        <w:t xml:space="preserve">, 2009). </w:t>
      </w:r>
      <w:r w:rsidRPr="00956A03">
        <w:t xml:space="preserve"> </w:t>
      </w:r>
      <w:r w:rsidR="006C4897" w:rsidRPr="00956A03">
        <w:t>In</w:t>
      </w:r>
      <w:r w:rsidR="00E8647D" w:rsidRPr="00956A03">
        <w:t xml:space="preserve"> Bangladesh the best local cattle are available in some selected areas </w:t>
      </w:r>
      <w:r w:rsidR="00E8647D" w:rsidRPr="00956A03">
        <w:rPr>
          <w:iCs/>
        </w:rPr>
        <w:t>like</w:t>
      </w:r>
      <w:r w:rsidR="00E8647D" w:rsidRPr="00956A03">
        <w:t xml:space="preserve"> </w:t>
      </w:r>
      <w:proofErr w:type="spellStart"/>
      <w:r w:rsidR="00E8647D" w:rsidRPr="00956A03">
        <w:t>Pabna</w:t>
      </w:r>
      <w:proofErr w:type="spellEnd"/>
      <w:r w:rsidR="00E8647D" w:rsidRPr="00956A03">
        <w:t xml:space="preserve">, </w:t>
      </w:r>
      <w:proofErr w:type="spellStart"/>
      <w:r w:rsidR="00E8647D" w:rsidRPr="00956A03">
        <w:t>Sirajgonj</w:t>
      </w:r>
      <w:proofErr w:type="spellEnd"/>
      <w:r w:rsidR="00E8647D" w:rsidRPr="00956A03">
        <w:t xml:space="preserve">, Chittagong and </w:t>
      </w:r>
      <w:proofErr w:type="spellStart"/>
      <w:r w:rsidR="00E8647D" w:rsidRPr="00956A03">
        <w:t>Munshigonj</w:t>
      </w:r>
      <w:proofErr w:type="spellEnd"/>
      <w:r w:rsidR="00E8647D" w:rsidRPr="00956A03">
        <w:t xml:space="preserve"> areas. In Chittagong</w:t>
      </w:r>
      <w:r w:rsidR="00F47AF8" w:rsidRPr="00956A03">
        <w:t xml:space="preserve">, </w:t>
      </w:r>
      <w:proofErr w:type="gramStart"/>
      <w:r w:rsidR="00E8647D" w:rsidRPr="00956A03">
        <w:t>a beautiful</w:t>
      </w:r>
      <w:proofErr w:type="gramEnd"/>
      <w:r w:rsidR="00E8647D" w:rsidRPr="00956A03">
        <w:t xml:space="preserve"> Red cattle with some distinct characteristics are seen known as Red Chittagong Cattle</w:t>
      </w:r>
      <w:r w:rsidR="006C4897" w:rsidRPr="00956A03">
        <w:t xml:space="preserve"> (RCC)</w:t>
      </w:r>
      <w:r w:rsidR="00E8647D" w:rsidRPr="00956A03">
        <w:t xml:space="preserve"> (Khan </w:t>
      </w:r>
      <w:r w:rsidR="00E8647D" w:rsidRPr="00956A03">
        <w:rPr>
          <w:i/>
          <w:iCs/>
        </w:rPr>
        <w:t>et al</w:t>
      </w:r>
      <w:r w:rsidR="00E8647D" w:rsidRPr="00956A03">
        <w:t>. 2000).</w:t>
      </w:r>
      <w:r w:rsidR="00F47AF8" w:rsidRPr="00956A03">
        <w:t xml:space="preserve"> Beside those, we have some</w:t>
      </w:r>
      <w:r w:rsidR="00E8647D" w:rsidRPr="00956A03">
        <w:t xml:space="preserve"> crossbred animals </w:t>
      </w:r>
      <w:r w:rsidR="00F47AF8" w:rsidRPr="00956A03">
        <w:t xml:space="preserve">that </w:t>
      </w:r>
      <w:r w:rsidR="00E8647D" w:rsidRPr="00956A03">
        <w:t xml:space="preserve">provide higher amount of meat and milk and better performance but they are prone to suffer from various </w:t>
      </w:r>
      <w:r w:rsidR="00F47AF8" w:rsidRPr="00956A03">
        <w:t>diseases</w:t>
      </w:r>
      <w:r w:rsidR="00E8647D" w:rsidRPr="00956A03">
        <w:t xml:space="preserve"> (</w:t>
      </w:r>
      <w:proofErr w:type="spellStart"/>
      <w:r w:rsidR="00E8647D" w:rsidRPr="00956A03">
        <w:t>Samad</w:t>
      </w:r>
      <w:proofErr w:type="spellEnd"/>
      <w:r w:rsidR="00E8647D" w:rsidRPr="00956A03">
        <w:t>, 1988).</w:t>
      </w:r>
      <w:r w:rsidR="005248E6" w:rsidRPr="00956A03">
        <w:t xml:space="preserve"> Milk production of both local and exotic breed depend</w:t>
      </w:r>
      <w:r w:rsidR="00C7394B">
        <w:t>s</w:t>
      </w:r>
      <w:r w:rsidR="005248E6" w:rsidRPr="00956A03">
        <w:t xml:space="preserve"> not only on the genetics, but also its i</w:t>
      </w:r>
      <w:r w:rsidR="00310B70" w:rsidRPr="00956A03">
        <w:t>nteraction with the environment</w:t>
      </w:r>
      <w:r w:rsidR="005248E6" w:rsidRPr="00956A03">
        <w:t xml:space="preserve">, and some other </w:t>
      </w:r>
      <w:proofErr w:type="spellStart"/>
      <w:r w:rsidR="005248E6" w:rsidRPr="00956A03">
        <w:t>managemental</w:t>
      </w:r>
      <w:proofErr w:type="spellEnd"/>
      <w:r w:rsidR="005248E6" w:rsidRPr="00956A03">
        <w:t xml:space="preserve"> factors.</w:t>
      </w:r>
      <w:r w:rsidR="002D049F" w:rsidRPr="00956A03">
        <w:t xml:space="preserve"> Harris and </w:t>
      </w:r>
      <w:proofErr w:type="spellStart"/>
      <w:r w:rsidR="002D049F" w:rsidRPr="00956A03">
        <w:t>Winkelman</w:t>
      </w:r>
      <w:proofErr w:type="spellEnd"/>
      <w:r w:rsidR="002D049F" w:rsidRPr="00956A03">
        <w:t xml:space="preserve"> (2000) and </w:t>
      </w:r>
      <w:proofErr w:type="spellStart"/>
      <w:r w:rsidR="002D049F" w:rsidRPr="00956A03">
        <w:t>Verkerk</w:t>
      </w:r>
      <w:proofErr w:type="spellEnd"/>
      <w:r w:rsidR="002D049F" w:rsidRPr="00956A03">
        <w:t xml:space="preserve"> </w:t>
      </w:r>
      <w:r w:rsidR="002D049F" w:rsidRPr="00956A03">
        <w:rPr>
          <w:i/>
        </w:rPr>
        <w:t>et al</w:t>
      </w:r>
      <w:r w:rsidR="00956A03">
        <w:t>.</w:t>
      </w:r>
      <w:r w:rsidR="002D049F" w:rsidRPr="00956A03">
        <w:t xml:space="preserve"> (2000) reported significant differences between cows</w:t>
      </w:r>
    </w:p>
    <w:p w:rsidR="00310B70" w:rsidRPr="00956A03" w:rsidRDefault="002D049F" w:rsidP="0006645C">
      <w:pPr>
        <w:autoSpaceDE w:val="0"/>
        <w:autoSpaceDN w:val="0"/>
        <w:adjustRightInd w:val="0"/>
        <w:spacing w:line="360" w:lineRule="auto"/>
        <w:jc w:val="both"/>
      </w:pPr>
      <w:proofErr w:type="gramStart"/>
      <w:r w:rsidRPr="00956A03">
        <w:t>of</w:t>
      </w:r>
      <w:proofErr w:type="gramEnd"/>
      <w:r w:rsidRPr="00956A03">
        <w:t xml:space="preserve"> New Zealand origin and those of North American origin for conception rate, services per conception, and days to first service.</w:t>
      </w:r>
      <w:r w:rsidR="00310B70" w:rsidRPr="00956A03">
        <w:t xml:space="preserve"> Environmental factors, such as season of calving affected the milk yield. There are many factors which affect on milk yield, lactation length is one of the main factors affecting milk y</w:t>
      </w:r>
      <w:r w:rsidR="003D49DA">
        <w:t xml:space="preserve">ield </w:t>
      </w:r>
      <w:r w:rsidR="003D49DA" w:rsidRPr="00956A03">
        <w:t>and itself</w:t>
      </w:r>
      <w:r w:rsidR="00310B70" w:rsidRPr="00956A03">
        <w:t xml:space="preserve"> is influenced by other factors (</w:t>
      </w:r>
      <w:proofErr w:type="spellStart"/>
      <w:r w:rsidR="00310B70" w:rsidRPr="00956A03">
        <w:rPr>
          <w:lang w:bidi="bn-BD"/>
        </w:rPr>
        <w:t>Bajaw</w:t>
      </w:r>
      <w:proofErr w:type="spellEnd"/>
      <w:r w:rsidR="00310B70" w:rsidRPr="00956A03">
        <w:rPr>
          <w:lang w:bidi="bn-BD"/>
        </w:rPr>
        <w:t xml:space="preserve"> </w:t>
      </w:r>
      <w:r w:rsidR="00310B70" w:rsidRPr="00956A03">
        <w:rPr>
          <w:i/>
          <w:lang w:bidi="bn-BD"/>
        </w:rPr>
        <w:t>et al.</w:t>
      </w:r>
      <w:r w:rsidR="00310B70" w:rsidRPr="00956A03">
        <w:rPr>
          <w:lang w:bidi="bn-BD"/>
        </w:rPr>
        <w:t xml:space="preserve">, 2004). </w:t>
      </w:r>
      <w:r w:rsidR="00310B70" w:rsidRPr="00956A03">
        <w:t>The phenotypic correlation between milk pr</w:t>
      </w:r>
      <w:r w:rsidR="00B402BA">
        <w:t xml:space="preserve">oduction and calving interval is the highest producers within the herd have longer calving intervals than </w:t>
      </w:r>
      <w:r w:rsidR="00310B70" w:rsidRPr="00956A03">
        <w:t>thei</w:t>
      </w:r>
      <w:r w:rsidR="00B402BA">
        <w:t>r contemporaries producing less</w:t>
      </w:r>
      <w:r w:rsidR="00310B70" w:rsidRPr="00956A03">
        <w:t xml:space="preserve"> milk (Miller </w:t>
      </w:r>
      <w:r w:rsidR="00310B70" w:rsidRPr="00956A03">
        <w:rPr>
          <w:i/>
        </w:rPr>
        <w:t>et al.</w:t>
      </w:r>
      <w:r w:rsidR="00310B70" w:rsidRPr="00956A03">
        <w:t xml:space="preserve">, 1967). Early maturity is considered as a character of great importance as from birth to the date of first calving. The crossbred cows reached the peak level of milk production in third lactation whereas the native cattle reached this level in their fourth lactation (Khan </w:t>
      </w:r>
      <w:r w:rsidR="00310B70" w:rsidRPr="00956A03">
        <w:rPr>
          <w:i/>
        </w:rPr>
        <w:t>et al.</w:t>
      </w:r>
      <w:r w:rsidR="00310B70" w:rsidRPr="00956A03">
        <w:t>, 1989).</w:t>
      </w:r>
      <w:r w:rsidR="0006645C" w:rsidRPr="00956A03">
        <w:t xml:space="preserve"> Maize silage is the most economic and common forage produced in the world, and is used very commonly in the dairy cattle breeding by enriching it with protein in USA, Netherlands, Germany and France. The maize silage has an important effect on the milk yield </w:t>
      </w:r>
      <w:r w:rsidR="00D63748" w:rsidRPr="00956A03">
        <w:t>(</w:t>
      </w:r>
      <w:proofErr w:type="spellStart"/>
      <w:r w:rsidR="00D63748" w:rsidRPr="00956A03">
        <w:t>Aktürk</w:t>
      </w:r>
      <w:proofErr w:type="spellEnd"/>
      <w:r w:rsidR="00D63748" w:rsidRPr="00956A03">
        <w:t xml:space="preserve"> </w:t>
      </w:r>
      <w:r w:rsidR="00D63748" w:rsidRPr="00956A03">
        <w:rPr>
          <w:i/>
        </w:rPr>
        <w:t>et al</w:t>
      </w:r>
      <w:r w:rsidR="00D63748" w:rsidRPr="00956A03">
        <w:t xml:space="preserve">., 2010). </w:t>
      </w:r>
      <w:r w:rsidR="00310B70" w:rsidRPr="00956A03">
        <w:t xml:space="preserve"> </w:t>
      </w:r>
    </w:p>
    <w:p w:rsidR="009218BC" w:rsidRPr="00956A03" w:rsidRDefault="00310B70" w:rsidP="00CB62D0">
      <w:pPr>
        <w:spacing w:line="360" w:lineRule="auto"/>
        <w:jc w:val="both"/>
      </w:pPr>
      <w:r w:rsidRPr="00956A03">
        <w:lastRenderedPageBreak/>
        <w:t>In India as a whole, the disease causes a milk loss about 3,508 million liters which is about 6.5% of total annual milk output in the national level (</w:t>
      </w:r>
      <w:proofErr w:type="spellStart"/>
      <w:r w:rsidRPr="00956A03">
        <w:t>Saxerm</w:t>
      </w:r>
      <w:proofErr w:type="spellEnd"/>
      <w:r w:rsidRPr="00956A03">
        <w:t xml:space="preserve">, 1994). Mastitis is the most prevalent production disease in dairy herds world-wide and is responsible for several production </w:t>
      </w:r>
      <w:r w:rsidRPr="00956A03">
        <w:rPr>
          <w:rStyle w:val="km4159vq9"/>
        </w:rPr>
        <w:t>effects</w:t>
      </w:r>
      <w:r w:rsidRPr="00956A03">
        <w:t xml:space="preserve"> (</w:t>
      </w:r>
      <w:proofErr w:type="spellStart"/>
      <w:r w:rsidRPr="00956A03">
        <w:t>Seegers</w:t>
      </w:r>
      <w:proofErr w:type="spellEnd"/>
      <w:r w:rsidRPr="00956A03">
        <w:t xml:space="preserve"> </w:t>
      </w:r>
      <w:r w:rsidRPr="00956A03">
        <w:rPr>
          <w:i/>
        </w:rPr>
        <w:t>et al</w:t>
      </w:r>
      <w:r w:rsidRPr="00956A03">
        <w:t>., 2003). Good animal health is vital for maximum production since cattle must be healthy to reach their performance potential (The Merck Veterinary Manual, 2005).</w:t>
      </w:r>
    </w:p>
    <w:p w:rsidR="008001E2" w:rsidRDefault="008001E2" w:rsidP="001C35A2">
      <w:pPr>
        <w:pStyle w:val="Heading1"/>
        <w:numPr>
          <w:ilvl w:val="1"/>
          <w:numId w:val="14"/>
        </w:numPr>
        <w:rPr>
          <w:rFonts w:ascii="Times New Roman" w:hAnsi="Times New Roman"/>
          <w:sz w:val="26"/>
          <w:szCs w:val="26"/>
        </w:rPr>
      </w:pPr>
      <w:bookmarkStart w:id="2" w:name="_Toc376913283"/>
      <w:bookmarkStart w:id="3" w:name="_Toc376914108"/>
      <w:r w:rsidRPr="00366D44">
        <w:rPr>
          <w:rFonts w:ascii="Times New Roman" w:hAnsi="Times New Roman"/>
          <w:sz w:val="26"/>
          <w:szCs w:val="26"/>
        </w:rPr>
        <w:t>Objectives</w:t>
      </w:r>
      <w:bookmarkEnd w:id="2"/>
      <w:bookmarkEnd w:id="3"/>
    </w:p>
    <w:p w:rsidR="001C35A2" w:rsidRPr="001C35A2" w:rsidRDefault="001C35A2" w:rsidP="001C35A2">
      <w:pPr>
        <w:spacing w:line="120" w:lineRule="auto"/>
      </w:pPr>
    </w:p>
    <w:p w:rsidR="008001E2" w:rsidRPr="00B37ECA" w:rsidRDefault="008001E2" w:rsidP="008001E2">
      <w:pPr>
        <w:tabs>
          <w:tab w:val="left" w:pos="720"/>
        </w:tabs>
        <w:spacing w:before="60" w:after="60" w:line="360" w:lineRule="auto"/>
        <w:jc w:val="both"/>
      </w:pPr>
      <w:r w:rsidRPr="00B37ECA">
        <w:t>The objectives of this study</w:t>
      </w:r>
      <w:r w:rsidR="000A7C0D">
        <w:t xml:space="preserve"> were</w:t>
      </w:r>
    </w:p>
    <w:p w:rsidR="008001E2" w:rsidRPr="00B37ECA" w:rsidRDefault="008001E2" w:rsidP="000A7C0D">
      <w:pPr>
        <w:pStyle w:val="ListParagraph"/>
        <w:numPr>
          <w:ilvl w:val="0"/>
          <w:numId w:val="13"/>
        </w:numPr>
        <w:spacing w:before="120" w:after="120" w:line="360" w:lineRule="auto"/>
        <w:jc w:val="both"/>
      </w:pPr>
      <w:r w:rsidRPr="00B37ECA">
        <w:t>To know the descriptive statistics of different studied variables</w:t>
      </w:r>
    </w:p>
    <w:p w:rsidR="008001E2" w:rsidRPr="00B37ECA" w:rsidRDefault="008001E2" w:rsidP="000A7C0D">
      <w:pPr>
        <w:pStyle w:val="ListParagraph"/>
        <w:numPr>
          <w:ilvl w:val="0"/>
          <w:numId w:val="13"/>
        </w:numPr>
        <w:spacing w:before="120" w:after="120" w:line="360" w:lineRule="auto"/>
        <w:jc w:val="both"/>
      </w:pPr>
      <w:r w:rsidRPr="00B37ECA">
        <w:t>To study the factors that affects the milk production considering multiple regression models</w:t>
      </w:r>
    </w:p>
    <w:p w:rsidR="008001E2" w:rsidRPr="00B37ECA" w:rsidRDefault="008001E2" w:rsidP="008001E2">
      <w:pPr>
        <w:autoSpaceDE w:val="0"/>
        <w:autoSpaceDN w:val="0"/>
        <w:spacing w:line="360" w:lineRule="auto"/>
        <w:jc w:val="both"/>
      </w:pPr>
    </w:p>
    <w:p w:rsidR="00CB62D0" w:rsidRDefault="00CB62D0" w:rsidP="008001E2">
      <w:pPr>
        <w:spacing w:before="120" w:after="120" w:line="360" w:lineRule="auto"/>
        <w:jc w:val="center"/>
        <w:rPr>
          <w:b/>
        </w:rPr>
      </w:pPr>
    </w:p>
    <w:p w:rsidR="00CB62D0" w:rsidRDefault="00CB62D0" w:rsidP="008001E2">
      <w:pPr>
        <w:spacing w:before="120" w:after="120" w:line="360" w:lineRule="auto"/>
        <w:jc w:val="center"/>
        <w:rPr>
          <w:b/>
        </w:rPr>
      </w:pPr>
    </w:p>
    <w:p w:rsidR="009D31BB" w:rsidRDefault="009D31BB" w:rsidP="009D31BB">
      <w:pPr>
        <w:spacing w:before="120" w:after="120" w:line="360" w:lineRule="auto"/>
        <w:rPr>
          <w:b/>
        </w:rPr>
      </w:pPr>
    </w:p>
    <w:p w:rsidR="004B3C8A" w:rsidRDefault="004B3C8A" w:rsidP="009D31BB">
      <w:pPr>
        <w:spacing w:before="120" w:after="120" w:line="360" w:lineRule="auto"/>
        <w:rPr>
          <w:b/>
        </w:rPr>
      </w:pPr>
    </w:p>
    <w:p w:rsidR="004B3C8A" w:rsidRDefault="004B3C8A" w:rsidP="009D31BB">
      <w:pPr>
        <w:spacing w:before="120" w:after="120" w:line="360" w:lineRule="auto"/>
        <w:rPr>
          <w:b/>
        </w:rPr>
      </w:pPr>
    </w:p>
    <w:p w:rsidR="004B3C8A" w:rsidRDefault="004B3C8A" w:rsidP="009D31BB">
      <w:pPr>
        <w:spacing w:before="120" w:after="120" w:line="360" w:lineRule="auto"/>
        <w:rPr>
          <w:b/>
        </w:rPr>
      </w:pPr>
    </w:p>
    <w:p w:rsidR="00310ACD" w:rsidRDefault="00310ACD" w:rsidP="009D31BB">
      <w:pPr>
        <w:spacing w:before="120" w:after="120" w:line="360" w:lineRule="auto"/>
        <w:rPr>
          <w:b/>
        </w:rPr>
      </w:pPr>
    </w:p>
    <w:p w:rsidR="00310ACD" w:rsidRDefault="00310ACD" w:rsidP="009D31BB">
      <w:pPr>
        <w:spacing w:before="120" w:after="120" w:line="360" w:lineRule="auto"/>
        <w:rPr>
          <w:b/>
        </w:rPr>
      </w:pPr>
    </w:p>
    <w:p w:rsidR="00310ACD" w:rsidRDefault="00310ACD" w:rsidP="009D31BB">
      <w:pPr>
        <w:spacing w:before="120" w:after="120" w:line="360" w:lineRule="auto"/>
        <w:rPr>
          <w:b/>
        </w:rPr>
      </w:pPr>
    </w:p>
    <w:p w:rsidR="004B3C8A" w:rsidRDefault="004B3C8A" w:rsidP="009D31BB">
      <w:pPr>
        <w:spacing w:before="120" w:after="120" w:line="360" w:lineRule="auto"/>
        <w:rPr>
          <w:b/>
        </w:rPr>
      </w:pPr>
    </w:p>
    <w:p w:rsidR="0037184C" w:rsidRDefault="0037184C" w:rsidP="009218BC">
      <w:pPr>
        <w:spacing w:before="120" w:after="120" w:line="360" w:lineRule="auto"/>
        <w:rPr>
          <w:b/>
        </w:rPr>
      </w:pPr>
    </w:p>
    <w:p w:rsidR="00310B70" w:rsidRDefault="00310B70" w:rsidP="001C35A2">
      <w:pPr>
        <w:pStyle w:val="Heading1"/>
        <w:jc w:val="center"/>
        <w:rPr>
          <w:rFonts w:ascii="Times New Roman" w:hAnsi="Times New Roman"/>
          <w:sz w:val="28"/>
        </w:rPr>
      </w:pPr>
    </w:p>
    <w:p w:rsidR="00E24546" w:rsidRDefault="00E24546" w:rsidP="00E24546">
      <w:pPr>
        <w:pStyle w:val="Heading1"/>
        <w:spacing w:before="0" w:after="0"/>
        <w:rPr>
          <w:rFonts w:ascii="Times New Roman" w:hAnsi="Times New Roman"/>
          <w:b w:val="0"/>
          <w:bCs w:val="0"/>
          <w:kern w:val="0"/>
          <w:sz w:val="24"/>
          <w:szCs w:val="24"/>
        </w:rPr>
      </w:pPr>
    </w:p>
    <w:p w:rsidR="00E24546" w:rsidRDefault="00E24546" w:rsidP="00E24546"/>
    <w:p w:rsidR="00E24546" w:rsidRPr="00E24546" w:rsidRDefault="00E24546" w:rsidP="00E24546"/>
    <w:p w:rsidR="00546E00" w:rsidRDefault="00546E00" w:rsidP="00E24546">
      <w:pPr>
        <w:pStyle w:val="Heading1"/>
        <w:spacing w:before="0" w:after="0"/>
        <w:jc w:val="center"/>
        <w:rPr>
          <w:rFonts w:ascii="Times New Roman" w:hAnsi="Times New Roman"/>
          <w:sz w:val="28"/>
        </w:rPr>
      </w:pPr>
      <w:r w:rsidRPr="001C35A2">
        <w:rPr>
          <w:rFonts w:ascii="Times New Roman" w:hAnsi="Times New Roman"/>
          <w:sz w:val="28"/>
        </w:rPr>
        <w:lastRenderedPageBreak/>
        <w:t>Chapter-2</w:t>
      </w:r>
    </w:p>
    <w:p w:rsidR="0025580F" w:rsidRPr="001C35A2" w:rsidRDefault="00366D44" w:rsidP="00366D44">
      <w:pPr>
        <w:pStyle w:val="Heading1"/>
        <w:rPr>
          <w:rFonts w:ascii="Times New Roman" w:hAnsi="Times New Roman"/>
          <w:sz w:val="26"/>
        </w:rPr>
      </w:pPr>
      <w:bookmarkStart w:id="4" w:name="_Toc376913282"/>
      <w:bookmarkStart w:id="5" w:name="_Toc376914107"/>
      <w:r w:rsidRPr="001C35A2">
        <w:rPr>
          <w:rFonts w:ascii="Times New Roman" w:hAnsi="Times New Roman"/>
          <w:sz w:val="26"/>
        </w:rPr>
        <w:t>2. Review of Literature</w:t>
      </w:r>
      <w:bookmarkEnd w:id="4"/>
      <w:bookmarkEnd w:id="5"/>
    </w:p>
    <w:p w:rsidR="002823E6" w:rsidRPr="002823E6" w:rsidRDefault="002823E6" w:rsidP="002823E6"/>
    <w:p w:rsidR="002A085B" w:rsidRDefault="000326B8" w:rsidP="003821CC">
      <w:pPr>
        <w:autoSpaceDE w:val="0"/>
        <w:autoSpaceDN w:val="0"/>
        <w:adjustRightInd w:val="0"/>
        <w:spacing w:line="360" w:lineRule="auto"/>
        <w:jc w:val="both"/>
      </w:pPr>
      <w:r w:rsidRPr="001D05E0">
        <w:rPr>
          <w:szCs w:val="23"/>
        </w:rPr>
        <w:t xml:space="preserve">A </w:t>
      </w:r>
      <w:r w:rsidR="003821CC" w:rsidRPr="001D05E0">
        <w:rPr>
          <w:szCs w:val="23"/>
        </w:rPr>
        <w:t>lot of</w:t>
      </w:r>
      <w:r w:rsidR="001D05E0" w:rsidRPr="001D05E0">
        <w:rPr>
          <w:szCs w:val="23"/>
        </w:rPr>
        <w:t xml:space="preserve"> </w:t>
      </w:r>
      <w:proofErr w:type="spellStart"/>
      <w:r w:rsidR="001D05E0" w:rsidRPr="001D05E0">
        <w:rPr>
          <w:szCs w:val="23"/>
        </w:rPr>
        <w:t>genetical</w:t>
      </w:r>
      <w:proofErr w:type="spellEnd"/>
      <w:r w:rsidR="001D05E0" w:rsidRPr="001D05E0">
        <w:rPr>
          <w:szCs w:val="23"/>
        </w:rPr>
        <w:t xml:space="preserve">, environmental and </w:t>
      </w:r>
      <w:proofErr w:type="spellStart"/>
      <w:r w:rsidR="001D05E0" w:rsidRPr="001D05E0">
        <w:rPr>
          <w:szCs w:val="23"/>
        </w:rPr>
        <w:t>managemental</w:t>
      </w:r>
      <w:proofErr w:type="spellEnd"/>
      <w:r w:rsidR="001D05E0" w:rsidRPr="001D05E0">
        <w:rPr>
          <w:szCs w:val="23"/>
        </w:rPr>
        <w:t xml:space="preserve"> </w:t>
      </w:r>
      <w:r w:rsidR="00A8085B" w:rsidRPr="001D05E0">
        <w:rPr>
          <w:szCs w:val="23"/>
        </w:rPr>
        <w:t>factors associated</w:t>
      </w:r>
      <w:r w:rsidR="001D05E0" w:rsidRPr="001D05E0">
        <w:rPr>
          <w:szCs w:val="23"/>
        </w:rPr>
        <w:t xml:space="preserve"> with milk production.</w:t>
      </w:r>
      <w:r w:rsidR="001D05E0">
        <w:rPr>
          <w:szCs w:val="23"/>
        </w:rPr>
        <w:t xml:space="preserve"> </w:t>
      </w:r>
      <w:r w:rsidR="0060047F">
        <w:rPr>
          <w:szCs w:val="23"/>
        </w:rPr>
        <w:t xml:space="preserve"> </w:t>
      </w:r>
    </w:p>
    <w:p w:rsidR="0006645C" w:rsidRDefault="00964459" w:rsidP="00FE0558">
      <w:pPr>
        <w:autoSpaceDE w:val="0"/>
        <w:autoSpaceDN w:val="0"/>
        <w:adjustRightInd w:val="0"/>
        <w:spacing w:line="360" w:lineRule="auto"/>
        <w:jc w:val="both"/>
      </w:pPr>
      <w:r>
        <w:t xml:space="preserve">Cross-Breeding of local cows with Australian, </w:t>
      </w:r>
      <w:proofErr w:type="spellStart"/>
      <w:r>
        <w:t>Shahiwal</w:t>
      </w:r>
      <w:proofErr w:type="spellEnd"/>
      <w:r>
        <w:t xml:space="preserve">, Holstein </w:t>
      </w:r>
      <w:proofErr w:type="spellStart"/>
      <w:r>
        <w:t>Frieisian</w:t>
      </w:r>
      <w:proofErr w:type="spellEnd"/>
      <w:r>
        <w:t xml:space="preserve">, </w:t>
      </w:r>
      <w:proofErr w:type="spellStart"/>
      <w:r>
        <w:t>Jersy</w:t>
      </w:r>
      <w:proofErr w:type="spellEnd"/>
      <w:r>
        <w:t xml:space="preserve"> are often seen in rural areas and these cross breeds give higher yield in terms of milk</w:t>
      </w:r>
      <w:r w:rsidR="00956A03">
        <w:t xml:space="preserve">. The average milk yield per </w:t>
      </w:r>
      <w:r>
        <w:t xml:space="preserve">day per cow was 1.89 </w:t>
      </w:r>
      <w:proofErr w:type="spellStart"/>
      <w:r>
        <w:t>litres</w:t>
      </w:r>
      <w:proofErr w:type="spellEnd"/>
      <w:r>
        <w:t xml:space="preserve"> and 7.68 </w:t>
      </w:r>
      <w:proofErr w:type="spellStart"/>
      <w:r>
        <w:t>litres</w:t>
      </w:r>
      <w:proofErr w:type="spellEnd"/>
      <w:r>
        <w:t xml:space="preserve"> for local breed and cross breed dairy cows respectively</w:t>
      </w:r>
      <w:r w:rsidR="00FE0558">
        <w:t xml:space="preserve"> and total costs </w:t>
      </w:r>
      <w:r w:rsidR="0035418B">
        <w:t xml:space="preserve">per day </w:t>
      </w:r>
      <w:r w:rsidR="00FE0558">
        <w:t xml:space="preserve">of rearing per local and cross breed cow were Tk.32.85 and </w:t>
      </w:r>
      <w:r w:rsidR="0035418B">
        <w:t xml:space="preserve">Tk.71.23 respectively </w:t>
      </w:r>
      <w:r w:rsidR="0035418B" w:rsidRPr="00956A03">
        <w:t>(</w:t>
      </w:r>
      <w:proofErr w:type="spellStart"/>
      <w:r w:rsidR="0035418B" w:rsidRPr="00956A03">
        <w:t>Mondal</w:t>
      </w:r>
      <w:proofErr w:type="spellEnd"/>
      <w:r w:rsidR="0035418B" w:rsidRPr="00956A03">
        <w:t xml:space="preserve"> </w:t>
      </w:r>
      <w:r w:rsidR="0035418B" w:rsidRPr="00956A03">
        <w:rPr>
          <w:i/>
        </w:rPr>
        <w:t>et al</w:t>
      </w:r>
      <w:r w:rsidR="0035418B" w:rsidRPr="00956A03">
        <w:t xml:space="preserve">., 2010). </w:t>
      </w:r>
      <w:r w:rsidR="002A085B" w:rsidRPr="00956A03">
        <w:t xml:space="preserve">The average lactation period of indigenous cows was 228 days observed by </w:t>
      </w:r>
      <w:proofErr w:type="spellStart"/>
      <w:r w:rsidR="002A085B" w:rsidRPr="00956A03">
        <w:t>Zafar</w:t>
      </w:r>
      <w:proofErr w:type="spellEnd"/>
      <w:r w:rsidR="002A085B" w:rsidRPr="00956A03">
        <w:t xml:space="preserve"> </w:t>
      </w:r>
      <w:r w:rsidR="002A085B" w:rsidRPr="00956A03">
        <w:rPr>
          <w:i/>
        </w:rPr>
        <w:t>et al</w:t>
      </w:r>
      <w:r w:rsidR="002A085B" w:rsidRPr="00956A03">
        <w:t xml:space="preserve">. (2008). </w:t>
      </w:r>
      <w:r w:rsidR="00FE51B0" w:rsidRPr="00956A03">
        <w:t xml:space="preserve">A studied by </w:t>
      </w:r>
      <w:proofErr w:type="spellStart"/>
      <w:r w:rsidR="002A085B" w:rsidRPr="00956A03">
        <w:rPr>
          <w:lang w:bidi="bn-BD"/>
        </w:rPr>
        <w:t>Habib</w:t>
      </w:r>
      <w:proofErr w:type="spellEnd"/>
      <w:r w:rsidR="002A085B" w:rsidRPr="00956A03">
        <w:rPr>
          <w:lang w:bidi="bn-BD"/>
        </w:rPr>
        <w:t xml:space="preserve"> </w:t>
      </w:r>
      <w:r w:rsidR="002A085B" w:rsidRPr="00956A03">
        <w:rPr>
          <w:i/>
          <w:lang w:bidi="bn-BD"/>
        </w:rPr>
        <w:t>et al</w:t>
      </w:r>
      <w:r w:rsidR="002A085B" w:rsidRPr="00956A03">
        <w:rPr>
          <w:lang w:bidi="bn-BD"/>
        </w:rPr>
        <w:t>. (2010) reported that lactation order significantly (P&lt;0.05) affected production except lactation length. Cows in 5th lactation produced highest total (604.3 ± 69.3 kg</w:t>
      </w:r>
      <w:r w:rsidR="002A085B" w:rsidRPr="00B37ECA">
        <w:rPr>
          <w:lang w:bidi="bn-BD"/>
        </w:rPr>
        <w:t>) and daily milk yield (2.17 ± 1.8 kg). Cows aged 6 – 7 years has best la</w:t>
      </w:r>
      <w:r w:rsidR="00B402BA">
        <w:rPr>
          <w:lang w:bidi="bn-BD"/>
        </w:rPr>
        <w:t>ctation yield (576.8 ± 60.5 kg)</w:t>
      </w:r>
      <w:r w:rsidR="002A085B" w:rsidRPr="00B37ECA">
        <w:t>.</w:t>
      </w:r>
      <w:r w:rsidR="002A085B">
        <w:t xml:space="preserve"> </w:t>
      </w:r>
      <w:r w:rsidR="00B218D6">
        <w:t>The relationship between age at first calving and milk yield in first lactation was found statistically non</w:t>
      </w:r>
      <w:r w:rsidR="00B402BA">
        <w:t>-</w:t>
      </w:r>
      <w:r w:rsidR="00B218D6">
        <w:t xml:space="preserve">significant </w:t>
      </w:r>
      <w:r w:rsidR="00B218D6" w:rsidRPr="00956A03">
        <w:t xml:space="preserve">(Khan </w:t>
      </w:r>
      <w:r w:rsidR="00B218D6" w:rsidRPr="00956A03">
        <w:rPr>
          <w:i/>
        </w:rPr>
        <w:t>et al.</w:t>
      </w:r>
      <w:r w:rsidR="00B218D6" w:rsidRPr="00956A03">
        <w:t xml:space="preserve">, 1989; </w:t>
      </w:r>
      <w:proofErr w:type="spellStart"/>
      <w:r w:rsidR="00B218D6" w:rsidRPr="00956A03">
        <w:t>Patil</w:t>
      </w:r>
      <w:proofErr w:type="spellEnd"/>
      <w:r w:rsidR="00B218D6" w:rsidRPr="00956A03">
        <w:t xml:space="preserve"> </w:t>
      </w:r>
      <w:r w:rsidR="00B218D6" w:rsidRPr="00956A03">
        <w:rPr>
          <w:i/>
        </w:rPr>
        <w:t>et al</w:t>
      </w:r>
      <w:r w:rsidR="00B218D6" w:rsidRPr="00956A03">
        <w:t xml:space="preserve">. 1980). </w:t>
      </w:r>
      <w:r w:rsidR="002A085B" w:rsidRPr="00956A03">
        <w:t xml:space="preserve">There is  a  direct relationship between milk produced  in  the  first  lactation  and  a  longer calving  interval (Millar </w:t>
      </w:r>
      <w:r w:rsidR="002A085B" w:rsidRPr="00956A03">
        <w:rPr>
          <w:i/>
        </w:rPr>
        <w:t>et al</w:t>
      </w:r>
      <w:r w:rsidR="002A085B" w:rsidRPr="00956A03">
        <w:t>., 1967) and found that the highest producers within the herd have longer  calving intervals than  their contemporaries producing less  milk.</w:t>
      </w:r>
      <w:r w:rsidR="002A085B" w:rsidRPr="00956A03">
        <w:rPr>
          <w:lang w:bidi="bn-BD"/>
        </w:rPr>
        <w:t xml:space="preserve"> </w:t>
      </w:r>
      <w:proofErr w:type="spellStart"/>
      <w:proofErr w:type="gramStart"/>
      <w:r w:rsidR="00667B03" w:rsidRPr="00956A03">
        <w:t>Tahir</w:t>
      </w:r>
      <w:proofErr w:type="spellEnd"/>
      <w:r w:rsidR="00667B03" w:rsidRPr="00956A03">
        <w:t xml:space="preserve"> </w:t>
      </w:r>
      <w:r w:rsidR="002A085B" w:rsidRPr="00956A03">
        <w:rPr>
          <w:i/>
        </w:rPr>
        <w:t>et al</w:t>
      </w:r>
      <w:r w:rsidR="002A085B" w:rsidRPr="00956A03">
        <w:t>.</w:t>
      </w:r>
      <w:proofErr w:type="gramEnd"/>
      <w:r w:rsidR="002A085B" w:rsidRPr="00956A03">
        <w:t xml:space="preserve">  (1</w:t>
      </w:r>
      <w:r w:rsidR="00B402BA">
        <w:t xml:space="preserve">989) reported that, milk yield is </w:t>
      </w:r>
      <w:proofErr w:type="gramStart"/>
      <w:r w:rsidR="00B402BA">
        <w:t>maximum</w:t>
      </w:r>
      <w:proofErr w:type="gramEnd"/>
      <w:r w:rsidR="00B402BA">
        <w:t xml:space="preserve"> </w:t>
      </w:r>
      <w:r w:rsidR="002A085B" w:rsidRPr="00956A03">
        <w:t>in 5</w:t>
      </w:r>
      <w:r w:rsidR="002A085B" w:rsidRPr="00956A03">
        <w:rPr>
          <w:vertAlign w:val="superscript"/>
        </w:rPr>
        <w:t>th</w:t>
      </w:r>
      <w:r w:rsidR="002A085B" w:rsidRPr="00956A03">
        <w:t xml:space="preserve"> lactation of </w:t>
      </w:r>
      <w:proofErr w:type="spellStart"/>
      <w:r w:rsidR="002A085B" w:rsidRPr="00956A03">
        <w:t>Sahiwal</w:t>
      </w:r>
      <w:proofErr w:type="spellEnd"/>
      <w:r w:rsidR="002A085B" w:rsidRPr="00956A03">
        <w:t xml:space="preserve"> cows. </w:t>
      </w:r>
      <w:proofErr w:type="spellStart"/>
      <w:r w:rsidR="002A085B" w:rsidRPr="00956A03">
        <w:t>Dahlin</w:t>
      </w:r>
      <w:proofErr w:type="spellEnd"/>
      <w:r w:rsidR="002A085B" w:rsidRPr="00956A03">
        <w:t xml:space="preserve"> (1998) and Ahmad (1999) also reported increase in milk yield towards third parity. </w:t>
      </w:r>
      <w:proofErr w:type="spellStart"/>
      <w:r w:rsidR="002A085B" w:rsidRPr="00956A03">
        <w:t>Javed</w:t>
      </w:r>
      <w:proofErr w:type="spellEnd"/>
      <w:r w:rsidR="002A085B" w:rsidRPr="00956A03">
        <w:t xml:space="preserve"> (1999) reported that lowest milk yield of 1</w:t>
      </w:r>
      <w:r w:rsidR="002A085B" w:rsidRPr="00956A03">
        <w:rPr>
          <w:vertAlign w:val="superscript"/>
        </w:rPr>
        <w:t>st</w:t>
      </w:r>
      <w:r w:rsidR="002A085B" w:rsidRPr="00956A03">
        <w:t xml:space="preserve"> parity and increase in milk yield towards 5</w:t>
      </w:r>
      <w:r w:rsidR="002A085B" w:rsidRPr="00956A03">
        <w:rPr>
          <w:vertAlign w:val="superscript"/>
        </w:rPr>
        <w:t>th</w:t>
      </w:r>
      <w:r w:rsidR="002A085B" w:rsidRPr="00956A03">
        <w:t xml:space="preserve"> parity and decline thereafter to 12</w:t>
      </w:r>
      <w:r w:rsidR="002A085B" w:rsidRPr="00956A03">
        <w:rPr>
          <w:vertAlign w:val="superscript"/>
        </w:rPr>
        <w:t>th</w:t>
      </w:r>
      <w:r w:rsidR="00B402BA">
        <w:t xml:space="preserve"> </w:t>
      </w:r>
      <w:r w:rsidR="002A085B" w:rsidRPr="00956A03">
        <w:t xml:space="preserve">parity. In an Indian study on </w:t>
      </w:r>
      <w:proofErr w:type="spellStart"/>
      <w:r w:rsidR="002A085B" w:rsidRPr="00956A03">
        <w:t>Sahiwal</w:t>
      </w:r>
      <w:proofErr w:type="spellEnd"/>
      <w:r w:rsidR="002A085B" w:rsidRPr="00956A03">
        <w:t xml:space="preserve"> cattle (</w:t>
      </w:r>
      <w:proofErr w:type="spellStart"/>
      <w:r w:rsidR="002A085B" w:rsidRPr="00956A03">
        <w:t>Deshpande</w:t>
      </w:r>
      <w:proofErr w:type="spellEnd"/>
      <w:r w:rsidR="002A085B" w:rsidRPr="00956A03">
        <w:t xml:space="preserve"> and </w:t>
      </w:r>
      <w:proofErr w:type="spellStart"/>
      <w:r w:rsidR="002A085B" w:rsidRPr="00956A03">
        <w:t>Sakhare</w:t>
      </w:r>
      <w:proofErr w:type="spellEnd"/>
      <w:r w:rsidR="002A085B" w:rsidRPr="00956A03">
        <w:t>, 1984)</w:t>
      </w:r>
      <w:r w:rsidR="00667B03" w:rsidRPr="00956A03">
        <w:t>,</w:t>
      </w:r>
      <w:r w:rsidR="002A085B" w:rsidRPr="00956A03">
        <w:t xml:space="preserve"> maximum milk yield was also reported for the 5</w:t>
      </w:r>
      <w:r w:rsidR="002A085B" w:rsidRPr="00956A03">
        <w:rPr>
          <w:vertAlign w:val="superscript"/>
        </w:rPr>
        <w:t>th</w:t>
      </w:r>
      <w:r w:rsidR="002A085B" w:rsidRPr="00956A03">
        <w:t xml:space="preserve"> parity. A contradictory report that parity had no significant effect on milk yield (</w:t>
      </w:r>
      <w:proofErr w:type="spellStart"/>
      <w:r w:rsidR="00667B03" w:rsidRPr="00956A03">
        <w:t>Dhumal</w:t>
      </w:r>
      <w:proofErr w:type="spellEnd"/>
      <w:r w:rsidR="00667B03" w:rsidRPr="00956A03">
        <w:t xml:space="preserve"> </w:t>
      </w:r>
      <w:r w:rsidR="002A085B" w:rsidRPr="00956A03">
        <w:rPr>
          <w:i/>
        </w:rPr>
        <w:t>et al</w:t>
      </w:r>
      <w:r w:rsidR="002A085B" w:rsidRPr="00956A03">
        <w:t xml:space="preserve">., 1989). </w:t>
      </w:r>
      <w:r w:rsidR="002A085B" w:rsidRPr="00956A03">
        <w:rPr>
          <w:lang w:bidi="bn-BD"/>
        </w:rPr>
        <w:t xml:space="preserve">Milk yield gradually increased towards 4th and 5th parity and declined thereafter </w:t>
      </w:r>
      <w:proofErr w:type="spellStart"/>
      <w:r w:rsidR="002A085B" w:rsidRPr="00956A03">
        <w:rPr>
          <w:lang w:bidi="bn-BD"/>
        </w:rPr>
        <w:t>Bajaw</w:t>
      </w:r>
      <w:proofErr w:type="spellEnd"/>
      <w:r w:rsidR="002A085B" w:rsidRPr="00956A03">
        <w:rPr>
          <w:lang w:bidi="bn-BD"/>
        </w:rPr>
        <w:t xml:space="preserve"> </w:t>
      </w:r>
      <w:r w:rsidR="002A085B" w:rsidRPr="00956A03">
        <w:rPr>
          <w:i/>
          <w:lang w:bidi="bn-BD"/>
        </w:rPr>
        <w:t>et al</w:t>
      </w:r>
      <w:r w:rsidR="002A085B" w:rsidRPr="00956A03">
        <w:rPr>
          <w:lang w:bidi="bn-BD"/>
        </w:rPr>
        <w:t xml:space="preserve">. (2004). </w:t>
      </w:r>
      <w:r w:rsidR="003821CC" w:rsidRPr="00956A03">
        <w:rPr>
          <w:szCs w:val="23"/>
        </w:rPr>
        <w:t xml:space="preserve"> A study of </w:t>
      </w:r>
      <w:proofErr w:type="spellStart"/>
      <w:r w:rsidR="005A5A87" w:rsidRPr="00956A03">
        <w:rPr>
          <w:lang w:bidi="bn-BD"/>
        </w:rPr>
        <w:t>Bajaw</w:t>
      </w:r>
      <w:proofErr w:type="spellEnd"/>
      <w:r w:rsidR="005A5A87" w:rsidRPr="00956A03">
        <w:rPr>
          <w:lang w:bidi="bn-BD"/>
        </w:rPr>
        <w:t xml:space="preserve"> </w:t>
      </w:r>
      <w:r w:rsidR="005A5A87" w:rsidRPr="00956A03">
        <w:rPr>
          <w:i/>
          <w:lang w:bidi="bn-BD"/>
        </w:rPr>
        <w:t>et al</w:t>
      </w:r>
      <w:r w:rsidR="006578B1" w:rsidRPr="00956A03">
        <w:rPr>
          <w:lang w:bidi="bn-BD"/>
        </w:rPr>
        <w:t>.</w:t>
      </w:r>
      <w:r w:rsidR="005A5A87" w:rsidRPr="00956A03">
        <w:rPr>
          <w:lang w:bidi="bn-BD"/>
        </w:rPr>
        <w:t xml:space="preserve"> (2004) stated that </w:t>
      </w:r>
      <w:r w:rsidR="00810EF4" w:rsidRPr="00956A03">
        <w:rPr>
          <w:lang w:bidi="bn-BD"/>
        </w:rPr>
        <w:t>season of calving is</w:t>
      </w:r>
      <w:r w:rsidR="00D31203" w:rsidRPr="00956A03">
        <w:rPr>
          <w:lang w:bidi="bn-BD"/>
        </w:rPr>
        <w:t xml:space="preserve"> significantly (P&lt;0.01) affected milk yield and lactation length.</w:t>
      </w:r>
      <w:r w:rsidR="000803EF" w:rsidRPr="00956A03">
        <w:rPr>
          <w:lang w:bidi="bn-BD"/>
        </w:rPr>
        <w:t xml:space="preserve"> </w:t>
      </w:r>
      <w:r w:rsidR="00D31203" w:rsidRPr="00956A03">
        <w:rPr>
          <w:lang w:bidi="bn-BD"/>
        </w:rPr>
        <w:t xml:space="preserve">Winter </w:t>
      </w:r>
      <w:proofErr w:type="spellStart"/>
      <w:r w:rsidR="00D31203" w:rsidRPr="00956A03">
        <w:rPr>
          <w:lang w:bidi="bn-BD"/>
        </w:rPr>
        <w:t>calvers</w:t>
      </w:r>
      <w:proofErr w:type="spellEnd"/>
      <w:r w:rsidR="00D31203" w:rsidRPr="00956A03">
        <w:rPr>
          <w:lang w:bidi="bn-BD"/>
        </w:rPr>
        <w:t xml:space="preserve"> produced more milk (1546 kg) as compar</w:t>
      </w:r>
      <w:r w:rsidR="009546FE" w:rsidRPr="00956A03">
        <w:rPr>
          <w:lang w:bidi="bn-BD"/>
        </w:rPr>
        <w:t xml:space="preserve">ed to summer </w:t>
      </w:r>
      <w:proofErr w:type="spellStart"/>
      <w:r w:rsidR="009546FE" w:rsidRPr="00956A03">
        <w:rPr>
          <w:lang w:bidi="bn-BD"/>
        </w:rPr>
        <w:t>calvers</w:t>
      </w:r>
      <w:proofErr w:type="spellEnd"/>
      <w:r w:rsidR="009546FE" w:rsidRPr="00956A03">
        <w:rPr>
          <w:lang w:bidi="bn-BD"/>
        </w:rPr>
        <w:t xml:space="preserve"> (1362 kg). </w:t>
      </w:r>
      <w:proofErr w:type="spellStart"/>
      <w:r w:rsidR="009218BC" w:rsidRPr="00956A03">
        <w:t>Dahlin</w:t>
      </w:r>
      <w:proofErr w:type="spellEnd"/>
      <w:r w:rsidR="009218BC" w:rsidRPr="00956A03">
        <w:t xml:space="preserve"> (1998) also reported that </w:t>
      </w:r>
      <w:proofErr w:type="spellStart"/>
      <w:r w:rsidR="009218BC" w:rsidRPr="00956A03">
        <w:t>Sahiwal</w:t>
      </w:r>
      <w:proofErr w:type="spellEnd"/>
      <w:r w:rsidR="009218BC" w:rsidRPr="00956A03">
        <w:t xml:space="preserve"> cows calving in winter season produced more milk than those calving in other seasons. Supply of abundant green fodder in winter as compared to summer season was given a plausible cause. </w:t>
      </w:r>
      <w:proofErr w:type="spellStart"/>
      <w:r w:rsidR="009218BC" w:rsidRPr="00956A03">
        <w:t>Iqbal</w:t>
      </w:r>
      <w:proofErr w:type="spellEnd"/>
      <w:r w:rsidR="009218BC" w:rsidRPr="00956A03">
        <w:t xml:space="preserve"> (1996), </w:t>
      </w:r>
      <w:proofErr w:type="spellStart"/>
      <w:r w:rsidR="009218BC" w:rsidRPr="00956A03">
        <w:t>Talbott</w:t>
      </w:r>
      <w:proofErr w:type="spellEnd"/>
      <w:r w:rsidR="009218BC" w:rsidRPr="00956A03">
        <w:t xml:space="preserve"> (1994), and Ahmad </w:t>
      </w:r>
      <w:r w:rsidR="009218BC" w:rsidRPr="00956A03">
        <w:rPr>
          <w:i/>
        </w:rPr>
        <w:t>et al</w:t>
      </w:r>
      <w:r w:rsidR="009218BC" w:rsidRPr="00956A03">
        <w:t xml:space="preserve">. (1978) also reported higher milk yield for </w:t>
      </w:r>
      <w:proofErr w:type="spellStart"/>
      <w:r w:rsidR="009218BC" w:rsidRPr="00956A03">
        <w:t>Sahiwal</w:t>
      </w:r>
      <w:proofErr w:type="spellEnd"/>
      <w:r w:rsidR="009218BC" w:rsidRPr="00956A03">
        <w:t xml:space="preserve"> cows calving in winter months than those calving in other seasons.</w:t>
      </w:r>
      <w:r w:rsidR="003435D6" w:rsidRPr="00956A03">
        <w:t xml:space="preserve"> </w:t>
      </w:r>
      <w:r w:rsidR="00A8085B">
        <w:t>Area of fa</w:t>
      </w:r>
      <w:r w:rsidR="00A8085B" w:rsidRPr="00956A03">
        <w:t>rm also affects</w:t>
      </w:r>
      <w:r w:rsidR="003435D6" w:rsidRPr="00956A03">
        <w:t xml:space="preserve"> the milk yield. </w:t>
      </w:r>
    </w:p>
    <w:p w:rsidR="00956A03" w:rsidRPr="00956A03" w:rsidRDefault="00956A03" w:rsidP="00FE0558">
      <w:pPr>
        <w:autoSpaceDE w:val="0"/>
        <w:autoSpaceDN w:val="0"/>
        <w:adjustRightInd w:val="0"/>
        <w:spacing w:line="360" w:lineRule="auto"/>
        <w:jc w:val="both"/>
      </w:pPr>
    </w:p>
    <w:p w:rsidR="00E97E06" w:rsidRPr="00956A03" w:rsidRDefault="00D63748" w:rsidP="009546FE">
      <w:pPr>
        <w:autoSpaceDE w:val="0"/>
        <w:autoSpaceDN w:val="0"/>
        <w:adjustRightInd w:val="0"/>
        <w:spacing w:line="360" w:lineRule="auto"/>
        <w:jc w:val="both"/>
      </w:pPr>
      <w:r w:rsidRPr="00956A03">
        <w:lastRenderedPageBreak/>
        <w:t>A study observed by (</w:t>
      </w:r>
      <w:proofErr w:type="spellStart"/>
      <w:r w:rsidRPr="00956A03">
        <w:t>Aktürk</w:t>
      </w:r>
      <w:proofErr w:type="spellEnd"/>
      <w:r w:rsidRPr="00956A03">
        <w:t xml:space="preserve"> </w:t>
      </w:r>
      <w:r w:rsidRPr="00956A03">
        <w:rPr>
          <w:i/>
        </w:rPr>
        <w:t>et al</w:t>
      </w:r>
      <w:r w:rsidRPr="00956A03">
        <w:t>., 2010),</w:t>
      </w:r>
      <w:r w:rsidR="00445136" w:rsidRPr="00956A03">
        <w:t xml:space="preserve"> </w:t>
      </w:r>
      <w:r w:rsidRPr="00956A03">
        <w:t>w</w:t>
      </w:r>
      <w:r w:rsidR="0006645C" w:rsidRPr="00956A03">
        <w:t xml:space="preserve">hile analyzing the effects of the feeds used in dairy cattle breeding in the research region on the milk yield it has been found out that maize silage and barley have the highest effect on the milk yield, </w:t>
      </w:r>
      <w:r w:rsidRPr="00956A03">
        <w:t>t</w:t>
      </w:r>
      <w:r w:rsidR="0006645C" w:rsidRPr="00956A03">
        <w:t>he direct effect of barley</w:t>
      </w:r>
      <w:r w:rsidRPr="00956A03">
        <w:t xml:space="preserve"> and maize silage</w:t>
      </w:r>
      <w:r w:rsidR="0006645C" w:rsidRPr="00956A03">
        <w:t xml:space="preserve"> on the variation of milk production is 13.99%. </w:t>
      </w:r>
      <w:proofErr w:type="gramStart"/>
      <w:r w:rsidRPr="00956A03">
        <w:t>and</w:t>
      </w:r>
      <w:proofErr w:type="gramEnd"/>
      <w:r w:rsidRPr="00956A03">
        <w:t xml:space="preserve"> </w:t>
      </w:r>
      <w:r w:rsidR="0006645C" w:rsidRPr="00956A03">
        <w:t xml:space="preserve">20.35% </w:t>
      </w:r>
      <w:r w:rsidRPr="00956A03">
        <w:t xml:space="preserve">respectively. </w:t>
      </w:r>
      <w:r w:rsidR="003435D6" w:rsidRPr="00956A03">
        <w:t xml:space="preserve">A study revealed in Chittagong that, Red Chittagong cattle has some distinct characteristics  and produced 2.0 ± 0.65 kg milk in farm condition and 1.80 ± 0.87 kg in rural condition per day (Khan </w:t>
      </w:r>
      <w:r w:rsidR="003435D6" w:rsidRPr="00956A03">
        <w:rPr>
          <w:i/>
          <w:iCs/>
        </w:rPr>
        <w:t>et al</w:t>
      </w:r>
      <w:r w:rsidR="003435D6" w:rsidRPr="00956A03">
        <w:t>. 2000).</w:t>
      </w:r>
      <w:r w:rsidR="00AB5DC5" w:rsidRPr="00956A03">
        <w:t xml:space="preserve"> </w:t>
      </w:r>
      <w:r w:rsidR="009546FE" w:rsidRPr="00956A03">
        <w:rPr>
          <w:color w:val="000000"/>
        </w:rPr>
        <w:t xml:space="preserve">Rahman </w:t>
      </w:r>
      <w:r w:rsidR="009546FE" w:rsidRPr="00956A03">
        <w:rPr>
          <w:i/>
          <w:color w:val="000000"/>
        </w:rPr>
        <w:t>et al</w:t>
      </w:r>
      <w:r w:rsidR="004C77A2" w:rsidRPr="00956A03">
        <w:rPr>
          <w:color w:val="000000"/>
        </w:rPr>
        <w:t>.</w:t>
      </w:r>
      <w:r w:rsidR="009546FE" w:rsidRPr="00956A03">
        <w:rPr>
          <w:color w:val="000000"/>
        </w:rPr>
        <w:t xml:space="preserve"> (2009) observed that the prevalence of mastitis is higher (P&lt;0.01) in wet than in dry season. On average, 18.7% quarters has mastitis during the wet season and 6.9% in the dry season dairy farms of Bangladesh</w:t>
      </w:r>
      <w:r w:rsidR="00E97E06" w:rsidRPr="00956A03">
        <w:t xml:space="preserve"> (Weiss </w:t>
      </w:r>
      <w:r w:rsidR="00E97E06" w:rsidRPr="00956A03">
        <w:rPr>
          <w:i/>
        </w:rPr>
        <w:t>et al</w:t>
      </w:r>
      <w:r w:rsidR="00E97E06" w:rsidRPr="00956A03">
        <w:t>., 1997)</w:t>
      </w:r>
      <w:r w:rsidR="009546FE" w:rsidRPr="00956A03">
        <w:t>.</w:t>
      </w:r>
    </w:p>
    <w:p w:rsidR="002D5D45" w:rsidRPr="00B37ECA" w:rsidRDefault="002D5D45" w:rsidP="002D5D45">
      <w:pPr>
        <w:spacing w:line="360" w:lineRule="auto"/>
        <w:jc w:val="both"/>
      </w:pPr>
    </w:p>
    <w:p w:rsidR="00785F0A" w:rsidRDefault="00785F0A" w:rsidP="00785F0A">
      <w:pPr>
        <w:spacing w:line="360" w:lineRule="auto"/>
        <w:rPr>
          <w:b/>
        </w:rPr>
      </w:pPr>
    </w:p>
    <w:p w:rsidR="00AD453B" w:rsidRDefault="00AD453B" w:rsidP="00785F0A">
      <w:pPr>
        <w:spacing w:line="360" w:lineRule="auto"/>
        <w:rPr>
          <w:b/>
        </w:rPr>
      </w:pPr>
    </w:p>
    <w:p w:rsidR="00AD453B" w:rsidRDefault="00AD453B" w:rsidP="00785F0A">
      <w:pPr>
        <w:spacing w:line="360" w:lineRule="auto"/>
        <w:rPr>
          <w:b/>
        </w:rPr>
      </w:pPr>
    </w:p>
    <w:p w:rsidR="00AD453B" w:rsidRDefault="00AD453B" w:rsidP="00785F0A">
      <w:pPr>
        <w:spacing w:line="360" w:lineRule="auto"/>
        <w:rPr>
          <w:b/>
        </w:rPr>
      </w:pPr>
    </w:p>
    <w:p w:rsidR="00AD453B" w:rsidRDefault="00AD453B" w:rsidP="00785F0A">
      <w:pPr>
        <w:spacing w:line="360" w:lineRule="auto"/>
        <w:rPr>
          <w:b/>
        </w:rPr>
      </w:pPr>
    </w:p>
    <w:p w:rsidR="00AD453B" w:rsidRDefault="00AD453B" w:rsidP="00785F0A">
      <w:pPr>
        <w:spacing w:line="360" w:lineRule="auto"/>
        <w:rPr>
          <w:b/>
        </w:rPr>
      </w:pPr>
    </w:p>
    <w:p w:rsidR="00AD453B" w:rsidRDefault="00AD453B" w:rsidP="00785F0A">
      <w:pPr>
        <w:spacing w:line="360" w:lineRule="auto"/>
        <w:rPr>
          <w:b/>
        </w:rPr>
      </w:pPr>
    </w:p>
    <w:p w:rsidR="00AD453B" w:rsidRDefault="00AD453B" w:rsidP="00785F0A">
      <w:pPr>
        <w:spacing w:line="360" w:lineRule="auto"/>
        <w:rPr>
          <w:b/>
        </w:rPr>
      </w:pPr>
    </w:p>
    <w:p w:rsidR="00785F0A" w:rsidRDefault="00785F0A" w:rsidP="00B37ECA">
      <w:pPr>
        <w:spacing w:line="360" w:lineRule="auto"/>
        <w:jc w:val="center"/>
        <w:rPr>
          <w:b/>
        </w:rPr>
      </w:pPr>
    </w:p>
    <w:p w:rsidR="00785F0A" w:rsidRDefault="00785F0A" w:rsidP="00B37ECA">
      <w:pPr>
        <w:spacing w:line="360" w:lineRule="auto"/>
        <w:jc w:val="center"/>
        <w:rPr>
          <w:b/>
        </w:rPr>
      </w:pPr>
    </w:p>
    <w:p w:rsidR="006C4897" w:rsidRDefault="006C4897" w:rsidP="00B37ECA">
      <w:pPr>
        <w:spacing w:line="360" w:lineRule="auto"/>
        <w:jc w:val="center"/>
        <w:rPr>
          <w:b/>
        </w:rPr>
      </w:pPr>
    </w:p>
    <w:p w:rsidR="006C4897" w:rsidRDefault="006C4897" w:rsidP="00B37ECA">
      <w:pPr>
        <w:spacing w:line="360" w:lineRule="auto"/>
        <w:jc w:val="center"/>
        <w:rPr>
          <w:b/>
        </w:rPr>
      </w:pPr>
    </w:p>
    <w:p w:rsidR="006C4897" w:rsidRDefault="006C4897" w:rsidP="00B37ECA">
      <w:pPr>
        <w:spacing w:line="360" w:lineRule="auto"/>
        <w:jc w:val="center"/>
        <w:rPr>
          <w:b/>
        </w:rPr>
      </w:pPr>
    </w:p>
    <w:p w:rsidR="000D1425" w:rsidRDefault="000D1425" w:rsidP="00B37ECA">
      <w:pPr>
        <w:spacing w:line="360" w:lineRule="auto"/>
        <w:jc w:val="center"/>
        <w:rPr>
          <w:b/>
        </w:rPr>
      </w:pPr>
    </w:p>
    <w:p w:rsidR="000D1425" w:rsidRDefault="000D1425" w:rsidP="00B37ECA">
      <w:pPr>
        <w:spacing w:line="360" w:lineRule="auto"/>
        <w:jc w:val="center"/>
        <w:rPr>
          <w:b/>
        </w:rPr>
      </w:pPr>
    </w:p>
    <w:p w:rsidR="000D1425" w:rsidRDefault="000D1425" w:rsidP="00B37ECA">
      <w:pPr>
        <w:spacing w:line="360" w:lineRule="auto"/>
        <w:jc w:val="center"/>
        <w:rPr>
          <w:b/>
        </w:rPr>
      </w:pPr>
    </w:p>
    <w:p w:rsidR="000D1425" w:rsidRDefault="000D1425" w:rsidP="00B37ECA">
      <w:pPr>
        <w:spacing w:line="360" w:lineRule="auto"/>
        <w:jc w:val="center"/>
        <w:rPr>
          <w:b/>
        </w:rPr>
      </w:pPr>
    </w:p>
    <w:p w:rsidR="000D1425" w:rsidRDefault="000D1425" w:rsidP="00B37ECA">
      <w:pPr>
        <w:spacing w:line="360" w:lineRule="auto"/>
        <w:jc w:val="center"/>
        <w:rPr>
          <w:b/>
        </w:rPr>
      </w:pPr>
    </w:p>
    <w:p w:rsidR="000D1425" w:rsidRDefault="000D1425" w:rsidP="00B37ECA">
      <w:pPr>
        <w:spacing w:line="360" w:lineRule="auto"/>
        <w:jc w:val="center"/>
        <w:rPr>
          <w:b/>
        </w:rPr>
      </w:pPr>
    </w:p>
    <w:p w:rsidR="003D49DA" w:rsidRDefault="00546E00" w:rsidP="003D49DA">
      <w:pPr>
        <w:pStyle w:val="Heading1"/>
        <w:jc w:val="center"/>
        <w:rPr>
          <w:rFonts w:ascii="Times New Roman" w:hAnsi="Times New Roman"/>
          <w:sz w:val="28"/>
        </w:rPr>
      </w:pPr>
      <w:r w:rsidRPr="001C35A2">
        <w:rPr>
          <w:rFonts w:ascii="Times New Roman" w:hAnsi="Times New Roman"/>
          <w:sz w:val="28"/>
        </w:rPr>
        <w:lastRenderedPageBreak/>
        <w:t>Chapter-3</w:t>
      </w:r>
      <w:bookmarkStart w:id="6" w:name="_Toc376913284"/>
      <w:bookmarkStart w:id="7" w:name="_Toc376914109"/>
    </w:p>
    <w:p w:rsidR="00747EF2" w:rsidRPr="003D49DA" w:rsidRDefault="009959F4" w:rsidP="009959F4">
      <w:pPr>
        <w:pStyle w:val="Heading1"/>
        <w:rPr>
          <w:rFonts w:ascii="Times New Roman" w:hAnsi="Times New Roman"/>
          <w:sz w:val="28"/>
        </w:rPr>
      </w:pPr>
      <w:r>
        <w:rPr>
          <w:rFonts w:ascii="Times New Roman" w:hAnsi="Times New Roman"/>
          <w:sz w:val="26"/>
          <w:szCs w:val="24"/>
        </w:rPr>
        <w:t>3. Materials a</w:t>
      </w:r>
      <w:r w:rsidRPr="00310ACD">
        <w:rPr>
          <w:rFonts w:ascii="Times New Roman" w:hAnsi="Times New Roman"/>
          <w:sz w:val="26"/>
          <w:szCs w:val="24"/>
        </w:rPr>
        <w:t>nd M</w:t>
      </w:r>
      <w:bookmarkEnd w:id="6"/>
      <w:r w:rsidRPr="00310ACD">
        <w:rPr>
          <w:rFonts w:ascii="Times New Roman" w:hAnsi="Times New Roman"/>
          <w:sz w:val="26"/>
          <w:szCs w:val="24"/>
        </w:rPr>
        <w:t>ethods</w:t>
      </w:r>
      <w:bookmarkEnd w:id="7"/>
    </w:p>
    <w:p w:rsidR="0022248B" w:rsidRPr="00B37ECA" w:rsidRDefault="00546E00" w:rsidP="00E219C9">
      <w:pPr>
        <w:pStyle w:val="Heading1"/>
        <w:rPr>
          <w:rFonts w:ascii="Times New Roman" w:hAnsi="Times New Roman"/>
          <w:sz w:val="24"/>
          <w:szCs w:val="24"/>
        </w:rPr>
      </w:pPr>
      <w:bookmarkStart w:id="8" w:name="_Toc376913285"/>
      <w:bookmarkStart w:id="9" w:name="_Toc376914110"/>
      <w:r w:rsidRPr="00310ACD">
        <w:rPr>
          <w:rFonts w:ascii="Times New Roman" w:hAnsi="Times New Roman"/>
          <w:sz w:val="26"/>
          <w:szCs w:val="24"/>
        </w:rPr>
        <w:t>3</w:t>
      </w:r>
      <w:r w:rsidR="0022248B" w:rsidRPr="00310ACD">
        <w:rPr>
          <w:rFonts w:ascii="Times New Roman" w:hAnsi="Times New Roman"/>
          <w:sz w:val="26"/>
          <w:szCs w:val="24"/>
        </w:rPr>
        <w:t>.1 Data</w:t>
      </w:r>
      <w:bookmarkEnd w:id="8"/>
      <w:bookmarkEnd w:id="9"/>
    </w:p>
    <w:p w:rsidR="00E219C9" w:rsidRPr="00B37ECA" w:rsidRDefault="005D318C" w:rsidP="00E219C9">
      <w:pPr>
        <w:tabs>
          <w:tab w:val="left" w:pos="921"/>
        </w:tabs>
        <w:spacing w:line="360" w:lineRule="auto"/>
        <w:jc w:val="both"/>
      </w:pPr>
      <w:r>
        <w:t xml:space="preserve"> </w:t>
      </w:r>
      <w:r w:rsidR="0022248B" w:rsidRPr="00B37ECA">
        <w:t xml:space="preserve"> </w:t>
      </w:r>
      <w:r w:rsidR="00184C8F" w:rsidRPr="00B37ECA">
        <w:t xml:space="preserve">A </w:t>
      </w:r>
      <w:r w:rsidR="0022248B" w:rsidRPr="00B37ECA">
        <w:t xml:space="preserve">cross-sectional study was carried out to investigate the factors affecting on milk production. A total </w:t>
      </w:r>
      <w:r w:rsidR="00184C8F" w:rsidRPr="00B37ECA">
        <w:t xml:space="preserve">of 96 cows of different ages and breeds were randomly </w:t>
      </w:r>
      <w:r>
        <w:t xml:space="preserve">selected </w:t>
      </w:r>
      <w:r w:rsidR="000D17DA">
        <w:t xml:space="preserve">and data on different parameters on milk production were </w:t>
      </w:r>
      <w:r w:rsidR="00184C8F" w:rsidRPr="00B37ECA">
        <w:t>collected</w:t>
      </w:r>
      <w:r w:rsidR="0022248B" w:rsidRPr="00B37ECA">
        <w:t xml:space="preserve"> through </w:t>
      </w:r>
      <w:proofErr w:type="gramStart"/>
      <w:r w:rsidR="0022248B" w:rsidRPr="00B37ECA">
        <w:t>questionnaire</w:t>
      </w:r>
      <w:r>
        <w:t xml:space="preserve">  during</w:t>
      </w:r>
      <w:proofErr w:type="gramEnd"/>
      <w:r>
        <w:t xml:space="preserve"> the period from</w:t>
      </w:r>
      <w:r w:rsidR="0098044C" w:rsidRPr="00B37ECA">
        <w:t xml:space="preserve"> 6 May to </w:t>
      </w:r>
      <w:r w:rsidR="005B7BDA" w:rsidRPr="00B37ECA">
        <w:t>6</w:t>
      </w:r>
      <w:r w:rsidR="0022248B" w:rsidRPr="00B37ECA">
        <w:t xml:space="preserve"> July</w:t>
      </w:r>
      <w:r w:rsidR="0098044C" w:rsidRPr="00B37ECA">
        <w:t xml:space="preserve"> 2013</w:t>
      </w:r>
      <w:r w:rsidR="00344684" w:rsidRPr="00B37ECA">
        <w:t>.</w:t>
      </w:r>
      <w:r w:rsidR="00184C8F" w:rsidRPr="00B37ECA">
        <w:t xml:space="preserve"> </w:t>
      </w:r>
      <w:r>
        <w:t xml:space="preserve"> </w:t>
      </w:r>
    </w:p>
    <w:p w:rsidR="00C97F16" w:rsidRDefault="00546E00" w:rsidP="001C35A2">
      <w:pPr>
        <w:pStyle w:val="Heading1"/>
        <w:rPr>
          <w:rFonts w:ascii="Times New Roman" w:hAnsi="Times New Roman"/>
          <w:sz w:val="26"/>
        </w:rPr>
      </w:pPr>
      <w:bookmarkStart w:id="10" w:name="_Toc376913286"/>
      <w:bookmarkStart w:id="11" w:name="_Toc376914111"/>
      <w:r w:rsidRPr="001C35A2">
        <w:rPr>
          <w:rFonts w:ascii="Times New Roman" w:hAnsi="Times New Roman"/>
          <w:sz w:val="26"/>
        </w:rPr>
        <w:t>3</w:t>
      </w:r>
      <w:r w:rsidR="00C97F16" w:rsidRPr="001C35A2">
        <w:rPr>
          <w:rFonts w:ascii="Times New Roman" w:hAnsi="Times New Roman"/>
          <w:sz w:val="26"/>
        </w:rPr>
        <w:t xml:space="preserve">.2 Variables </w:t>
      </w:r>
      <w:r w:rsidR="00E219C9" w:rsidRPr="001C35A2">
        <w:rPr>
          <w:rFonts w:ascii="Times New Roman" w:hAnsi="Times New Roman"/>
          <w:sz w:val="26"/>
        </w:rPr>
        <w:t>description</w:t>
      </w:r>
      <w:bookmarkEnd w:id="10"/>
      <w:bookmarkEnd w:id="11"/>
    </w:p>
    <w:p w:rsidR="001C35A2" w:rsidRPr="001C35A2" w:rsidRDefault="001C35A2" w:rsidP="001C35A2">
      <w:pPr>
        <w:spacing w:line="120" w:lineRule="auto"/>
      </w:pPr>
    </w:p>
    <w:p w:rsidR="00C97F16" w:rsidRPr="00B37ECA" w:rsidRDefault="0022248B" w:rsidP="00047C87">
      <w:pPr>
        <w:tabs>
          <w:tab w:val="left" w:pos="921"/>
        </w:tabs>
        <w:spacing w:line="360" w:lineRule="auto"/>
        <w:jc w:val="both"/>
      </w:pPr>
      <w:r w:rsidRPr="00B37ECA">
        <w:t>In t</w:t>
      </w:r>
      <w:r w:rsidR="00C97F16" w:rsidRPr="00B37ECA">
        <w:t>his study some</w:t>
      </w:r>
      <w:r w:rsidRPr="00B37ECA">
        <w:t xml:space="preserve"> covariates listed in Table 1 were used to explain the response variable.</w:t>
      </w:r>
      <w:r w:rsidR="00C97F16" w:rsidRPr="00B37ECA">
        <w:t xml:space="preserve"> </w:t>
      </w:r>
    </w:p>
    <w:p w:rsidR="000A7C0D" w:rsidRPr="001C35A2" w:rsidRDefault="00C97F16" w:rsidP="001C35A2">
      <w:pPr>
        <w:pStyle w:val="Caption"/>
        <w:spacing w:after="0" w:line="360" w:lineRule="auto"/>
        <w:jc w:val="center"/>
        <w:rPr>
          <w:rFonts w:ascii="Times New Roman" w:hAnsi="Times New Roman"/>
          <w:color w:val="auto"/>
          <w:sz w:val="24"/>
          <w:szCs w:val="24"/>
        </w:rPr>
      </w:pPr>
      <w:bookmarkStart w:id="12" w:name="_Toc377152583"/>
      <w:r w:rsidRPr="00B37ECA">
        <w:rPr>
          <w:rFonts w:ascii="Times New Roman" w:hAnsi="Times New Roman"/>
          <w:color w:val="auto"/>
          <w:sz w:val="24"/>
          <w:szCs w:val="24"/>
        </w:rPr>
        <w:t xml:space="preserve">Table </w:t>
      </w:r>
      <w:r w:rsidR="002B6F3E" w:rsidRPr="00B37ECA">
        <w:rPr>
          <w:rFonts w:ascii="Times New Roman" w:hAnsi="Times New Roman"/>
          <w:color w:val="auto"/>
          <w:sz w:val="24"/>
          <w:szCs w:val="24"/>
        </w:rPr>
        <w:fldChar w:fldCharType="begin"/>
      </w:r>
      <w:r w:rsidRPr="00B37ECA">
        <w:rPr>
          <w:rFonts w:ascii="Times New Roman" w:hAnsi="Times New Roman"/>
          <w:color w:val="auto"/>
          <w:sz w:val="24"/>
          <w:szCs w:val="24"/>
        </w:rPr>
        <w:instrText xml:space="preserve"> SEQ Table \* ARABIC </w:instrText>
      </w:r>
      <w:r w:rsidR="002B6F3E" w:rsidRPr="00B37ECA">
        <w:rPr>
          <w:rFonts w:ascii="Times New Roman" w:hAnsi="Times New Roman"/>
          <w:color w:val="auto"/>
          <w:sz w:val="24"/>
          <w:szCs w:val="24"/>
        </w:rPr>
        <w:fldChar w:fldCharType="separate"/>
      </w:r>
      <w:r w:rsidRPr="00B37ECA">
        <w:rPr>
          <w:rFonts w:ascii="Times New Roman" w:hAnsi="Times New Roman"/>
          <w:noProof/>
          <w:color w:val="auto"/>
          <w:sz w:val="24"/>
          <w:szCs w:val="24"/>
        </w:rPr>
        <w:t>1</w:t>
      </w:r>
      <w:r w:rsidR="002B6F3E" w:rsidRPr="00B37ECA">
        <w:rPr>
          <w:rFonts w:ascii="Times New Roman" w:hAnsi="Times New Roman"/>
          <w:color w:val="auto"/>
          <w:sz w:val="24"/>
          <w:szCs w:val="24"/>
        </w:rPr>
        <w:fldChar w:fldCharType="end"/>
      </w:r>
      <w:r w:rsidRPr="00B37ECA">
        <w:rPr>
          <w:rFonts w:ascii="Times New Roman" w:hAnsi="Times New Roman"/>
          <w:color w:val="auto"/>
          <w:sz w:val="24"/>
          <w:szCs w:val="24"/>
        </w:rPr>
        <w:t>: Description of different variables</w:t>
      </w:r>
      <w:r w:rsidR="00995059" w:rsidRPr="00B37ECA">
        <w:rPr>
          <w:rFonts w:ascii="Times New Roman" w:hAnsi="Times New Roman"/>
          <w:color w:val="auto"/>
          <w:sz w:val="24"/>
          <w:szCs w:val="24"/>
        </w:rPr>
        <w:t xml:space="preserve"> for the study of milk production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4280"/>
        <w:gridCol w:w="2437"/>
      </w:tblGrid>
      <w:tr w:rsidR="000A7C0D" w:rsidRPr="000A7C0D" w:rsidTr="00747FAD">
        <w:trPr>
          <w:trHeight w:val="268"/>
        </w:trPr>
        <w:tc>
          <w:tcPr>
            <w:tcW w:w="1367" w:type="pct"/>
            <w:shd w:val="clear" w:color="auto" w:fill="auto"/>
            <w:hideMark/>
          </w:tcPr>
          <w:p w:rsidR="000A7C0D" w:rsidRPr="000A7C0D" w:rsidRDefault="000A7C0D" w:rsidP="000A7C0D">
            <w:pPr>
              <w:spacing w:line="360" w:lineRule="auto"/>
              <w:jc w:val="both"/>
              <w:rPr>
                <w:b/>
                <w:bCs/>
                <w:color w:val="000000"/>
              </w:rPr>
            </w:pPr>
            <w:r w:rsidRPr="000A7C0D">
              <w:rPr>
                <w:b/>
                <w:bCs/>
                <w:color w:val="000000"/>
              </w:rPr>
              <w:t>Variables</w:t>
            </w:r>
          </w:p>
        </w:tc>
        <w:tc>
          <w:tcPr>
            <w:tcW w:w="2315" w:type="pct"/>
            <w:shd w:val="clear" w:color="auto" w:fill="auto"/>
            <w:hideMark/>
          </w:tcPr>
          <w:p w:rsidR="000A7C0D" w:rsidRPr="000A7C0D" w:rsidRDefault="000A7C0D" w:rsidP="000A7C0D">
            <w:pPr>
              <w:spacing w:line="360" w:lineRule="auto"/>
              <w:jc w:val="both"/>
              <w:rPr>
                <w:b/>
                <w:bCs/>
                <w:color w:val="000000"/>
              </w:rPr>
            </w:pPr>
            <w:r w:rsidRPr="000A7C0D">
              <w:rPr>
                <w:b/>
                <w:bCs/>
                <w:color w:val="000000"/>
              </w:rPr>
              <w:t>Description</w:t>
            </w:r>
          </w:p>
        </w:tc>
        <w:tc>
          <w:tcPr>
            <w:tcW w:w="1318" w:type="pct"/>
            <w:shd w:val="clear" w:color="auto" w:fill="auto"/>
            <w:hideMark/>
          </w:tcPr>
          <w:p w:rsidR="000A7C0D" w:rsidRPr="000A7C0D" w:rsidRDefault="000A7C0D" w:rsidP="000A7C0D">
            <w:pPr>
              <w:spacing w:line="360" w:lineRule="auto"/>
              <w:jc w:val="both"/>
              <w:rPr>
                <w:b/>
                <w:bCs/>
                <w:color w:val="000000"/>
              </w:rPr>
            </w:pPr>
            <w:r w:rsidRPr="000A7C0D">
              <w:rPr>
                <w:b/>
                <w:bCs/>
                <w:color w:val="000000"/>
              </w:rPr>
              <w:t>Type of variables</w:t>
            </w:r>
          </w:p>
        </w:tc>
      </w:tr>
      <w:tr w:rsidR="000A7C0D" w:rsidRPr="000A7C0D" w:rsidTr="00747FAD">
        <w:trPr>
          <w:trHeight w:val="250"/>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ID</w:t>
            </w:r>
          </w:p>
        </w:tc>
        <w:tc>
          <w:tcPr>
            <w:tcW w:w="2315" w:type="pct"/>
            <w:shd w:val="clear" w:color="auto" w:fill="auto"/>
            <w:hideMark/>
          </w:tcPr>
          <w:p w:rsidR="000A7C0D" w:rsidRPr="000A7C0D" w:rsidRDefault="000A7C0D" w:rsidP="000A7C0D">
            <w:pPr>
              <w:spacing w:line="360" w:lineRule="auto"/>
              <w:jc w:val="both"/>
              <w:rPr>
                <w:color w:val="000000"/>
              </w:rPr>
            </w:pPr>
            <w:r w:rsidRPr="000A7C0D">
              <w:rPr>
                <w:color w:val="000000"/>
              </w:rPr>
              <w:t>Cows identification code</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Categorical</w:t>
            </w:r>
          </w:p>
        </w:tc>
      </w:tr>
      <w:tr w:rsidR="000A7C0D" w:rsidRPr="000A7C0D" w:rsidTr="00747FAD">
        <w:trPr>
          <w:trHeight w:val="223"/>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Daily milk production</w:t>
            </w:r>
          </w:p>
        </w:tc>
        <w:tc>
          <w:tcPr>
            <w:tcW w:w="2315" w:type="pct"/>
            <w:shd w:val="clear" w:color="auto" w:fill="auto"/>
            <w:hideMark/>
          </w:tcPr>
          <w:p w:rsidR="000A7C0D" w:rsidRPr="000A7C0D" w:rsidRDefault="000A7C0D" w:rsidP="000A7C0D">
            <w:pPr>
              <w:spacing w:line="360" w:lineRule="auto"/>
              <w:jc w:val="both"/>
              <w:rPr>
                <w:color w:val="000000"/>
              </w:rPr>
            </w:pPr>
            <w:r w:rsidRPr="000A7C0D">
              <w:rPr>
                <w:color w:val="000000"/>
              </w:rPr>
              <w:t>Milk production measured in liters</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Quantitative</w:t>
            </w:r>
          </w:p>
        </w:tc>
      </w:tr>
      <w:tr w:rsidR="000A7C0D" w:rsidRPr="000A7C0D" w:rsidTr="00747FAD">
        <w:trPr>
          <w:trHeight w:val="187"/>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Lactation period</w:t>
            </w:r>
          </w:p>
        </w:tc>
        <w:tc>
          <w:tcPr>
            <w:tcW w:w="2315" w:type="pct"/>
            <w:shd w:val="clear" w:color="auto" w:fill="auto"/>
            <w:hideMark/>
          </w:tcPr>
          <w:p w:rsidR="000A7C0D" w:rsidRPr="000A7C0D" w:rsidRDefault="000A7C0D" w:rsidP="000A7C0D">
            <w:pPr>
              <w:spacing w:line="360" w:lineRule="auto"/>
              <w:jc w:val="both"/>
              <w:rPr>
                <w:color w:val="000000"/>
              </w:rPr>
            </w:pPr>
            <w:r w:rsidRPr="000A7C0D">
              <w:rPr>
                <w:color w:val="000000"/>
              </w:rPr>
              <w:t>Lactation period measured in months</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Quantitative</w:t>
            </w:r>
          </w:p>
        </w:tc>
      </w:tr>
      <w:tr w:rsidR="000A7C0D" w:rsidRPr="000A7C0D" w:rsidTr="00747FAD">
        <w:trPr>
          <w:trHeight w:val="538"/>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Age of first calving</w:t>
            </w:r>
          </w:p>
        </w:tc>
        <w:tc>
          <w:tcPr>
            <w:tcW w:w="2315" w:type="pct"/>
            <w:shd w:val="clear" w:color="auto" w:fill="auto"/>
            <w:hideMark/>
          </w:tcPr>
          <w:p w:rsidR="000A7C0D" w:rsidRPr="000A7C0D" w:rsidRDefault="000A7C0D" w:rsidP="005D318C">
            <w:pPr>
              <w:spacing w:line="360" w:lineRule="auto"/>
              <w:jc w:val="both"/>
              <w:rPr>
                <w:color w:val="000000"/>
              </w:rPr>
            </w:pPr>
            <w:r w:rsidRPr="000A7C0D">
              <w:rPr>
                <w:color w:val="000000"/>
              </w:rPr>
              <w:t xml:space="preserve">The age of cows </w:t>
            </w:r>
            <w:r w:rsidR="005D318C">
              <w:rPr>
                <w:color w:val="000000"/>
              </w:rPr>
              <w:t>at</w:t>
            </w:r>
            <w:r w:rsidRPr="000A7C0D">
              <w:rPr>
                <w:color w:val="000000"/>
              </w:rPr>
              <w:t xml:space="preserve"> first child measured in months</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Quantitative</w:t>
            </w:r>
          </w:p>
        </w:tc>
      </w:tr>
      <w:tr w:rsidR="000A7C0D" w:rsidRPr="000A7C0D" w:rsidTr="00747FAD">
        <w:trPr>
          <w:trHeight w:val="223"/>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Parity</w:t>
            </w:r>
          </w:p>
        </w:tc>
        <w:tc>
          <w:tcPr>
            <w:tcW w:w="2315" w:type="pct"/>
            <w:shd w:val="clear" w:color="auto" w:fill="auto"/>
            <w:hideMark/>
          </w:tcPr>
          <w:p w:rsidR="000A7C0D" w:rsidRPr="000A7C0D" w:rsidRDefault="000A7C0D" w:rsidP="000A7C0D">
            <w:pPr>
              <w:spacing w:line="360" w:lineRule="auto"/>
              <w:jc w:val="both"/>
              <w:rPr>
                <w:color w:val="000000"/>
              </w:rPr>
            </w:pPr>
            <w:r w:rsidRPr="000A7C0D">
              <w:rPr>
                <w:color w:val="000000"/>
              </w:rPr>
              <w:t>Number of parities</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Categorical</w:t>
            </w:r>
          </w:p>
        </w:tc>
      </w:tr>
      <w:tr w:rsidR="000A7C0D" w:rsidRPr="000A7C0D" w:rsidTr="00747FAD">
        <w:trPr>
          <w:trHeight w:val="475"/>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Calving interval</w:t>
            </w:r>
          </w:p>
        </w:tc>
        <w:tc>
          <w:tcPr>
            <w:tcW w:w="2315" w:type="pct"/>
            <w:shd w:val="clear" w:color="auto" w:fill="auto"/>
            <w:hideMark/>
          </w:tcPr>
          <w:p w:rsidR="000A7C0D" w:rsidRPr="000A7C0D" w:rsidRDefault="005D318C" w:rsidP="005D318C">
            <w:pPr>
              <w:spacing w:line="360" w:lineRule="auto"/>
              <w:jc w:val="both"/>
              <w:rPr>
                <w:color w:val="000000"/>
              </w:rPr>
            </w:pPr>
            <w:r>
              <w:rPr>
                <w:color w:val="000000"/>
              </w:rPr>
              <w:t xml:space="preserve">The interval between two successive calving  </w:t>
            </w:r>
            <w:r w:rsidR="000A7C0D" w:rsidRPr="000A7C0D">
              <w:rPr>
                <w:color w:val="000000"/>
              </w:rPr>
              <w:t>measured in months</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Quantitative</w:t>
            </w:r>
          </w:p>
        </w:tc>
      </w:tr>
      <w:tr w:rsidR="000A7C0D" w:rsidRPr="000A7C0D" w:rsidTr="00747FAD">
        <w:trPr>
          <w:trHeight w:val="1078"/>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Type of food</w:t>
            </w:r>
          </w:p>
        </w:tc>
        <w:tc>
          <w:tcPr>
            <w:tcW w:w="2315" w:type="pct"/>
            <w:shd w:val="clear" w:color="auto" w:fill="auto"/>
            <w:hideMark/>
          </w:tcPr>
          <w:p w:rsidR="000A7C0D" w:rsidRPr="000A7C0D" w:rsidRDefault="000A7C0D" w:rsidP="000A7C0D">
            <w:pPr>
              <w:spacing w:line="360" w:lineRule="auto"/>
              <w:jc w:val="both"/>
              <w:rPr>
                <w:color w:val="000000"/>
              </w:rPr>
            </w:pPr>
            <w:r w:rsidRPr="000A7C0D">
              <w:rPr>
                <w:bCs/>
                <w:color w:val="000000"/>
              </w:rPr>
              <w:t>Indicates</w:t>
            </w:r>
            <w:r w:rsidRPr="000A7C0D">
              <w:rPr>
                <w:b/>
                <w:bCs/>
                <w:color w:val="000000"/>
              </w:rPr>
              <w:t xml:space="preserve"> </w:t>
            </w:r>
            <w:r w:rsidRPr="000A7C0D">
              <w:rPr>
                <w:color w:val="000000"/>
              </w:rPr>
              <w:t xml:space="preserve">different food categories Roughage (R), Green grass (G), Concentrate (C). The coding was G, RG, GC, RGC </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Categorical</w:t>
            </w:r>
          </w:p>
        </w:tc>
      </w:tr>
      <w:tr w:rsidR="000A7C0D" w:rsidRPr="000A7C0D" w:rsidTr="00747FAD">
        <w:trPr>
          <w:trHeight w:val="223"/>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Mastitis</w:t>
            </w:r>
          </w:p>
        </w:tc>
        <w:tc>
          <w:tcPr>
            <w:tcW w:w="2315" w:type="pct"/>
            <w:shd w:val="clear" w:color="auto" w:fill="auto"/>
            <w:hideMark/>
          </w:tcPr>
          <w:p w:rsidR="000A7C0D" w:rsidRPr="000A7C0D" w:rsidRDefault="000A7C0D" w:rsidP="000A7C0D">
            <w:pPr>
              <w:spacing w:line="360" w:lineRule="auto"/>
              <w:jc w:val="both"/>
              <w:rPr>
                <w:color w:val="000000"/>
              </w:rPr>
            </w:pPr>
            <w:r w:rsidRPr="000A7C0D">
              <w:rPr>
                <w:color w:val="000000"/>
              </w:rPr>
              <w:t>Indicates mastitis absent or present</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Categorical</w:t>
            </w:r>
          </w:p>
        </w:tc>
      </w:tr>
      <w:tr w:rsidR="000A7C0D" w:rsidRPr="000A7C0D" w:rsidTr="00747FAD">
        <w:trPr>
          <w:trHeight w:val="277"/>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FMD</w:t>
            </w:r>
          </w:p>
        </w:tc>
        <w:tc>
          <w:tcPr>
            <w:tcW w:w="2315" w:type="pct"/>
            <w:shd w:val="clear" w:color="auto" w:fill="auto"/>
            <w:hideMark/>
          </w:tcPr>
          <w:p w:rsidR="000A7C0D" w:rsidRPr="000A7C0D" w:rsidRDefault="000A7C0D" w:rsidP="000A7C0D">
            <w:pPr>
              <w:spacing w:line="360" w:lineRule="auto"/>
              <w:jc w:val="both"/>
              <w:rPr>
                <w:color w:val="000000"/>
              </w:rPr>
            </w:pPr>
            <w:r w:rsidRPr="000A7C0D">
              <w:rPr>
                <w:color w:val="000000"/>
              </w:rPr>
              <w:t>Indicates FMD absent or present</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Categorical</w:t>
            </w:r>
          </w:p>
        </w:tc>
      </w:tr>
      <w:tr w:rsidR="000A7C0D" w:rsidRPr="000A7C0D" w:rsidTr="00747FAD">
        <w:trPr>
          <w:trHeight w:val="250"/>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Vaccination use</w:t>
            </w:r>
          </w:p>
        </w:tc>
        <w:tc>
          <w:tcPr>
            <w:tcW w:w="2315" w:type="pct"/>
            <w:shd w:val="clear" w:color="auto" w:fill="auto"/>
            <w:hideMark/>
          </w:tcPr>
          <w:p w:rsidR="000A7C0D" w:rsidRPr="000A7C0D" w:rsidRDefault="000A7C0D" w:rsidP="000A7C0D">
            <w:pPr>
              <w:spacing w:line="360" w:lineRule="auto"/>
              <w:jc w:val="both"/>
              <w:rPr>
                <w:color w:val="000000"/>
              </w:rPr>
            </w:pPr>
            <w:r w:rsidRPr="000A7C0D">
              <w:rPr>
                <w:color w:val="000000"/>
              </w:rPr>
              <w:t>Indicates Vaccination use (Yes or No)</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Categorical</w:t>
            </w:r>
          </w:p>
        </w:tc>
      </w:tr>
      <w:tr w:rsidR="000A7C0D" w:rsidRPr="000A7C0D" w:rsidTr="00747FAD">
        <w:trPr>
          <w:trHeight w:val="223"/>
        </w:trPr>
        <w:tc>
          <w:tcPr>
            <w:tcW w:w="1367" w:type="pct"/>
            <w:shd w:val="clear" w:color="auto" w:fill="auto"/>
            <w:hideMark/>
          </w:tcPr>
          <w:p w:rsidR="000A7C0D" w:rsidRPr="000A7C0D" w:rsidRDefault="000A7C0D" w:rsidP="000A7C0D">
            <w:pPr>
              <w:spacing w:line="360" w:lineRule="auto"/>
              <w:jc w:val="both"/>
              <w:rPr>
                <w:color w:val="000000"/>
              </w:rPr>
            </w:pPr>
            <w:r w:rsidRPr="000A7C0D">
              <w:rPr>
                <w:color w:val="000000"/>
              </w:rPr>
              <w:t>Anthelmentics use</w:t>
            </w:r>
          </w:p>
        </w:tc>
        <w:tc>
          <w:tcPr>
            <w:tcW w:w="2315" w:type="pct"/>
            <w:shd w:val="clear" w:color="auto" w:fill="auto"/>
            <w:hideMark/>
          </w:tcPr>
          <w:p w:rsidR="000A7C0D" w:rsidRPr="000A7C0D" w:rsidRDefault="000A7C0D" w:rsidP="000A7C0D">
            <w:pPr>
              <w:spacing w:line="360" w:lineRule="auto"/>
              <w:jc w:val="both"/>
              <w:rPr>
                <w:color w:val="000000"/>
              </w:rPr>
            </w:pPr>
            <w:r w:rsidRPr="000A7C0D">
              <w:rPr>
                <w:color w:val="000000"/>
              </w:rPr>
              <w:t>Indicates Anthelmentics use (Yes or No)</w:t>
            </w:r>
          </w:p>
        </w:tc>
        <w:tc>
          <w:tcPr>
            <w:tcW w:w="1318" w:type="pct"/>
            <w:shd w:val="clear" w:color="auto" w:fill="auto"/>
            <w:hideMark/>
          </w:tcPr>
          <w:p w:rsidR="000A7C0D" w:rsidRPr="000A7C0D" w:rsidRDefault="000A7C0D" w:rsidP="000A7C0D">
            <w:pPr>
              <w:spacing w:line="360" w:lineRule="auto"/>
              <w:jc w:val="both"/>
              <w:rPr>
                <w:color w:val="000000"/>
              </w:rPr>
            </w:pPr>
            <w:r w:rsidRPr="000A7C0D">
              <w:rPr>
                <w:color w:val="000000"/>
              </w:rPr>
              <w:t>Categorical</w:t>
            </w:r>
          </w:p>
        </w:tc>
      </w:tr>
    </w:tbl>
    <w:p w:rsidR="000A7C0D" w:rsidRDefault="000A7C0D" w:rsidP="00047C87">
      <w:pPr>
        <w:tabs>
          <w:tab w:val="left" w:pos="921"/>
        </w:tabs>
        <w:spacing w:line="360" w:lineRule="auto"/>
        <w:jc w:val="both"/>
      </w:pPr>
    </w:p>
    <w:p w:rsidR="001C35A2" w:rsidRDefault="001C35A2" w:rsidP="00047C87">
      <w:pPr>
        <w:tabs>
          <w:tab w:val="left" w:pos="921"/>
        </w:tabs>
        <w:spacing w:line="360" w:lineRule="auto"/>
        <w:jc w:val="both"/>
      </w:pPr>
    </w:p>
    <w:p w:rsidR="00956A03" w:rsidRDefault="00956A03" w:rsidP="00047C87">
      <w:pPr>
        <w:tabs>
          <w:tab w:val="left" w:pos="921"/>
        </w:tabs>
        <w:spacing w:line="360" w:lineRule="auto"/>
        <w:jc w:val="both"/>
      </w:pPr>
    </w:p>
    <w:p w:rsidR="00956A03" w:rsidRDefault="00956A03" w:rsidP="00047C87">
      <w:pPr>
        <w:tabs>
          <w:tab w:val="left" w:pos="921"/>
        </w:tabs>
        <w:spacing w:line="360" w:lineRule="auto"/>
        <w:jc w:val="both"/>
      </w:pPr>
    </w:p>
    <w:p w:rsidR="00C97F16" w:rsidRPr="00B37ECA" w:rsidRDefault="00C97F16" w:rsidP="00047C87">
      <w:pPr>
        <w:tabs>
          <w:tab w:val="left" w:pos="921"/>
        </w:tabs>
        <w:spacing w:line="360" w:lineRule="auto"/>
        <w:jc w:val="both"/>
      </w:pPr>
      <w:r w:rsidRPr="00B37ECA">
        <w:lastRenderedPageBreak/>
        <w:t>Since the data set contains categorical and quantitative variables. In the regression model, the (c-1) dummy variable needs to be created for each categorical variable, where c is defined as the number of levels for each categorical variable. The predictors are therefore defined as follows</w:t>
      </w:r>
    </w:p>
    <w:p w:rsidR="00E219C9" w:rsidRPr="00B37ECA" w:rsidRDefault="00E219C9" w:rsidP="00047C87">
      <w:pPr>
        <w:tabs>
          <w:tab w:val="left" w:pos="921"/>
        </w:tabs>
        <w:spacing w:line="360" w:lineRule="auto"/>
        <w:jc w:val="both"/>
      </w:pPr>
    </w:p>
    <w:tbl>
      <w:tblPr>
        <w:tblW w:w="5024" w:type="pct"/>
        <w:tblLook w:val="04A0"/>
      </w:tblPr>
      <w:tblGrid>
        <w:gridCol w:w="3379"/>
        <w:gridCol w:w="2956"/>
        <w:gridCol w:w="2954"/>
      </w:tblGrid>
      <w:tr w:rsidR="00C97F16" w:rsidRPr="00B37ECA" w:rsidTr="00B46219">
        <w:trPr>
          <w:trHeight w:val="666"/>
        </w:trPr>
        <w:tc>
          <w:tcPr>
            <w:tcW w:w="1819" w:type="pct"/>
          </w:tcPr>
          <w:p w:rsidR="00C97F16" w:rsidRPr="00B37ECA" w:rsidRDefault="00C97F16" w:rsidP="00310ACD">
            <w:pPr>
              <w:tabs>
                <w:tab w:val="left" w:pos="921"/>
                <w:tab w:val="center" w:pos="4320"/>
                <w:tab w:val="right" w:pos="8640"/>
              </w:tabs>
              <w:spacing w:line="480" w:lineRule="auto"/>
              <w:jc w:val="both"/>
              <w:rPr>
                <w:b/>
              </w:rPr>
            </w:pPr>
            <w:r w:rsidRPr="00B37ECA">
              <w:rPr>
                <w:b/>
                <w:u w:val="single"/>
              </w:rPr>
              <w:t>Breed</w:t>
            </w:r>
            <w:r w:rsidRPr="00B37ECA">
              <w:rPr>
                <w:b/>
              </w:rPr>
              <w:t xml:space="preserve">      </w:t>
            </w:r>
            <m:oMath>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Local</m:t>
                      </m:r>
                    </m:e>
                    <m:e>
                      <m:r>
                        <w:rPr>
                          <w:rFonts w:ascii="Cambria Math"/>
                        </w:rPr>
                        <m:t xml:space="preserve">0,    </m:t>
                      </m:r>
                      <m:r>
                        <w:rPr>
                          <w:rFonts w:ascii="Cambria Math" w:hAnsi="Cambria Math"/>
                        </w:rPr>
                        <m:t>Cross</m:t>
                      </m:r>
                    </m:e>
                  </m:eqArr>
                </m:e>
              </m:d>
            </m:oMath>
          </w:p>
        </w:tc>
        <w:tc>
          <w:tcPr>
            <w:tcW w:w="1591" w:type="pct"/>
          </w:tcPr>
          <w:p w:rsidR="00C97F16" w:rsidRPr="00B37ECA" w:rsidRDefault="00C97F16" w:rsidP="00310ACD">
            <w:pPr>
              <w:tabs>
                <w:tab w:val="left" w:pos="921"/>
                <w:tab w:val="center" w:pos="4320"/>
                <w:tab w:val="right" w:pos="8640"/>
              </w:tabs>
              <w:spacing w:line="480" w:lineRule="auto"/>
              <w:jc w:val="both"/>
            </w:pPr>
          </w:p>
        </w:tc>
        <w:tc>
          <w:tcPr>
            <w:tcW w:w="1590" w:type="pct"/>
          </w:tcPr>
          <w:p w:rsidR="00C97F16" w:rsidRPr="00B37ECA" w:rsidRDefault="00C97F16" w:rsidP="00310ACD">
            <w:pPr>
              <w:tabs>
                <w:tab w:val="left" w:pos="921"/>
                <w:tab w:val="center" w:pos="4320"/>
                <w:tab w:val="right" w:pos="8640"/>
              </w:tabs>
              <w:spacing w:line="480" w:lineRule="auto"/>
              <w:jc w:val="both"/>
            </w:pPr>
          </w:p>
        </w:tc>
      </w:tr>
      <w:tr w:rsidR="00C97F16" w:rsidRPr="00B37ECA" w:rsidTr="00B46219">
        <w:trPr>
          <w:trHeight w:val="439"/>
        </w:trPr>
        <w:tc>
          <w:tcPr>
            <w:tcW w:w="1819" w:type="pct"/>
          </w:tcPr>
          <w:p w:rsidR="00C97F16" w:rsidRPr="00B37ECA" w:rsidRDefault="00C97F16" w:rsidP="00310ACD">
            <w:pPr>
              <w:tabs>
                <w:tab w:val="left" w:pos="921"/>
                <w:tab w:val="center" w:pos="4320"/>
                <w:tab w:val="right" w:pos="8640"/>
              </w:tabs>
              <w:spacing w:line="480" w:lineRule="auto"/>
              <w:jc w:val="both"/>
              <w:rPr>
                <w:b/>
              </w:rPr>
            </w:pPr>
            <w:r w:rsidRPr="00B37ECA">
              <w:rPr>
                <w:b/>
              </w:rPr>
              <w:t>Lactation period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oMath>
            <w:r w:rsidRPr="00B37ECA">
              <w:rPr>
                <w:b/>
              </w:rPr>
              <w:t>)</w:t>
            </w:r>
          </w:p>
        </w:tc>
        <w:tc>
          <w:tcPr>
            <w:tcW w:w="1591" w:type="pct"/>
          </w:tcPr>
          <w:p w:rsidR="00C97F16" w:rsidRPr="00B37ECA" w:rsidRDefault="00C97F16" w:rsidP="00310ACD">
            <w:pPr>
              <w:tabs>
                <w:tab w:val="left" w:pos="921"/>
                <w:tab w:val="center" w:pos="4320"/>
                <w:tab w:val="right" w:pos="8640"/>
              </w:tabs>
              <w:spacing w:line="480" w:lineRule="auto"/>
              <w:jc w:val="both"/>
            </w:pPr>
          </w:p>
        </w:tc>
        <w:tc>
          <w:tcPr>
            <w:tcW w:w="1590" w:type="pct"/>
          </w:tcPr>
          <w:p w:rsidR="00C97F16" w:rsidRPr="00B37ECA" w:rsidRDefault="00C97F16" w:rsidP="00310ACD">
            <w:pPr>
              <w:tabs>
                <w:tab w:val="left" w:pos="921"/>
                <w:tab w:val="center" w:pos="4320"/>
                <w:tab w:val="right" w:pos="8640"/>
              </w:tabs>
              <w:spacing w:line="480" w:lineRule="auto"/>
              <w:jc w:val="both"/>
            </w:pPr>
          </w:p>
        </w:tc>
      </w:tr>
      <w:tr w:rsidR="00C97F16" w:rsidRPr="00B37ECA" w:rsidTr="00B46219">
        <w:trPr>
          <w:trHeight w:val="226"/>
        </w:trPr>
        <w:tc>
          <w:tcPr>
            <w:tcW w:w="1819" w:type="pct"/>
          </w:tcPr>
          <w:p w:rsidR="00C97F16" w:rsidRPr="00B37ECA" w:rsidRDefault="00C97F16" w:rsidP="00310ACD">
            <w:pPr>
              <w:tabs>
                <w:tab w:val="left" w:pos="921"/>
                <w:tab w:val="center" w:pos="4320"/>
                <w:tab w:val="right" w:pos="8640"/>
              </w:tabs>
              <w:spacing w:line="480" w:lineRule="auto"/>
              <w:jc w:val="both"/>
              <w:rPr>
                <w:b/>
              </w:rPr>
            </w:pPr>
            <w:r w:rsidRPr="00B37ECA">
              <w:rPr>
                <w:b/>
              </w:rPr>
              <w:t>Age of first calving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3</m:t>
                  </m:r>
                </m:sub>
              </m:sSub>
            </m:oMath>
            <w:r w:rsidRPr="00B37ECA">
              <w:rPr>
                <w:b/>
              </w:rPr>
              <w:t>)</w:t>
            </w:r>
          </w:p>
        </w:tc>
        <w:tc>
          <w:tcPr>
            <w:tcW w:w="1591" w:type="pct"/>
          </w:tcPr>
          <w:p w:rsidR="00C97F16" w:rsidRPr="00B37ECA" w:rsidRDefault="00C97F16" w:rsidP="00310ACD">
            <w:pPr>
              <w:tabs>
                <w:tab w:val="left" w:pos="921"/>
                <w:tab w:val="center" w:pos="4320"/>
                <w:tab w:val="right" w:pos="8640"/>
              </w:tabs>
              <w:spacing w:line="480" w:lineRule="auto"/>
              <w:jc w:val="both"/>
            </w:pPr>
          </w:p>
        </w:tc>
        <w:tc>
          <w:tcPr>
            <w:tcW w:w="1590" w:type="pct"/>
          </w:tcPr>
          <w:p w:rsidR="00C97F16" w:rsidRPr="00B37ECA" w:rsidRDefault="00C97F16" w:rsidP="00310ACD">
            <w:pPr>
              <w:tabs>
                <w:tab w:val="left" w:pos="921"/>
                <w:tab w:val="center" w:pos="4320"/>
                <w:tab w:val="right" w:pos="8640"/>
              </w:tabs>
              <w:spacing w:line="480" w:lineRule="auto"/>
              <w:jc w:val="both"/>
            </w:pPr>
          </w:p>
        </w:tc>
      </w:tr>
      <w:tr w:rsidR="00C97F16" w:rsidRPr="00B37ECA" w:rsidTr="00B46219">
        <w:trPr>
          <w:trHeight w:val="1105"/>
        </w:trPr>
        <w:tc>
          <w:tcPr>
            <w:tcW w:w="1819" w:type="pct"/>
          </w:tcPr>
          <w:p w:rsidR="00C97F16" w:rsidRPr="00B37ECA" w:rsidRDefault="00C97F16" w:rsidP="00310ACD">
            <w:pPr>
              <w:tabs>
                <w:tab w:val="left" w:pos="921"/>
                <w:tab w:val="center" w:pos="4320"/>
                <w:tab w:val="right" w:pos="8640"/>
              </w:tabs>
              <w:spacing w:line="480" w:lineRule="auto"/>
              <w:jc w:val="both"/>
              <w:rPr>
                <w:b/>
                <w:u w:val="single"/>
              </w:rPr>
            </w:pPr>
            <w:r w:rsidRPr="00B37ECA">
              <w:rPr>
                <w:b/>
                <w:u w:val="single"/>
              </w:rPr>
              <w:t>Parity</w:t>
            </w:r>
          </w:p>
          <w:p w:rsidR="00C97F16" w:rsidRPr="00B37ECA" w:rsidRDefault="002B6F3E" w:rsidP="00310ACD">
            <w:pPr>
              <w:tabs>
                <w:tab w:val="left" w:pos="921"/>
                <w:tab w:val="center" w:pos="4320"/>
                <w:tab w:val="right" w:pos="8640"/>
              </w:tabs>
              <w:spacing w:line="480" w:lineRule="auto"/>
              <w:jc w:val="both"/>
            </w:pPr>
            <m:oMathPara>
              <m:oMath>
                <m:sSub>
                  <m:sSubPr>
                    <m:ctrlPr>
                      <w:rPr>
                        <w:rFonts w:ascii="Cambria Math" w:hAnsi="Cambria Math"/>
                        <w:i/>
                      </w:rPr>
                    </m:ctrlPr>
                  </m:sSubPr>
                  <m:e>
                    <m:r>
                      <w:rPr>
                        <w:rFonts w:ascii="Cambria Math" w:hAnsi="Cambria Math"/>
                      </w:rPr>
                      <m:t>X</m:t>
                    </m:r>
                  </m:e>
                  <m:sub>
                    <m:r>
                      <w:rPr>
                        <w:rFonts w:ascii="Cambria Math"/>
                      </w:rPr>
                      <m:t>4_1</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if</m:t>
                        </m:r>
                        <m:r>
                          <w:rPr>
                            <w:rFonts w:ascii="Cambria Math"/>
                          </w:rPr>
                          <m:t xml:space="preserve"> </m:t>
                        </m:r>
                        <m:r>
                          <w:rPr>
                            <w:rFonts w:ascii="Cambria Math" w:hAnsi="Cambria Math"/>
                          </w:rPr>
                          <m:t>parity</m:t>
                        </m:r>
                        <m:r>
                          <w:rPr>
                            <w:rFonts w:ascii="Cambria Math"/>
                          </w:rPr>
                          <m:t>=1</m:t>
                        </m:r>
                      </m:e>
                      <m:e>
                        <m:r>
                          <w:rPr>
                            <w:rFonts w:ascii="Cambria Math"/>
                          </w:rPr>
                          <m:t xml:space="preserve">0,          </m:t>
                        </m:r>
                        <m:r>
                          <w:rPr>
                            <w:rFonts w:ascii="Cambria Math" w:hAnsi="Cambria Math"/>
                          </w:rPr>
                          <m:t>parity</m:t>
                        </m:r>
                        <m:r>
                          <w:rPr>
                            <w:rFonts w:ascii="Cambria Math"/>
                          </w:rPr>
                          <m:t>=6</m:t>
                        </m:r>
                      </m:e>
                    </m:eqArr>
                  </m:e>
                </m:d>
              </m:oMath>
            </m:oMathPara>
          </w:p>
        </w:tc>
        <w:tc>
          <w:tcPr>
            <w:tcW w:w="1591" w:type="pct"/>
          </w:tcPr>
          <w:p w:rsidR="00C97F16" w:rsidRPr="00B37ECA" w:rsidRDefault="00C97F16" w:rsidP="00310ACD">
            <w:pPr>
              <w:tabs>
                <w:tab w:val="left" w:pos="921"/>
                <w:tab w:val="center" w:pos="4320"/>
                <w:tab w:val="right" w:pos="8640"/>
              </w:tabs>
              <w:spacing w:line="480" w:lineRule="auto"/>
              <w:jc w:val="both"/>
            </w:pPr>
          </w:p>
          <w:p w:rsidR="00C97F16" w:rsidRPr="00B37ECA" w:rsidRDefault="002B6F3E" w:rsidP="00310ACD">
            <w:pPr>
              <w:tabs>
                <w:tab w:val="left" w:pos="921"/>
                <w:tab w:val="center" w:pos="4320"/>
                <w:tab w:val="right" w:pos="8640"/>
              </w:tabs>
              <w:spacing w:line="480" w:lineRule="auto"/>
              <w:jc w:val="both"/>
            </w:pPr>
            <m:oMathPara>
              <m:oMath>
                <m:sSub>
                  <m:sSubPr>
                    <m:ctrlPr>
                      <w:rPr>
                        <w:rFonts w:ascii="Cambria Math" w:hAnsi="Cambria Math"/>
                        <w:i/>
                      </w:rPr>
                    </m:ctrlPr>
                  </m:sSubPr>
                  <m:e>
                    <m:r>
                      <w:rPr>
                        <w:rFonts w:ascii="Cambria Math" w:hAnsi="Cambria Math"/>
                      </w:rPr>
                      <m:t>X</m:t>
                    </m:r>
                  </m:e>
                  <m:sub>
                    <m:r>
                      <w:rPr>
                        <w:rFonts w:ascii="Cambria Math"/>
                      </w:rPr>
                      <m:t>4_2</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2,    </m:t>
                        </m:r>
                        <m:r>
                          <w:rPr>
                            <w:rFonts w:ascii="Cambria Math" w:hAnsi="Cambria Math"/>
                          </w:rPr>
                          <m:t>if</m:t>
                        </m:r>
                        <m:r>
                          <w:rPr>
                            <w:rFonts w:ascii="Cambria Math"/>
                          </w:rPr>
                          <m:t xml:space="preserve"> </m:t>
                        </m:r>
                        <m:r>
                          <w:rPr>
                            <w:rFonts w:ascii="Cambria Math" w:hAnsi="Cambria Math"/>
                          </w:rPr>
                          <m:t>parity</m:t>
                        </m:r>
                        <m:r>
                          <w:rPr>
                            <w:rFonts w:ascii="Cambria Math"/>
                          </w:rPr>
                          <m:t>=2</m:t>
                        </m:r>
                      </m:e>
                      <m:e>
                        <m:r>
                          <w:rPr>
                            <w:rFonts w:ascii="Cambria Math"/>
                          </w:rPr>
                          <m:t xml:space="preserve">0,          </m:t>
                        </m:r>
                        <m:r>
                          <w:rPr>
                            <w:rFonts w:ascii="Cambria Math" w:hAnsi="Cambria Math"/>
                          </w:rPr>
                          <m:t>parity</m:t>
                        </m:r>
                        <m:r>
                          <w:rPr>
                            <w:rFonts w:ascii="Cambria Math"/>
                          </w:rPr>
                          <m:t>=6</m:t>
                        </m:r>
                      </m:e>
                    </m:eqArr>
                  </m:e>
                </m:d>
              </m:oMath>
            </m:oMathPara>
          </w:p>
        </w:tc>
        <w:tc>
          <w:tcPr>
            <w:tcW w:w="1590" w:type="pct"/>
          </w:tcPr>
          <w:p w:rsidR="00C97F16" w:rsidRPr="00B37ECA" w:rsidRDefault="00C97F16" w:rsidP="00310ACD">
            <w:pPr>
              <w:tabs>
                <w:tab w:val="left" w:pos="921"/>
                <w:tab w:val="center" w:pos="4320"/>
                <w:tab w:val="right" w:pos="8640"/>
              </w:tabs>
              <w:spacing w:line="480" w:lineRule="auto"/>
              <w:jc w:val="both"/>
            </w:pPr>
          </w:p>
          <w:p w:rsidR="00C97F16" w:rsidRPr="00B37ECA" w:rsidRDefault="002B6F3E" w:rsidP="00310ACD">
            <w:pPr>
              <w:tabs>
                <w:tab w:val="left" w:pos="921"/>
                <w:tab w:val="center" w:pos="4320"/>
                <w:tab w:val="right" w:pos="8640"/>
              </w:tabs>
              <w:spacing w:line="480" w:lineRule="auto"/>
              <w:jc w:val="both"/>
            </w:pPr>
            <m:oMathPara>
              <m:oMath>
                <m:sSub>
                  <m:sSubPr>
                    <m:ctrlPr>
                      <w:rPr>
                        <w:rFonts w:ascii="Cambria Math" w:hAnsi="Cambria Math"/>
                        <w:i/>
                      </w:rPr>
                    </m:ctrlPr>
                  </m:sSubPr>
                  <m:e>
                    <m:r>
                      <w:rPr>
                        <w:rFonts w:ascii="Cambria Math" w:hAnsi="Cambria Math"/>
                      </w:rPr>
                      <m:t>X</m:t>
                    </m:r>
                  </m:e>
                  <m:sub>
                    <m:r>
                      <w:rPr>
                        <w:rFonts w:ascii="Cambria Math"/>
                      </w:rPr>
                      <m:t>4_3</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if</m:t>
                        </m:r>
                        <m:r>
                          <w:rPr>
                            <w:rFonts w:ascii="Cambria Math"/>
                          </w:rPr>
                          <m:t xml:space="preserve"> </m:t>
                        </m:r>
                        <m:r>
                          <w:rPr>
                            <w:rFonts w:ascii="Cambria Math" w:hAnsi="Cambria Math"/>
                          </w:rPr>
                          <m:t>parity</m:t>
                        </m:r>
                        <m:r>
                          <w:rPr>
                            <w:rFonts w:ascii="Cambria Math"/>
                          </w:rPr>
                          <m:t>=3</m:t>
                        </m:r>
                      </m:e>
                      <m:e>
                        <m:r>
                          <w:rPr>
                            <w:rFonts w:ascii="Cambria Math"/>
                          </w:rPr>
                          <m:t xml:space="preserve">0,          </m:t>
                        </m:r>
                        <m:r>
                          <w:rPr>
                            <w:rFonts w:ascii="Cambria Math" w:hAnsi="Cambria Math"/>
                          </w:rPr>
                          <m:t>parity</m:t>
                        </m:r>
                        <m:r>
                          <w:rPr>
                            <w:rFonts w:ascii="Cambria Math"/>
                          </w:rPr>
                          <m:t>=6</m:t>
                        </m:r>
                      </m:e>
                    </m:eqArr>
                  </m:e>
                </m:d>
              </m:oMath>
            </m:oMathPara>
          </w:p>
        </w:tc>
      </w:tr>
      <w:tr w:rsidR="00C97F16" w:rsidRPr="00B37ECA" w:rsidTr="00B46219">
        <w:trPr>
          <w:trHeight w:val="696"/>
        </w:trPr>
        <w:tc>
          <w:tcPr>
            <w:tcW w:w="1819" w:type="pct"/>
          </w:tcPr>
          <w:p w:rsidR="00C97F16" w:rsidRPr="00B37ECA" w:rsidRDefault="002B6F3E" w:rsidP="00310ACD">
            <w:pPr>
              <w:tabs>
                <w:tab w:val="left" w:pos="921"/>
                <w:tab w:val="center" w:pos="4320"/>
                <w:tab w:val="right" w:pos="8640"/>
              </w:tabs>
              <w:spacing w:line="480" w:lineRule="auto"/>
              <w:jc w:val="both"/>
              <w:rPr>
                <w:u w:val="single"/>
              </w:rPr>
            </w:pPr>
            <m:oMathPara>
              <m:oMath>
                <m:sSub>
                  <m:sSubPr>
                    <m:ctrlPr>
                      <w:rPr>
                        <w:rFonts w:ascii="Cambria Math" w:hAnsi="Cambria Math"/>
                        <w:i/>
                      </w:rPr>
                    </m:ctrlPr>
                  </m:sSubPr>
                  <m:e>
                    <m:r>
                      <w:rPr>
                        <w:rFonts w:ascii="Cambria Math" w:hAnsi="Cambria Math"/>
                      </w:rPr>
                      <m:t>X</m:t>
                    </m:r>
                  </m:e>
                  <m:sub>
                    <m:r>
                      <w:rPr>
                        <w:rFonts w:ascii="Cambria Math"/>
                      </w:rPr>
                      <m:t>4_4</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if</m:t>
                        </m:r>
                        <m:r>
                          <w:rPr>
                            <w:rFonts w:ascii="Cambria Math"/>
                          </w:rPr>
                          <m:t xml:space="preserve"> </m:t>
                        </m:r>
                        <m:r>
                          <w:rPr>
                            <w:rFonts w:ascii="Cambria Math" w:hAnsi="Cambria Math"/>
                          </w:rPr>
                          <m:t>parity</m:t>
                        </m:r>
                        <m:r>
                          <w:rPr>
                            <w:rFonts w:ascii="Cambria Math"/>
                          </w:rPr>
                          <m:t>=4</m:t>
                        </m:r>
                      </m:e>
                      <m:e>
                        <m:r>
                          <w:rPr>
                            <w:rFonts w:ascii="Cambria Math"/>
                          </w:rPr>
                          <m:t xml:space="preserve">0,          </m:t>
                        </m:r>
                        <m:r>
                          <w:rPr>
                            <w:rFonts w:ascii="Cambria Math" w:hAnsi="Cambria Math"/>
                          </w:rPr>
                          <m:t>parity</m:t>
                        </m:r>
                        <m:r>
                          <w:rPr>
                            <w:rFonts w:ascii="Cambria Math"/>
                          </w:rPr>
                          <m:t>=6</m:t>
                        </m:r>
                      </m:e>
                    </m:eqArr>
                  </m:e>
                </m:d>
              </m:oMath>
            </m:oMathPara>
          </w:p>
        </w:tc>
        <w:tc>
          <w:tcPr>
            <w:tcW w:w="1591" w:type="pct"/>
          </w:tcPr>
          <w:p w:rsidR="00C97F16" w:rsidRPr="00B37ECA" w:rsidRDefault="002B6F3E" w:rsidP="00310ACD">
            <w:pPr>
              <w:tabs>
                <w:tab w:val="left" w:pos="921"/>
                <w:tab w:val="center" w:pos="4320"/>
                <w:tab w:val="right" w:pos="8640"/>
              </w:tabs>
              <w:spacing w:line="480" w:lineRule="auto"/>
              <w:jc w:val="both"/>
            </w:pPr>
            <m:oMathPara>
              <m:oMath>
                <m:sSub>
                  <m:sSubPr>
                    <m:ctrlPr>
                      <w:rPr>
                        <w:rFonts w:ascii="Cambria Math" w:hAnsi="Cambria Math"/>
                        <w:i/>
                      </w:rPr>
                    </m:ctrlPr>
                  </m:sSubPr>
                  <m:e>
                    <m:r>
                      <w:rPr>
                        <w:rFonts w:ascii="Cambria Math" w:hAnsi="Cambria Math"/>
                      </w:rPr>
                      <m:t>X</m:t>
                    </m:r>
                  </m:e>
                  <m:sub>
                    <m:r>
                      <w:rPr>
                        <w:rFonts w:ascii="Cambria Math"/>
                      </w:rPr>
                      <m:t>4_5</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if</m:t>
                        </m:r>
                        <m:r>
                          <w:rPr>
                            <w:rFonts w:ascii="Cambria Math"/>
                          </w:rPr>
                          <m:t xml:space="preserve"> </m:t>
                        </m:r>
                        <m:r>
                          <w:rPr>
                            <w:rFonts w:ascii="Cambria Math" w:hAnsi="Cambria Math"/>
                          </w:rPr>
                          <m:t>parity</m:t>
                        </m:r>
                        <m:r>
                          <w:rPr>
                            <w:rFonts w:ascii="Cambria Math"/>
                          </w:rPr>
                          <m:t>=5</m:t>
                        </m:r>
                      </m:e>
                      <m:e>
                        <m:r>
                          <w:rPr>
                            <w:rFonts w:ascii="Cambria Math"/>
                          </w:rPr>
                          <m:t xml:space="preserve">0,          </m:t>
                        </m:r>
                        <m:r>
                          <w:rPr>
                            <w:rFonts w:ascii="Cambria Math" w:hAnsi="Cambria Math"/>
                          </w:rPr>
                          <m:t>parity</m:t>
                        </m:r>
                        <m:r>
                          <w:rPr>
                            <w:rFonts w:ascii="Cambria Math"/>
                          </w:rPr>
                          <m:t>=6</m:t>
                        </m:r>
                      </m:e>
                    </m:eqArr>
                  </m:e>
                </m:d>
              </m:oMath>
            </m:oMathPara>
          </w:p>
        </w:tc>
        <w:tc>
          <w:tcPr>
            <w:tcW w:w="1590" w:type="pct"/>
          </w:tcPr>
          <w:p w:rsidR="00C97F16" w:rsidRPr="00B37ECA" w:rsidRDefault="00C97F16" w:rsidP="00310ACD">
            <w:pPr>
              <w:tabs>
                <w:tab w:val="left" w:pos="921"/>
                <w:tab w:val="center" w:pos="4320"/>
                <w:tab w:val="right" w:pos="8640"/>
              </w:tabs>
              <w:spacing w:line="480" w:lineRule="auto"/>
              <w:jc w:val="both"/>
            </w:pPr>
          </w:p>
        </w:tc>
      </w:tr>
      <w:tr w:rsidR="00C97F16" w:rsidRPr="00B37ECA" w:rsidTr="00B46219">
        <w:trPr>
          <w:trHeight w:val="424"/>
        </w:trPr>
        <w:tc>
          <w:tcPr>
            <w:tcW w:w="1819" w:type="pct"/>
          </w:tcPr>
          <w:p w:rsidR="00C97F16" w:rsidRPr="00B37ECA" w:rsidRDefault="00C97F16" w:rsidP="00310ACD">
            <w:pPr>
              <w:tabs>
                <w:tab w:val="left" w:pos="921"/>
                <w:tab w:val="center" w:pos="4320"/>
                <w:tab w:val="right" w:pos="8640"/>
              </w:tabs>
              <w:spacing w:line="480" w:lineRule="auto"/>
              <w:jc w:val="both"/>
              <w:rPr>
                <w:rFonts w:eastAsia="Calibri"/>
                <w:b/>
              </w:rPr>
            </w:pPr>
            <w:r w:rsidRPr="00B37ECA">
              <w:rPr>
                <w:b/>
              </w:rPr>
              <w:t>Calving interval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5</m:t>
                  </m:r>
                </m:sub>
              </m:sSub>
            </m:oMath>
            <w:r w:rsidRPr="00B37ECA">
              <w:rPr>
                <w:b/>
              </w:rPr>
              <w:t>)</w:t>
            </w:r>
          </w:p>
        </w:tc>
        <w:tc>
          <w:tcPr>
            <w:tcW w:w="1591" w:type="pct"/>
          </w:tcPr>
          <w:p w:rsidR="00C97F16" w:rsidRPr="00B37ECA" w:rsidRDefault="00C97F16" w:rsidP="00310ACD">
            <w:pPr>
              <w:tabs>
                <w:tab w:val="left" w:pos="921"/>
                <w:tab w:val="center" w:pos="4320"/>
                <w:tab w:val="right" w:pos="8640"/>
              </w:tabs>
              <w:spacing w:line="480" w:lineRule="auto"/>
              <w:jc w:val="both"/>
              <w:rPr>
                <w:rFonts w:eastAsia="Calibri"/>
                <w:b/>
              </w:rPr>
            </w:pPr>
          </w:p>
        </w:tc>
        <w:tc>
          <w:tcPr>
            <w:tcW w:w="1590" w:type="pct"/>
          </w:tcPr>
          <w:p w:rsidR="00C97F16" w:rsidRPr="00B37ECA" w:rsidRDefault="00C97F16" w:rsidP="00310ACD">
            <w:pPr>
              <w:tabs>
                <w:tab w:val="left" w:pos="921"/>
                <w:tab w:val="center" w:pos="4320"/>
                <w:tab w:val="right" w:pos="8640"/>
              </w:tabs>
              <w:spacing w:line="480" w:lineRule="auto"/>
              <w:jc w:val="both"/>
            </w:pPr>
          </w:p>
        </w:tc>
      </w:tr>
      <w:tr w:rsidR="00C97F16" w:rsidRPr="00B37ECA" w:rsidTr="00B46219">
        <w:trPr>
          <w:trHeight w:val="1075"/>
        </w:trPr>
        <w:tc>
          <w:tcPr>
            <w:tcW w:w="1819" w:type="pct"/>
          </w:tcPr>
          <w:p w:rsidR="00C97F16" w:rsidRPr="00B37ECA" w:rsidRDefault="00C97F16" w:rsidP="00310ACD">
            <w:pPr>
              <w:tabs>
                <w:tab w:val="left" w:pos="921"/>
                <w:tab w:val="center" w:pos="4320"/>
                <w:tab w:val="right" w:pos="8640"/>
              </w:tabs>
              <w:spacing w:line="480" w:lineRule="auto"/>
              <w:jc w:val="both"/>
              <w:rPr>
                <w:b/>
                <w:u w:val="single"/>
              </w:rPr>
            </w:pPr>
            <w:r w:rsidRPr="00B37ECA">
              <w:rPr>
                <w:b/>
                <w:u w:val="single"/>
              </w:rPr>
              <w:t>Mastitis</w:t>
            </w:r>
          </w:p>
          <w:p w:rsidR="00C97F16" w:rsidRPr="00B37ECA" w:rsidRDefault="002B6F3E" w:rsidP="00310ACD">
            <w:pPr>
              <w:tabs>
                <w:tab w:val="left" w:pos="921"/>
                <w:tab w:val="center" w:pos="4320"/>
                <w:tab w:val="right" w:pos="8640"/>
              </w:tabs>
              <w:spacing w:line="480" w:lineRule="auto"/>
              <w:jc w:val="both"/>
            </w:pPr>
            <m:oMathPara>
              <m:oMathParaPr>
                <m:jc m:val="left"/>
              </m:oMathParaPr>
              <m:oMath>
                <m:sSub>
                  <m:sSubPr>
                    <m:ctrlPr>
                      <w:rPr>
                        <w:rFonts w:ascii="Cambria Math" w:hAnsi="Cambria Math"/>
                        <w:i/>
                      </w:rPr>
                    </m:ctrlPr>
                  </m:sSubPr>
                  <m:e>
                    <m:r>
                      <w:rPr>
                        <w:rFonts w:ascii="Cambria Math" w:hAnsi="Cambria Math"/>
                      </w:rPr>
                      <m:t>X</m:t>
                    </m:r>
                  </m:e>
                  <m:sub>
                    <m:r>
                      <w:rPr>
                        <w:rFonts w:ascii="Cambria Math"/>
                      </w:rPr>
                      <m:t>6</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Yes</m:t>
                        </m:r>
                      </m:e>
                      <m:e>
                        <m:r>
                          <w:rPr>
                            <w:rFonts w:ascii="Cambria Math"/>
                          </w:rPr>
                          <m:t xml:space="preserve">0,      </m:t>
                        </m:r>
                        <m:r>
                          <w:rPr>
                            <w:rFonts w:ascii="Cambria Math" w:hAnsi="Cambria Math"/>
                          </w:rPr>
                          <m:t>No</m:t>
                        </m:r>
                      </m:e>
                    </m:eqArr>
                  </m:e>
                </m:d>
              </m:oMath>
            </m:oMathPara>
          </w:p>
        </w:tc>
        <w:tc>
          <w:tcPr>
            <w:tcW w:w="1591" w:type="pct"/>
          </w:tcPr>
          <w:p w:rsidR="00C97F16" w:rsidRPr="00B37ECA" w:rsidRDefault="00C97F16" w:rsidP="00310ACD">
            <w:pPr>
              <w:tabs>
                <w:tab w:val="left" w:pos="921"/>
                <w:tab w:val="center" w:pos="4320"/>
                <w:tab w:val="right" w:pos="8640"/>
              </w:tabs>
              <w:spacing w:line="480" w:lineRule="auto"/>
              <w:jc w:val="both"/>
              <w:rPr>
                <w:b/>
                <w:u w:val="single"/>
              </w:rPr>
            </w:pPr>
            <w:r w:rsidRPr="00B37ECA">
              <w:rPr>
                <w:b/>
                <w:u w:val="single"/>
              </w:rPr>
              <w:t>FMD</w:t>
            </w:r>
          </w:p>
          <w:p w:rsidR="00C97F16" w:rsidRPr="00B37ECA" w:rsidRDefault="002B6F3E" w:rsidP="00310ACD">
            <w:pPr>
              <w:tabs>
                <w:tab w:val="left" w:pos="921"/>
                <w:tab w:val="center" w:pos="4320"/>
                <w:tab w:val="right" w:pos="8640"/>
              </w:tabs>
              <w:spacing w:line="480" w:lineRule="auto"/>
              <w:jc w:val="both"/>
              <w:rPr>
                <w:rFonts w:eastAsia="Calibri"/>
              </w:rPr>
            </w:pPr>
            <m:oMathPara>
              <m:oMathParaPr>
                <m:jc m:val="left"/>
              </m:oMathParaPr>
              <m:oMath>
                <m:sSub>
                  <m:sSubPr>
                    <m:ctrlPr>
                      <w:rPr>
                        <w:rFonts w:ascii="Cambria Math" w:hAnsi="Cambria Math"/>
                        <w:i/>
                      </w:rPr>
                    </m:ctrlPr>
                  </m:sSubPr>
                  <m:e>
                    <m:r>
                      <w:rPr>
                        <w:rFonts w:ascii="Cambria Math" w:hAnsi="Cambria Math"/>
                      </w:rPr>
                      <m:t>X</m:t>
                    </m:r>
                  </m:e>
                  <m:sub>
                    <m:r>
                      <w:rPr>
                        <w:rFonts w:ascii="Cambria Math"/>
                      </w:rPr>
                      <m:t>7</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Yes</m:t>
                        </m:r>
                      </m:e>
                      <m:e>
                        <m:r>
                          <w:rPr>
                            <w:rFonts w:ascii="Cambria Math"/>
                          </w:rPr>
                          <m:t xml:space="preserve">0,    </m:t>
                        </m:r>
                        <m:r>
                          <w:rPr>
                            <w:rFonts w:ascii="Cambria Math" w:hAnsi="Cambria Math"/>
                          </w:rPr>
                          <m:t>No</m:t>
                        </m:r>
                      </m:e>
                    </m:eqArr>
                  </m:e>
                </m:d>
              </m:oMath>
            </m:oMathPara>
          </w:p>
        </w:tc>
        <w:tc>
          <w:tcPr>
            <w:tcW w:w="1590" w:type="pct"/>
          </w:tcPr>
          <w:p w:rsidR="00C97F16" w:rsidRPr="00B37ECA" w:rsidRDefault="00C97F16" w:rsidP="00310ACD">
            <w:pPr>
              <w:tabs>
                <w:tab w:val="left" w:pos="921"/>
                <w:tab w:val="center" w:pos="4320"/>
                <w:tab w:val="right" w:pos="8640"/>
              </w:tabs>
              <w:spacing w:line="480" w:lineRule="auto"/>
              <w:jc w:val="both"/>
            </w:pPr>
          </w:p>
        </w:tc>
      </w:tr>
      <w:tr w:rsidR="00C97F16" w:rsidRPr="00B37ECA" w:rsidTr="00B46219">
        <w:trPr>
          <w:trHeight w:val="1143"/>
        </w:trPr>
        <w:tc>
          <w:tcPr>
            <w:tcW w:w="1819" w:type="pct"/>
          </w:tcPr>
          <w:p w:rsidR="00C97F16" w:rsidRPr="00B37ECA" w:rsidRDefault="00C97F16" w:rsidP="00310ACD">
            <w:pPr>
              <w:tabs>
                <w:tab w:val="left" w:pos="921"/>
                <w:tab w:val="center" w:pos="4320"/>
                <w:tab w:val="right" w:pos="8640"/>
              </w:tabs>
              <w:spacing w:line="480" w:lineRule="auto"/>
              <w:jc w:val="both"/>
              <w:rPr>
                <w:b/>
                <w:u w:val="single"/>
              </w:rPr>
            </w:pPr>
            <w:r w:rsidRPr="00B37ECA">
              <w:rPr>
                <w:b/>
                <w:u w:val="single"/>
              </w:rPr>
              <w:t xml:space="preserve">Type of food  </w:t>
            </w:r>
          </w:p>
          <w:p w:rsidR="00C97F16" w:rsidRPr="00B37ECA" w:rsidRDefault="002B6F3E" w:rsidP="00310ACD">
            <w:pPr>
              <w:tabs>
                <w:tab w:val="left" w:pos="921"/>
                <w:tab w:val="center" w:pos="4320"/>
                <w:tab w:val="right" w:pos="8640"/>
              </w:tabs>
              <w:spacing w:line="480" w:lineRule="auto"/>
              <w:jc w:val="both"/>
              <w:rPr>
                <w:u w:val="single"/>
              </w:rPr>
            </w:pPr>
            <m:oMathPara>
              <m:oMathParaPr>
                <m:jc m:val="left"/>
              </m:oMathParaPr>
              <m:oMath>
                <m:sSub>
                  <m:sSubPr>
                    <m:ctrlPr>
                      <w:rPr>
                        <w:rFonts w:ascii="Cambria Math" w:hAnsi="Cambria Math"/>
                        <w:i/>
                      </w:rPr>
                    </m:ctrlPr>
                  </m:sSubPr>
                  <m:e>
                    <m:r>
                      <w:rPr>
                        <w:rFonts w:ascii="Cambria Math" w:hAnsi="Cambria Math"/>
                      </w:rPr>
                      <m:t>X</m:t>
                    </m:r>
                  </m:e>
                  <m:sub>
                    <m:r>
                      <w:rPr>
                        <w:rFonts w:ascii="Cambria Math"/>
                      </w:rPr>
                      <m:t>8</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G</m:t>
                        </m:r>
                      </m:e>
                      <m:e>
                        <m:r>
                          <w:rPr>
                            <w:rFonts w:ascii="Cambria Math"/>
                          </w:rPr>
                          <m:t xml:space="preserve">0,      </m:t>
                        </m:r>
                        <m:r>
                          <w:rPr>
                            <w:rFonts w:ascii="Cambria Math" w:hAnsi="Cambria Math"/>
                          </w:rPr>
                          <m:t>RGC</m:t>
                        </m:r>
                        <m:ctrlPr>
                          <w:rPr>
                            <w:rFonts w:ascii="Cambria Math" w:eastAsia="Cambria Math" w:hAnsi="Cambria Math"/>
                            <w:i/>
                          </w:rPr>
                        </m:ctrlPr>
                      </m:e>
                      <m:e>
                        <m:r>
                          <w:rPr>
                            <w:rFonts w:ascii="Cambria Math"/>
                          </w:rPr>
                          <m:t xml:space="preserve"> </m:t>
                        </m:r>
                      </m:e>
                    </m:eqArr>
                  </m:e>
                </m:d>
              </m:oMath>
            </m:oMathPara>
          </w:p>
        </w:tc>
        <w:tc>
          <w:tcPr>
            <w:tcW w:w="1591" w:type="pct"/>
          </w:tcPr>
          <w:p w:rsidR="00C97F16" w:rsidRPr="00B37ECA" w:rsidRDefault="00C97F16" w:rsidP="00310ACD">
            <w:pPr>
              <w:tabs>
                <w:tab w:val="left" w:pos="921"/>
                <w:tab w:val="center" w:pos="4320"/>
                <w:tab w:val="right" w:pos="8640"/>
              </w:tabs>
              <w:spacing w:line="480" w:lineRule="auto"/>
              <w:jc w:val="both"/>
              <w:rPr>
                <w:rFonts w:eastAsia="Calibri"/>
                <w:b/>
              </w:rPr>
            </w:pPr>
          </w:p>
          <w:p w:rsidR="00C97F16" w:rsidRPr="00B37ECA" w:rsidRDefault="002B6F3E" w:rsidP="00310ACD">
            <w:pPr>
              <w:tabs>
                <w:tab w:val="left" w:pos="921"/>
                <w:tab w:val="center" w:pos="4320"/>
                <w:tab w:val="right" w:pos="8640"/>
              </w:tabs>
              <w:spacing w:line="480" w:lineRule="auto"/>
              <w:jc w:val="both"/>
              <w:rPr>
                <w:rFonts w:eastAsia="Calibri"/>
              </w:rPr>
            </w:pPr>
            <m:oMathPara>
              <m:oMath>
                <m:sSub>
                  <m:sSubPr>
                    <m:ctrlPr>
                      <w:rPr>
                        <w:rFonts w:ascii="Cambria Math" w:hAnsi="Cambria Math"/>
                        <w:i/>
                      </w:rPr>
                    </m:ctrlPr>
                  </m:sSubPr>
                  <m:e>
                    <m:r>
                      <w:rPr>
                        <w:rFonts w:ascii="Cambria Math" w:hAnsi="Cambria Math"/>
                      </w:rPr>
                      <m:t>X</m:t>
                    </m:r>
                  </m:e>
                  <m:sub>
                    <m:r>
                      <w:rPr>
                        <w:rFonts w:ascii="Cambria Math"/>
                      </w:rPr>
                      <m:t>9</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RG</m:t>
                        </m:r>
                      </m:e>
                      <m:e>
                        <m:r>
                          <w:rPr>
                            <w:rFonts w:ascii="Cambria Math"/>
                          </w:rPr>
                          <m:t xml:space="preserve">0,    </m:t>
                        </m:r>
                        <m:r>
                          <w:rPr>
                            <w:rFonts w:ascii="Cambria Math" w:hAnsi="Cambria Math"/>
                          </w:rPr>
                          <m:t>RGC</m:t>
                        </m:r>
                      </m:e>
                    </m:eqArr>
                  </m:e>
                </m:d>
              </m:oMath>
            </m:oMathPara>
          </w:p>
        </w:tc>
        <w:tc>
          <w:tcPr>
            <w:tcW w:w="1590" w:type="pct"/>
          </w:tcPr>
          <w:p w:rsidR="00C97F16" w:rsidRPr="00B37ECA" w:rsidRDefault="00C97F16" w:rsidP="00310ACD">
            <w:pPr>
              <w:tabs>
                <w:tab w:val="left" w:pos="921"/>
                <w:tab w:val="center" w:pos="4320"/>
                <w:tab w:val="right" w:pos="8640"/>
              </w:tabs>
              <w:spacing w:line="480" w:lineRule="auto"/>
              <w:jc w:val="both"/>
            </w:pPr>
          </w:p>
          <w:p w:rsidR="00C97F16" w:rsidRPr="00B37ECA" w:rsidRDefault="002B6F3E" w:rsidP="00310ACD">
            <w:pPr>
              <w:tabs>
                <w:tab w:val="left" w:pos="921"/>
                <w:tab w:val="center" w:pos="4320"/>
                <w:tab w:val="right" w:pos="8640"/>
              </w:tabs>
              <w:spacing w:line="480" w:lineRule="auto"/>
              <w:jc w:val="both"/>
            </w:pPr>
            <m:oMathPara>
              <m:oMath>
                <m:sSub>
                  <m:sSubPr>
                    <m:ctrlPr>
                      <w:rPr>
                        <w:rFonts w:ascii="Cambria Math" w:hAnsi="Cambria Math"/>
                        <w:i/>
                      </w:rPr>
                    </m:ctrlPr>
                  </m:sSubPr>
                  <m:e>
                    <m:r>
                      <w:rPr>
                        <w:rFonts w:ascii="Cambria Math" w:hAnsi="Cambria Math"/>
                      </w:rPr>
                      <m:t>X</m:t>
                    </m:r>
                  </m:e>
                  <m:sub>
                    <m:r>
                      <w:rPr>
                        <w:rFonts w:ascii="Cambria Math"/>
                      </w:rPr>
                      <m:t>10</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GC</m:t>
                        </m:r>
                      </m:e>
                      <m:e>
                        <m:r>
                          <w:rPr>
                            <w:rFonts w:ascii="Cambria Math"/>
                          </w:rPr>
                          <m:t xml:space="preserve">0,   </m:t>
                        </m:r>
                        <m:r>
                          <w:rPr>
                            <w:rFonts w:ascii="Cambria Math" w:hAnsi="Cambria Math"/>
                          </w:rPr>
                          <m:t>RGC</m:t>
                        </m:r>
                      </m:e>
                    </m:eqArr>
                  </m:e>
                </m:d>
              </m:oMath>
            </m:oMathPara>
          </w:p>
        </w:tc>
      </w:tr>
      <w:tr w:rsidR="00C97F16" w:rsidRPr="00B37ECA" w:rsidTr="00B46219">
        <w:trPr>
          <w:trHeight w:val="1075"/>
        </w:trPr>
        <w:tc>
          <w:tcPr>
            <w:tcW w:w="1819" w:type="pct"/>
          </w:tcPr>
          <w:p w:rsidR="00C97F16" w:rsidRPr="00B37ECA" w:rsidRDefault="00C97F16" w:rsidP="00310ACD">
            <w:pPr>
              <w:tabs>
                <w:tab w:val="left" w:pos="921"/>
                <w:tab w:val="center" w:pos="4320"/>
                <w:tab w:val="right" w:pos="8640"/>
              </w:tabs>
              <w:spacing w:line="480" w:lineRule="auto"/>
              <w:jc w:val="both"/>
              <w:rPr>
                <w:b/>
                <w:u w:val="single"/>
              </w:rPr>
            </w:pPr>
            <w:r w:rsidRPr="00B37ECA">
              <w:rPr>
                <w:b/>
                <w:u w:val="single"/>
              </w:rPr>
              <w:t>Vaccination</w:t>
            </w:r>
          </w:p>
          <w:p w:rsidR="00C97F16" w:rsidRPr="00B37ECA" w:rsidRDefault="002B6F3E" w:rsidP="00310ACD">
            <w:pPr>
              <w:tabs>
                <w:tab w:val="left" w:pos="921"/>
                <w:tab w:val="center" w:pos="4320"/>
                <w:tab w:val="right" w:pos="8640"/>
              </w:tabs>
              <w:spacing w:line="480" w:lineRule="auto"/>
              <w:jc w:val="both"/>
              <w:rPr>
                <w:u w:val="single"/>
              </w:rPr>
            </w:pPr>
            <m:oMathPara>
              <m:oMathParaPr>
                <m:jc m:val="left"/>
              </m:oMathParaPr>
              <m:oMath>
                <m:sSub>
                  <m:sSubPr>
                    <m:ctrlPr>
                      <w:rPr>
                        <w:rFonts w:ascii="Cambria Math" w:hAnsi="Cambria Math"/>
                        <w:i/>
                      </w:rPr>
                    </m:ctrlPr>
                  </m:sSubPr>
                  <m:e>
                    <m:r>
                      <w:rPr>
                        <w:rFonts w:ascii="Cambria Math" w:hAnsi="Cambria Math"/>
                      </w:rPr>
                      <m:t>X</m:t>
                    </m:r>
                  </m:e>
                  <m:sub>
                    <m:r>
                      <w:rPr>
                        <w:rFonts w:ascii="Cambria Math"/>
                      </w:rPr>
                      <m:t>11</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Yes</m:t>
                        </m:r>
                      </m:e>
                      <m:e>
                        <m:r>
                          <w:rPr>
                            <w:rFonts w:ascii="Cambria Math"/>
                          </w:rPr>
                          <m:t xml:space="preserve">0,        </m:t>
                        </m:r>
                        <m:r>
                          <w:rPr>
                            <w:rFonts w:ascii="Cambria Math" w:hAnsi="Cambria Math"/>
                          </w:rPr>
                          <m:t>No</m:t>
                        </m:r>
                      </m:e>
                    </m:eqArr>
                  </m:e>
                </m:d>
              </m:oMath>
            </m:oMathPara>
          </w:p>
        </w:tc>
        <w:tc>
          <w:tcPr>
            <w:tcW w:w="1591" w:type="pct"/>
          </w:tcPr>
          <w:p w:rsidR="00C97F16" w:rsidRPr="00B37ECA" w:rsidRDefault="00C97F16" w:rsidP="00310ACD">
            <w:pPr>
              <w:tabs>
                <w:tab w:val="left" w:pos="921"/>
                <w:tab w:val="center" w:pos="4320"/>
                <w:tab w:val="right" w:pos="8640"/>
              </w:tabs>
              <w:spacing w:line="480" w:lineRule="auto"/>
              <w:jc w:val="both"/>
              <w:rPr>
                <w:rFonts w:eastAsia="Calibri"/>
                <w:b/>
              </w:rPr>
            </w:pPr>
          </w:p>
        </w:tc>
        <w:tc>
          <w:tcPr>
            <w:tcW w:w="1590" w:type="pct"/>
          </w:tcPr>
          <w:p w:rsidR="00C97F16" w:rsidRPr="00B37ECA" w:rsidRDefault="00C97F16" w:rsidP="00310ACD">
            <w:pPr>
              <w:tabs>
                <w:tab w:val="left" w:pos="921"/>
                <w:tab w:val="center" w:pos="4320"/>
                <w:tab w:val="right" w:pos="8640"/>
              </w:tabs>
              <w:spacing w:line="480" w:lineRule="auto"/>
              <w:jc w:val="both"/>
            </w:pPr>
          </w:p>
        </w:tc>
      </w:tr>
      <w:tr w:rsidR="00C97F16" w:rsidRPr="00B37ECA" w:rsidTr="00B46219">
        <w:trPr>
          <w:trHeight w:val="1090"/>
        </w:trPr>
        <w:tc>
          <w:tcPr>
            <w:tcW w:w="1819" w:type="pct"/>
          </w:tcPr>
          <w:p w:rsidR="00C97F16" w:rsidRPr="00B37ECA" w:rsidRDefault="00C97F16" w:rsidP="00310ACD">
            <w:pPr>
              <w:tabs>
                <w:tab w:val="left" w:pos="921"/>
                <w:tab w:val="center" w:pos="4320"/>
                <w:tab w:val="right" w:pos="8640"/>
              </w:tabs>
              <w:spacing w:line="480" w:lineRule="auto"/>
              <w:jc w:val="both"/>
              <w:rPr>
                <w:b/>
                <w:u w:val="single"/>
              </w:rPr>
            </w:pPr>
            <w:r w:rsidRPr="00B37ECA">
              <w:rPr>
                <w:b/>
                <w:u w:val="single"/>
              </w:rPr>
              <w:t>Anthelmentics use</w:t>
            </w:r>
          </w:p>
          <w:p w:rsidR="00C97F16" w:rsidRPr="00B37ECA" w:rsidRDefault="002B6F3E" w:rsidP="00310ACD">
            <w:pPr>
              <w:tabs>
                <w:tab w:val="left" w:pos="921"/>
                <w:tab w:val="center" w:pos="4320"/>
                <w:tab w:val="right" w:pos="8640"/>
              </w:tabs>
              <w:spacing w:line="480" w:lineRule="auto"/>
              <w:jc w:val="both"/>
              <w:rPr>
                <w:u w:val="single"/>
              </w:rPr>
            </w:pPr>
            <m:oMathPara>
              <m:oMathParaPr>
                <m:jc m:val="left"/>
              </m:oMathParaPr>
              <m:oMath>
                <m:sSub>
                  <m:sSubPr>
                    <m:ctrlPr>
                      <w:rPr>
                        <w:rFonts w:ascii="Cambria Math" w:hAnsi="Cambria Math"/>
                        <w:i/>
                      </w:rPr>
                    </m:ctrlPr>
                  </m:sSubPr>
                  <m:e>
                    <m:r>
                      <w:rPr>
                        <w:rFonts w:ascii="Cambria Math" w:hAnsi="Cambria Math"/>
                      </w:rPr>
                      <m:t>X</m:t>
                    </m:r>
                  </m:e>
                  <m:sub>
                    <m:r>
                      <w:rPr>
                        <w:rFonts w:ascii="Cambria Math"/>
                      </w:rPr>
                      <m:t>12</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At</m:t>
                        </m:r>
                        <m:r>
                          <w:rPr>
                            <w:rFonts w:ascii="Cambria Math"/>
                          </w:rPr>
                          <m:t xml:space="preserve"> </m:t>
                        </m:r>
                        <m:r>
                          <w:rPr>
                            <w:rFonts w:ascii="Cambria Math" w:hAnsi="Cambria Math"/>
                          </w:rPr>
                          <m:t>times</m:t>
                        </m:r>
                      </m:e>
                      <m:e>
                        <m:r>
                          <w:rPr>
                            <w:rFonts w:ascii="Cambria Math"/>
                          </w:rPr>
                          <m:t xml:space="preserve">0,                  </m:t>
                        </m:r>
                        <m:r>
                          <w:rPr>
                            <w:rFonts w:ascii="Cambria Math" w:hAnsi="Cambria Math"/>
                          </w:rPr>
                          <m:t>No</m:t>
                        </m:r>
                      </m:e>
                    </m:eqArr>
                  </m:e>
                </m:d>
              </m:oMath>
            </m:oMathPara>
          </w:p>
        </w:tc>
        <w:tc>
          <w:tcPr>
            <w:tcW w:w="1591" w:type="pct"/>
          </w:tcPr>
          <w:p w:rsidR="00C97F16" w:rsidRPr="00B37ECA" w:rsidRDefault="00C97F16" w:rsidP="00310ACD">
            <w:pPr>
              <w:tabs>
                <w:tab w:val="left" w:pos="921"/>
                <w:tab w:val="center" w:pos="4320"/>
                <w:tab w:val="right" w:pos="8640"/>
              </w:tabs>
              <w:spacing w:line="480" w:lineRule="auto"/>
              <w:jc w:val="both"/>
              <w:rPr>
                <w:rFonts w:eastAsia="Calibri"/>
                <w:b/>
              </w:rPr>
            </w:pPr>
          </w:p>
          <w:p w:rsidR="00C97F16" w:rsidRPr="00B37ECA" w:rsidRDefault="002B6F3E" w:rsidP="00310ACD">
            <w:pPr>
              <w:tabs>
                <w:tab w:val="left" w:pos="921"/>
                <w:tab w:val="center" w:pos="4320"/>
                <w:tab w:val="right" w:pos="8640"/>
              </w:tabs>
              <w:spacing w:line="480" w:lineRule="auto"/>
              <w:jc w:val="both"/>
              <w:rPr>
                <w:rFonts w:eastAsia="Calibri"/>
              </w:rPr>
            </w:pPr>
            <m:oMathPara>
              <m:oMath>
                <m:sSub>
                  <m:sSubPr>
                    <m:ctrlPr>
                      <w:rPr>
                        <w:rFonts w:ascii="Cambria Math" w:hAnsi="Cambria Math"/>
                        <w:i/>
                      </w:rPr>
                    </m:ctrlPr>
                  </m:sSubPr>
                  <m:e>
                    <m:r>
                      <w:rPr>
                        <w:rFonts w:ascii="Cambria Math" w:hAnsi="Cambria Math"/>
                      </w:rPr>
                      <m:t>X</m:t>
                    </m:r>
                  </m:e>
                  <m:sub>
                    <m:r>
                      <w:rPr>
                        <w:rFonts w:ascii="Cambria Math"/>
                      </w:rPr>
                      <m:t>13</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1,      </m:t>
                        </m:r>
                        <m:r>
                          <w:rPr>
                            <w:rFonts w:ascii="Cambria Math" w:hAnsi="Cambria Math"/>
                          </w:rPr>
                          <m:t>Regular</m:t>
                        </m:r>
                      </m:e>
                      <m:e>
                        <m:r>
                          <w:rPr>
                            <w:rFonts w:ascii="Cambria Math"/>
                          </w:rPr>
                          <m:t xml:space="preserve">0,                  </m:t>
                        </m:r>
                        <m:r>
                          <w:rPr>
                            <w:rFonts w:ascii="Cambria Math" w:hAnsi="Cambria Math"/>
                          </w:rPr>
                          <m:t>No</m:t>
                        </m:r>
                      </m:e>
                    </m:eqArr>
                  </m:e>
                </m:d>
              </m:oMath>
            </m:oMathPara>
          </w:p>
        </w:tc>
        <w:tc>
          <w:tcPr>
            <w:tcW w:w="1590" w:type="pct"/>
          </w:tcPr>
          <w:p w:rsidR="00C97F16" w:rsidRPr="00B37ECA" w:rsidRDefault="00C97F16" w:rsidP="00310ACD">
            <w:pPr>
              <w:tabs>
                <w:tab w:val="left" w:pos="921"/>
                <w:tab w:val="center" w:pos="4320"/>
                <w:tab w:val="right" w:pos="8640"/>
              </w:tabs>
              <w:spacing w:line="480" w:lineRule="auto"/>
              <w:jc w:val="both"/>
            </w:pPr>
          </w:p>
        </w:tc>
      </w:tr>
    </w:tbl>
    <w:p w:rsidR="00D92F97" w:rsidRPr="00B37ECA" w:rsidRDefault="00D92F97" w:rsidP="00047C87">
      <w:pPr>
        <w:tabs>
          <w:tab w:val="left" w:pos="921"/>
        </w:tabs>
        <w:spacing w:line="360" w:lineRule="auto"/>
        <w:jc w:val="both"/>
        <w:rPr>
          <w:b/>
        </w:rPr>
      </w:pPr>
    </w:p>
    <w:p w:rsidR="002D7579" w:rsidRPr="00B37ECA" w:rsidRDefault="002D7579" w:rsidP="00E219C9">
      <w:pPr>
        <w:pStyle w:val="Heading1"/>
        <w:rPr>
          <w:rFonts w:ascii="Times New Roman" w:hAnsi="Times New Roman"/>
        </w:rPr>
      </w:pPr>
      <w:bookmarkStart w:id="13" w:name="_Toc376913287"/>
      <w:bookmarkStart w:id="14" w:name="_Toc376914112"/>
    </w:p>
    <w:p w:rsidR="002D7579" w:rsidRPr="00B37ECA" w:rsidRDefault="002D7579" w:rsidP="002D7579"/>
    <w:p w:rsidR="00C97F16" w:rsidRPr="00310ACD" w:rsidRDefault="00546E00" w:rsidP="00E219C9">
      <w:pPr>
        <w:pStyle w:val="Heading1"/>
        <w:rPr>
          <w:rFonts w:ascii="Times New Roman" w:hAnsi="Times New Roman"/>
          <w:sz w:val="26"/>
        </w:rPr>
      </w:pPr>
      <w:r w:rsidRPr="00310ACD">
        <w:rPr>
          <w:rFonts w:ascii="Times New Roman" w:hAnsi="Times New Roman"/>
          <w:sz w:val="26"/>
        </w:rPr>
        <w:lastRenderedPageBreak/>
        <w:t>3</w:t>
      </w:r>
      <w:r w:rsidR="00C97F16" w:rsidRPr="00310ACD">
        <w:rPr>
          <w:rFonts w:ascii="Times New Roman" w:hAnsi="Times New Roman"/>
          <w:sz w:val="26"/>
        </w:rPr>
        <w:t>.3 Methodology</w:t>
      </w:r>
      <w:bookmarkEnd w:id="13"/>
      <w:bookmarkEnd w:id="14"/>
    </w:p>
    <w:p w:rsidR="00C97F16" w:rsidRPr="001C35A2" w:rsidRDefault="00546E00" w:rsidP="00366D44">
      <w:pPr>
        <w:pStyle w:val="Heading1"/>
        <w:rPr>
          <w:rFonts w:ascii="Times New Roman" w:hAnsi="Times New Roman"/>
          <w:sz w:val="26"/>
        </w:rPr>
      </w:pPr>
      <w:bookmarkStart w:id="15" w:name="_Toc376913288"/>
      <w:bookmarkStart w:id="16" w:name="_Toc376914113"/>
      <w:r w:rsidRPr="001C35A2">
        <w:rPr>
          <w:rFonts w:ascii="Times New Roman" w:hAnsi="Times New Roman"/>
          <w:sz w:val="26"/>
        </w:rPr>
        <w:t>3</w:t>
      </w:r>
      <w:r w:rsidR="00C97F16" w:rsidRPr="001C35A2">
        <w:rPr>
          <w:rFonts w:ascii="Times New Roman" w:hAnsi="Times New Roman"/>
          <w:sz w:val="26"/>
        </w:rPr>
        <w:t>.3.1 Exploratory data analysis</w:t>
      </w:r>
      <w:bookmarkEnd w:id="15"/>
      <w:bookmarkEnd w:id="16"/>
    </w:p>
    <w:p w:rsidR="000A7C0D" w:rsidRPr="000A7C0D" w:rsidRDefault="000A7C0D" w:rsidP="000A7C0D">
      <w:pPr>
        <w:spacing w:line="120" w:lineRule="auto"/>
      </w:pPr>
    </w:p>
    <w:p w:rsidR="00C97F16" w:rsidRPr="007929EE" w:rsidRDefault="00C97F16" w:rsidP="00047C87">
      <w:pPr>
        <w:tabs>
          <w:tab w:val="left" w:pos="921"/>
        </w:tabs>
        <w:spacing w:line="360" w:lineRule="auto"/>
        <w:jc w:val="both"/>
      </w:pPr>
      <w:r w:rsidRPr="007929EE">
        <w:t xml:space="preserve">Exploratory data analysis (EDA) is an approach for data analysis that employs a variety of techniques of graphical, statistical </w:t>
      </w:r>
      <w:r w:rsidR="008414AF" w:rsidRPr="007929EE">
        <w:t>summarizes</w:t>
      </w:r>
      <w:r w:rsidRPr="007929EE">
        <w:t xml:space="preserve"> (</w:t>
      </w:r>
      <w:proofErr w:type="spellStart"/>
      <w:r w:rsidRPr="007929EE">
        <w:t>Tukey</w:t>
      </w:r>
      <w:proofErr w:type="spellEnd"/>
      <w:r w:rsidRPr="007929EE">
        <w:t xml:space="preserve">, 1977). The variables mentioned in this study were quantitative and qualitative. Since the proper statistical tools used to describe and analyze the data will depend on the type of data (Mendenhall and </w:t>
      </w:r>
      <w:proofErr w:type="spellStart"/>
      <w:r w:rsidRPr="007929EE">
        <w:t>Sincich</w:t>
      </w:r>
      <w:proofErr w:type="spellEnd"/>
      <w:r w:rsidRPr="007929EE">
        <w:t>, 2007)</w:t>
      </w:r>
      <w:r w:rsidR="007929EE">
        <w:t xml:space="preserve">. </w:t>
      </w:r>
    </w:p>
    <w:p w:rsidR="00C97F16" w:rsidRPr="00B15929" w:rsidRDefault="00546E00" w:rsidP="00366D44">
      <w:pPr>
        <w:pStyle w:val="Heading1"/>
        <w:rPr>
          <w:rFonts w:ascii="Times New Roman" w:hAnsi="Times New Roman"/>
          <w:sz w:val="26"/>
        </w:rPr>
      </w:pPr>
      <w:bookmarkStart w:id="17" w:name="_Toc376913289"/>
      <w:bookmarkStart w:id="18" w:name="_Toc376914114"/>
      <w:r w:rsidRPr="00B15929">
        <w:rPr>
          <w:rFonts w:ascii="Times New Roman" w:hAnsi="Times New Roman"/>
          <w:sz w:val="26"/>
        </w:rPr>
        <w:t>3</w:t>
      </w:r>
      <w:r w:rsidR="00E115B3" w:rsidRPr="00B15929">
        <w:rPr>
          <w:rFonts w:ascii="Times New Roman" w:hAnsi="Times New Roman"/>
          <w:sz w:val="26"/>
        </w:rPr>
        <w:t>.3.2 Multiple Regression M</w:t>
      </w:r>
      <w:r w:rsidR="00C97F16" w:rsidRPr="00B15929">
        <w:rPr>
          <w:rFonts w:ascii="Times New Roman" w:hAnsi="Times New Roman"/>
          <w:sz w:val="26"/>
        </w:rPr>
        <w:t>odel</w:t>
      </w:r>
      <w:bookmarkEnd w:id="17"/>
      <w:bookmarkEnd w:id="18"/>
    </w:p>
    <w:p w:rsidR="000A7C0D" w:rsidRPr="00B15929" w:rsidRDefault="000A7C0D" w:rsidP="000A7C0D">
      <w:pPr>
        <w:spacing w:line="120" w:lineRule="auto"/>
      </w:pPr>
    </w:p>
    <w:p w:rsidR="00C97F16" w:rsidRPr="00B15929" w:rsidRDefault="00C97F16" w:rsidP="00047C87">
      <w:pPr>
        <w:tabs>
          <w:tab w:val="left" w:pos="921"/>
        </w:tabs>
        <w:spacing w:line="360" w:lineRule="auto"/>
        <w:jc w:val="both"/>
      </w:pPr>
      <w:r w:rsidRPr="00B15929">
        <w:t xml:space="preserve">Multiple regression analysis is one of the most widely </w:t>
      </w:r>
      <w:r w:rsidR="000720FB">
        <w:t xml:space="preserve">used of all statistical methods which </w:t>
      </w:r>
      <w:r w:rsidRPr="00B15929">
        <w:t xml:space="preserve">is an extension of </w:t>
      </w:r>
      <w:proofErr w:type="spellStart"/>
      <w:r w:rsidRPr="00B15929">
        <w:t>univariate</w:t>
      </w:r>
      <w:proofErr w:type="spellEnd"/>
      <w:r w:rsidRPr="00B15929">
        <w:t xml:space="preserve"> regression model where accumulates more than one predictors.  Cohen (1968) and Hardy (1993) proposed that any combination of categorical and continuous variables can be analyzed within a multiple regression model framework simply through the dummy coding of the categorical variables. In general, a multiple regression model is:</w:t>
      </w:r>
    </w:p>
    <w:p w:rsidR="00C97F16" w:rsidRPr="00B37ECA" w:rsidRDefault="002B6F3E" w:rsidP="00047C87">
      <w:pPr>
        <w:tabs>
          <w:tab w:val="left" w:pos="921"/>
        </w:tabs>
        <w:spacing w:line="360" w:lineRule="auto"/>
        <w:jc w:val="both"/>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0</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r>
                <w:rPr>
                  <w:rFonts w:ascii="Cambria Math"/>
                </w:rPr>
                <m:t>1</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2</m:t>
              </m:r>
            </m:sub>
          </m:sSub>
          <m:sSub>
            <m:sSubPr>
              <m:ctrlPr>
                <w:rPr>
                  <w:rFonts w:ascii="Cambria Math" w:hAnsi="Cambria Math"/>
                  <w:i/>
                </w:rPr>
              </m:ctrlPr>
            </m:sSubPr>
            <m:e>
              <m:r>
                <w:rPr>
                  <w:rFonts w:ascii="Cambria Math" w:hAnsi="Cambria Math"/>
                </w:rPr>
                <m:t>X</m:t>
              </m:r>
            </m:e>
            <m:sub>
              <m:r>
                <w:rPr>
                  <w:rFonts w:ascii="Cambria Math" w:hAnsi="Cambria Math"/>
                </w:rPr>
                <m:t>i</m:t>
              </m:r>
              <m:r>
                <w:rPr>
                  <w:rFonts w:ascii="Cambria Math"/>
                </w:rPr>
                <m:t>2</m:t>
              </m:r>
            </m:sub>
          </m:sSub>
          <m:r>
            <w:rPr>
              <w:rFonts w:ascii="Cambria Math"/>
            </w:rPr>
            <m:t>+</m:t>
          </m:r>
          <m:r>
            <w:rPr>
              <w:rFonts w:ascii="Cambria Math" w:hAnsi="Cambria Math"/>
            </w:rPr>
            <m:t>⋯⋯⋯⋯⋯⋯</m:t>
          </m:r>
          <m:r>
            <w:rPr>
              <w:rFonts w:ascii="Cambria Math"/>
            </w:rPr>
            <m:t>+</m:t>
          </m:r>
          <m:sSub>
            <m:sSubPr>
              <m:ctrlPr>
                <w:rPr>
                  <w:rFonts w:ascii="Cambria Math" w:hAnsi="Cambria Math"/>
                  <w:i/>
                </w:rPr>
              </m:ctrlPr>
            </m:sSubPr>
            <m:e>
              <m:r>
                <w:rPr>
                  <w:rFonts w:ascii="Cambria Math" w:hAnsi="Cambria Math"/>
                </w:rPr>
                <m:t>β</m:t>
              </m:r>
            </m:e>
            <m:sub>
              <m:r>
                <w:rPr>
                  <w:rFonts w:ascii="Cambria Math" w:hAnsi="Cambria Math"/>
                </w:rPr>
                <m:t>p</m:t>
              </m:r>
            </m:sub>
          </m:sSub>
          <m:sSub>
            <m:sSubPr>
              <m:ctrlPr>
                <w:rPr>
                  <w:rFonts w:ascii="Cambria Math" w:hAnsi="Cambria Math"/>
                  <w:i/>
                </w:rPr>
              </m:ctrlPr>
            </m:sSubPr>
            <m:e>
              <m:r>
                <w:rPr>
                  <w:rFonts w:ascii="Cambria Math" w:hAnsi="Cambria Math"/>
                </w:rPr>
                <m:t>X</m:t>
              </m:r>
            </m:e>
            <m:sub>
              <m:r>
                <w:rPr>
                  <w:rFonts w:ascii="Cambria Math" w:hAnsi="Cambria Math"/>
                </w:rPr>
                <m:t>ip</m:t>
              </m:r>
            </m:sub>
          </m:sSub>
          <m:r>
            <w:rPr>
              <w:rFonts w:asci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rPr>
            <m:t xml:space="preserve">   ;</m:t>
          </m:r>
          <m:r>
            <w:rPr>
              <w:rFonts w:ascii="Cambria Math" w:hAnsi="Cambria Math"/>
            </w:rPr>
            <m:t>i</m:t>
          </m:r>
          <m:r>
            <w:rPr>
              <w:rFonts w:ascii="Cambria Math"/>
            </w:rPr>
            <m:t>=1,2,</m:t>
          </m:r>
          <m:r>
            <w:rPr>
              <w:rFonts w:ascii="Cambria Math"/>
            </w:rPr>
            <m:t>………</m:t>
          </m:r>
          <m:r>
            <w:rPr>
              <w:rFonts w:ascii="Cambria Math"/>
            </w:rPr>
            <m:t>,96</m:t>
          </m:r>
        </m:oMath>
      </m:oMathPara>
    </w:p>
    <w:p w:rsidR="00C97F16" w:rsidRPr="00B37ECA" w:rsidRDefault="00C97F16" w:rsidP="00047C87">
      <w:pPr>
        <w:tabs>
          <w:tab w:val="left" w:pos="921"/>
        </w:tabs>
        <w:spacing w:line="360" w:lineRule="auto"/>
        <w:jc w:val="both"/>
      </w:pPr>
      <w:r w:rsidRPr="00B37ECA">
        <w:t xml:space="preserve">Where every </w:t>
      </w:r>
      <w:proofErr w:type="gramStart"/>
      <w:r w:rsidRPr="00B37ECA">
        <w:t>terms</w:t>
      </w:r>
      <w:proofErr w:type="gramEnd"/>
      <w:r w:rsidRPr="00B37ECA">
        <w:t xml:space="preserve"> express:</w:t>
      </w:r>
    </w:p>
    <w:p w:rsidR="00C97F16" w:rsidRPr="00B37ECA" w:rsidRDefault="002B6F3E" w:rsidP="00047C87">
      <w:pPr>
        <w:tabs>
          <w:tab w:val="left" w:pos="921"/>
        </w:tabs>
        <w:spacing w:line="360" w:lineRule="auto"/>
        <w:jc w:val="both"/>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C97F16" w:rsidRPr="00B37ECA">
        <w:t xml:space="preserve"> </w:t>
      </w:r>
      <w:proofErr w:type="gramStart"/>
      <w:r w:rsidR="00C97F16" w:rsidRPr="00B37ECA">
        <w:t>denotes</w:t>
      </w:r>
      <w:proofErr w:type="gramEnd"/>
      <w:r w:rsidR="00C97F16" w:rsidRPr="00B37ECA">
        <w:t xml:space="preserve"> the response (daily milk production) in the </w:t>
      </w:r>
      <w:proofErr w:type="spellStart"/>
      <w:r w:rsidR="00C97F16" w:rsidRPr="00B37ECA">
        <w:t>i</w:t>
      </w:r>
      <w:r w:rsidR="00C97F16" w:rsidRPr="00B37ECA">
        <w:rPr>
          <w:vertAlign w:val="superscript"/>
        </w:rPr>
        <w:t>th</w:t>
      </w:r>
      <w:proofErr w:type="spellEnd"/>
      <w:r w:rsidR="00C97F16" w:rsidRPr="00B37ECA">
        <w:t xml:space="preserve"> trial. </w:t>
      </w:r>
      <m:oMath>
        <m:sSub>
          <m:sSubPr>
            <m:ctrlPr>
              <w:rPr>
                <w:rFonts w:ascii="Cambria Math" w:hAnsi="Cambria Math"/>
                <w:i/>
              </w:rPr>
            </m:ctrlPr>
          </m:sSubPr>
          <m:e>
            <m:r>
              <w:rPr>
                <w:rFonts w:ascii="Cambria Math" w:hAnsi="Cambria Math"/>
              </w:rPr>
              <m:t>β</m:t>
            </m:r>
          </m:e>
          <m:sub>
            <m:r>
              <w:rPr>
                <w:rFonts w:ascii="Cambria Math"/>
              </w:rPr>
              <m:t>0</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β</m:t>
            </m:r>
          </m:e>
          <m:sub>
            <m:r>
              <w:rPr>
                <w:rFonts w:ascii="Cambria Math" w:hAnsi="Cambria Math"/>
              </w:rPr>
              <m:t>p</m:t>
            </m:r>
          </m:sub>
        </m:sSub>
      </m:oMath>
      <w:r w:rsidR="00C97F16" w:rsidRPr="00B37ECA">
        <w:t xml:space="preserve"> </w:t>
      </w:r>
      <w:proofErr w:type="gramStart"/>
      <w:r w:rsidR="00C97F16" w:rsidRPr="00B37ECA">
        <w:t>are</w:t>
      </w:r>
      <w:proofErr w:type="gramEnd"/>
      <w:r w:rsidR="00C97F16" w:rsidRPr="00B37ECA">
        <w:t xml:space="preserve"> the parameters of the model  </w:t>
      </w:r>
      <m:oMath>
        <m:sSub>
          <m:sSubPr>
            <m:ctrlPr>
              <w:rPr>
                <w:rFonts w:ascii="Cambria Math" w:hAnsi="Cambria Math"/>
                <w:i/>
              </w:rPr>
            </m:ctrlPr>
          </m:sSubPr>
          <m:e>
            <m:r>
              <w:rPr>
                <w:rFonts w:ascii="Cambria Math" w:hAnsi="Cambria Math"/>
              </w:rPr>
              <m:t>X</m:t>
            </m:r>
          </m:e>
          <m:sub>
            <m:r>
              <w:rPr>
                <w:rFonts w:ascii="Cambria Math" w:hAnsi="Cambria Math"/>
              </w:rPr>
              <m:t>i</m:t>
            </m:r>
            <m:r>
              <w:rPr>
                <w:rFonts w:ascii="Cambria Math"/>
              </w:rPr>
              <m:t>1</m:t>
            </m:r>
          </m:sub>
        </m:sSub>
        <m:r>
          <w:rPr>
            <w:rFonts w:ascii="Cambria Math"/>
          </w:rPr>
          <m:t>,</m:t>
        </m:r>
        <m:sSub>
          <m:sSubPr>
            <m:ctrlPr>
              <w:rPr>
                <w:rFonts w:ascii="Cambria Math" w:hAnsi="Cambria Math"/>
                <w:i/>
              </w:rPr>
            </m:ctrlPr>
          </m:sSubPr>
          <m:e>
            <m:r>
              <w:rPr>
                <w:rFonts w:ascii="Cambria Math"/>
              </w:rPr>
              <m:t xml:space="preserve"> </m:t>
            </m:r>
            <m:r>
              <w:rPr>
                <w:rFonts w:ascii="Cambria Math" w:hAnsi="Cambria Math"/>
              </w:rPr>
              <m:t>X</m:t>
            </m:r>
          </m:e>
          <m:sub>
            <m:r>
              <w:rPr>
                <w:rFonts w:ascii="Cambria Math" w:hAnsi="Cambria Math"/>
              </w:rPr>
              <m:t>i</m:t>
            </m:r>
            <m:r>
              <w:rPr>
                <w:rFonts w:ascii="Cambria Math"/>
              </w:rPr>
              <m:t>2,</m:t>
            </m:r>
          </m:sub>
        </m:sSub>
        <m:r>
          <w:rPr>
            <w:rFonts w:ascii="Cambria Math"/>
          </w:rPr>
          <m:t>………</m:t>
        </m:r>
        <m:r>
          <w:rPr>
            <w:rFonts w:asci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ip</m:t>
            </m:r>
          </m:sub>
        </m:sSub>
      </m:oMath>
      <w:r w:rsidR="00C97F16" w:rsidRPr="00B37ECA">
        <w:t xml:space="preserve"> are the predictors of the ith observation and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rsidR="00C97F16" w:rsidRPr="00B37ECA">
        <w:t xml:space="preserve"> is the error term. The important </w:t>
      </w:r>
      <w:r w:rsidR="008414AF" w:rsidRPr="00B37ECA">
        <w:t>assumptions of regression model are</w:t>
      </w:r>
      <w:r w:rsidR="00C97F16" w:rsidRPr="00B37ECA">
        <w:t>:</w:t>
      </w:r>
    </w:p>
    <w:p w:rsidR="00C97F16" w:rsidRPr="00B37ECA" w:rsidRDefault="00C97F16" w:rsidP="007C6086">
      <w:pPr>
        <w:numPr>
          <w:ilvl w:val="0"/>
          <w:numId w:val="11"/>
        </w:numPr>
        <w:tabs>
          <w:tab w:val="left" w:pos="921"/>
        </w:tabs>
        <w:spacing w:line="360" w:lineRule="auto"/>
        <w:jc w:val="both"/>
      </w:pPr>
      <w:r w:rsidRPr="00B37ECA">
        <w:t>The regression function is linear</w:t>
      </w:r>
    </w:p>
    <w:p w:rsidR="00C97F16" w:rsidRPr="00B37ECA" w:rsidRDefault="00C97F16" w:rsidP="007C6086">
      <w:pPr>
        <w:numPr>
          <w:ilvl w:val="0"/>
          <w:numId w:val="11"/>
        </w:numPr>
        <w:tabs>
          <w:tab w:val="left" w:pos="921"/>
        </w:tabs>
        <w:spacing w:line="360" w:lineRule="auto"/>
        <w:jc w:val="both"/>
      </w:pPr>
      <w:r w:rsidRPr="00B37ECA">
        <w:t>The error terms are normally distributed</w:t>
      </w:r>
    </w:p>
    <w:p w:rsidR="00C97F16" w:rsidRPr="00B37ECA" w:rsidRDefault="00C97F16" w:rsidP="007C6086">
      <w:pPr>
        <w:numPr>
          <w:ilvl w:val="0"/>
          <w:numId w:val="11"/>
        </w:numPr>
        <w:tabs>
          <w:tab w:val="left" w:pos="921"/>
        </w:tabs>
        <w:spacing w:line="360" w:lineRule="auto"/>
        <w:jc w:val="both"/>
      </w:pPr>
      <w:r w:rsidRPr="00B37ECA">
        <w:t>The error terms have constant variance</w:t>
      </w:r>
    </w:p>
    <w:p w:rsidR="00C97F16" w:rsidRPr="00B37ECA" w:rsidRDefault="007C6086" w:rsidP="007C6086">
      <w:pPr>
        <w:numPr>
          <w:ilvl w:val="0"/>
          <w:numId w:val="11"/>
        </w:numPr>
        <w:tabs>
          <w:tab w:val="left" w:pos="921"/>
        </w:tabs>
        <w:spacing w:line="360" w:lineRule="auto"/>
        <w:jc w:val="both"/>
      </w:pPr>
      <w:r w:rsidRPr="00B37ECA">
        <w:t>The error terms are independent</w:t>
      </w:r>
    </w:p>
    <w:p w:rsidR="00E83114" w:rsidRDefault="00E83114" w:rsidP="00E83114">
      <w:pPr>
        <w:pStyle w:val="Heading1"/>
        <w:rPr>
          <w:rFonts w:ascii="Times New Roman" w:hAnsi="Times New Roman"/>
          <w:sz w:val="26"/>
        </w:rPr>
      </w:pPr>
      <w:bookmarkStart w:id="19" w:name="_Toc376914115"/>
      <w:r w:rsidRPr="00310ACD">
        <w:rPr>
          <w:rFonts w:ascii="Times New Roman" w:hAnsi="Times New Roman"/>
          <w:sz w:val="26"/>
        </w:rPr>
        <w:t>3.4 Software</w:t>
      </w:r>
      <w:bookmarkEnd w:id="19"/>
    </w:p>
    <w:p w:rsidR="00366D44" w:rsidRPr="00366D44" w:rsidRDefault="00366D44" w:rsidP="00366D44">
      <w:pPr>
        <w:spacing w:line="120" w:lineRule="auto"/>
      </w:pPr>
    </w:p>
    <w:p w:rsidR="00E83114" w:rsidRPr="00B37ECA" w:rsidRDefault="00E83114" w:rsidP="00E83114">
      <w:pPr>
        <w:spacing w:line="360" w:lineRule="auto"/>
      </w:pPr>
      <w:r w:rsidRPr="00B37ECA">
        <w:t>SAS 9.2, SPSS 16.0 and R 2.12.0 version were used during analysis and 5% level of significance was considered.</w:t>
      </w:r>
    </w:p>
    <w:p w:rsidR="008414AF" w:rsidRPr="00B37ECA" w:rsidRDefault="008414AF" w:rsidP="007C6086">
      <w:pPr>
        <w:tabs>
          <w:tab w:val="left" w:pos="921"/>
        </w:tabs>
        <w:spacing w:line="360" w:lineRule="auto"/>
        <w:jc w:val="both"/>
      </w:pPr>
    </w:p>
    <w:p w:rsidR="00546E00" w:rsidRPr="00B37ECA" w:rsidRDefault="00546E00" w:rsidP="00047C87">
      <w:pPr>
        <w:spacing w:line="360" w:lineRule="auto"/>
        <w:jc w:val="both"/>
        <w:rPr>
          <w:b/>
        </w:rPr>
      </w:pPr>
    </w:p>
    <w:p w:rsidR="00546E00" w:rsidRPr="00B37ECA" w:rsidRDefault="00546E00" w:rsidP="00047C87">
      <w:pPr>
        <w:spacing w:line="360" w:lineRule="auto"/>
        <w:jc w:val="both"/>
        <w:rPr>
          <w:b/>
        </w:rPr>
      </w:pPr>
    </w:p>
    <w:p w:rsidR="002D7579" w:rsidRPr="00B37ECA" w:rsidRDefault="002D7579" w:rsidP="00E219C9">
      <w:pPr>
        <w:spacing w:line="360" w:lineRule="auto"/>
        <w:jc w:val="center"/>
        <w:rPr>
          <w:b/>
        </w:rPr>
      </w:pPr>
    </w:p>
    <w:p w:rsidR="002D7579" w:rsidRPr="00B37ECA" w:rsidRDefault="002D7579" w:rsidP="00E219C9">
      <w:pPr>
        <w:spacing w:line="360" w:lineRule="auto"/>
        <w:jc w:val="center"/>
        <w:rPr>
          <w:b/>
        </w:rPr>
      </w:pPr>
    </w:p>
    <w:p w:rsidR="000A7C0D" w:rsidRDefault="000A7C0D" w:rsidP="00366D44">
      <w:pPr>
        <w:spacing w:line="360" w:lineRule="auto"/>
        <w:rPr>
          <w:b/>
        </w:rPr>
      </w:pPr>
    </w:p>
    <w:p w:rsidR="003D49DA" w:rsidRDefault="00546E00" w:rsidP="003D49DA">
      <w:pPr>
        <w:pStyle w:val="Heading1"/>
        <w:jc w:val="center"/>
        <w:rPr>
          <w:rFonts w:ascii="Times New Roman" w:hAnsi="Times New Roman"/>
          <w:sz w:val="28"/>
        </w:rPr>
      </w:pPr>
      <w:r w:rsidRPr="001C35A2">
        <w:rPr>
          <w:rFonts w:ascii="Times New Roman" w:hAnsi="Times New Roman"/>
          <w:sz w:val="28"/>
        </w:rPr>
        <w:lastRenderedPageBreak/>
        <w:t>Chapter-4</w:t>
      </w:r>
      <w:bookmarkStart w:id="20" w:name="_Toc376913290"/>
      <w:bookmarkStart w:id="21" w:name="_Toc376914116"/>
    </w:p>
    <w:p w:rsidR="00546E00" w:rsidRPr="001C35A2" w:rsidRDefault="009959F4" w:rsidP="009959F4">
      <w:pPr>
        <w:pStyle w:val="Heading1"/>
        <w:rPr>
          <w:rFonts w:ascii="Times New Roman" w:hAnsi="Times New Roman"/>
          <w:sz w:val="28"/>
        </w:rPr>
      </w:pPr>
      <w:r>
        <w:rPr>
          <w:rFonts w:ascii="Times New Roman" w:hAnsi="Times New Roman"/>
          <w:sz w:val="26"/>
        </w:rPr>
        <w:t xml:space="preserve">4. </w:t>
      </w:r>
      <w:r w:rsidRPr="001C35A2">
        <w:rPr>
          <w:rFonts w:ascii="Times New Roman" w:hAnsi="Times New Roman"/>
          <w:sz w:val="26"/>
        </w:rPr>
        <w:t>Result</w:t>
      </w:r>
      <w:bookmarkEnd w:id="20"/>
      <w:bookmarkEnd w:id="21"/>
    </w:p>
    <w:p w:rsidR="00C97F16" w:rsidRPr="001C35A2" w:rsidRDefault="00546E00" w:rsidP="001C35A2">
      <w:pPr>
        <w:pStyle w:val="Heading1"/>
        <w:spacing w:before="0"/>
        <w:rPr>
          <w:rFonts w:ascii="Times New Roman" w:hAnsi="Times New Roman"/>
          <w:sz w:val="26"/>
        </w:rPr>
      </w:pPr>
      <w:bookmarkStart w:id="22" w:name="_Toc376913291"/>
      <w:bookmarkStart w:id="23" w:name="_Toc376914117"/>
      <w:r w:rsidRPr="001C35A2">
        <w:rPr>
          <w:rFonts w:ascii="Times New Roman" w:hAnsi="Times New Roman"/>
          <w:sz w:val="26"/>
        </w:rPr>
        <w:t>4</w:t>
      </w:r>
      <w:r w:rsidR="00C97F16" w:rsidRPr="001C35A2">
        <w:rPr>
          <w:rFonts w:ascii="Times New Roman" w:hAnsi="Times New Roman"/>
          <w:sz w:val="26"/>
        </w:rPr>
        <w:t>.1 Exploratory data analysis</w:t>
      </w:r>
      <w:bookmarkEnd w:id="22"/>
      <w:bookmarkEnd w:id="23"/>
    </w:p>
    <w:p w:rsidR="005F047D" w:rsidRPr="005F047D" w:rsidRDefault="005F047D" w:rsidP="005F047D">
      <w:pPr>
        <w:spacing w:line="120" w:lineRule="auto"/>
      </w:pPr>
    </w:p>
    <w:p w:rsidR="00542B1E" w:rsidRPr="00B37ECA" w:rsidRDefault="000720FB" w:rsidP="00E115B3">
      <w:pPr>
        <w:spacing w:line="360" w:lineRule="auto"/>
        <w:jc w:val="both"/>
      </w:pPr>
      <w:r>
        <w:t xml:space="preserve">Among the total 96 cows, </w:t>
      </w:r>
      <w:r w:rsidRPr="00B37ECA">
        <w:t xml:space="preserve">83 </w:t>
      </w:r>
      <w:r>
        <w:t xml:space="preserve">were local and 13 were </w:t>
      </w:r>
      <w:r w:rsidR="00C97F16" w:rsidRPr="00B37ECA">
        <w:t>cross breed. Table 2 presents</w:t>
      </w:r>
      <w:r w:rsidR="00E115B3" w:rsidRPr="00B37ECA">
        <w:t xml:space="preserve"> the</w:t>
      </w:r>
      <w:r w:rsidR="00C97F16" w:rsidRPr="00B37ECA">
        <w:t xml:space="preserve"> summary statis</w:t>
      </w:r>
      <w:r>
        <w:t>tics of continuous variable where the</w:t>
      </w:r>
      <w:r w:rsidR="00C97F16" w:rsidRPr="00B37ECA">
        <w:t xml:space="preserve"> average milk </w:t>
      </w:r>
      <w:r w:rsidRPr="00B37ECA">
        <w:t>production was 2.23 liters</w:t>
      </w:r>
      <w:r>
        <w:t xml:space="preserve">, and the </w:t>
      </w:r>
      <w:r w:rsidRPr="00B37ECA">
        <w:t xml:space="preserve">maximum </w:t>
      </w:r>
      <w:r>
        <w:t xml:space="preserve">and </w:t>
      </w:r>
      <w:r w:rsidRPr="00B37ECA">
        <w:t xml:space="preserve">minimum </w:t>
      </w:r>
      <w:r>
        <w:t xml:space="preserve">was </w:t>
      </w:r>
      <w:r w:rsidR="00C97F16" w:rsidRPr="00B37ECA">
        <w:t>12</w:t>
      </w:r>
      <w:r>
        <w:t xml:space="preserve"> and 1</w:t>
      </w:r>
      <w:r w:rsidR="00C97F16" w:rsidRPr="00B37ECA">
        <w:t xml:space="preserve"> liters </w:t>
      </w:r>
      <w:r>
        <w:t>respectively.</w:t>
      </w:r>
      <w:r w:rsidR="00C97F16" w:rsidRPr="00B37ECA">
        <w:t xml:space="preserve"> The mean lactation period was 6.71 months, while minimum and maximum were 5 and 9 months respectively. The average age of</w:t>
      </w:r>
      <w:r>
        <w:t xml:space="preserve"> first calving was 41.33 months with the</w:t>
      </w:r>
      <w:r w:rsidR="00C97F16" w:rsidRPr="00B37ECA">
        <w:t xml:space="preserve"> range between 39 and 45 months. The average calving in</w:t>
      </w:r>
      <w:r>
        <w:t>terval was 13.22 months with the</w:t>
      </w:r>
      <w:r w:rsidR="00C97F16" w:rsidRPr="00B37ECA">
        <w:t xml:space="preserve"> range between 12 and 14 months.  </w:t>
      </w:r>
    </w:p>
    <w:p w:rsidR="002D7579" w:rsidRPr="00B37ECA" w:rsidRDefault="002D7579" w:rsidP="005F047D">
      <w:pPr>
        <w:pStyle w:val="Caption"/>
        <w:spacing w:after="0" w:line="120" w:lineRule="auto"/>
        <w:jc w:val="center"/>
        <w:rPr>
          <w:rFonts w:ascii="Times New Roman" w:hAnsi="Times New Roman"/>
          <w:color w:val="auto"/>
          <w:sz w:val="24"/>
          <w:szCs w:val="24"/>
        </w:rPr>
      </w:pPr>
    </w:p>
    <w:p w:rsidR="00C97F16" w:rsidRDefault="00C97F16" w:rsidP="00E115B3">
      <w:pPr>
        <w:pStyle w:val="Caption"/>
        <w:spacing w:after="0" w:line="360" w:lineRule="auto"/>
        <w:jc w:val="center"/>
        <w:rPr>
          <w:rFonts w:ascii="Times New Roman" w:hAnsi="Times New Roman"/>
          <w:color w:val="auto"/>
          <w:sz w:val="24"/>
          <w:szCs w:val="24"/>
        </w:rPr>
      </w:pPr>
      <w:bookmarkStart w:id="24" w:name="_Toc377152584"/>
      <w:r w:rsidRPr="00B37ECA">
        <w:rPr>
          <w:rFonts w:ascii="Times New Roman" w:hAnsi="Times New Roman"/>
          <w:color w:val="auto"/>
          <w:sz w:val="24"/>
          <w:szCs w:val="24"/>
        </w:rPr>
        <w:t xml:space="preserve">Table </w:t>
      </w:r>
      <w:r w:rsidR="002B6F3E" w:rsidRPr="00B37ECA">
        <w:rPr>
          <w:rFonts w:ascii="Times New Roman" w:hAnsi="Times New Roman"/>
          <w:color w:val="auto"/>
          <w:sz w:val="24"/>
          <w:szCs w:val="24"/>
        </w:rPr>
        <w:fldChar w:fldCharType="begin"/>
      </w:r>
      <w:r w:rsidRPr="00B37ECA">
        <w:rPr>
          <w:rFonts w:ascii="Times New Roman" w:hAnsi="Times New Roman"/>
          <w:color w:val="auto"/>
          <w:sz w:val="24"/>
          <w:szCs w:val="24"/>
        </w:rPr>
        <w:instrText xml:space="preserve"> SEQ Table \* ARABIC </w:instrText>
      </w:r>
      <w:r w:rsidR="002B6F3E" w:rsidRPr="00B37ECA">
        <w:rPr>
          <w:rFonts w:ascii="Times New Roman" w:hAnsi="Times New Roman"/>
          <w:color w:val="auto"/>
          <w:sz w:val="24"/>
          <w:szCs w:val="24"/>
        </w:rPr>
        <w:fldChar w:fldCharType="separate"/>
      </w:r>
      <w:r w:rsidRPr="00B37ECA">
        <w:rPr>
          <w:rFonts w:ascii="Times New Roman" w:hAnsi="Times New Roman"/>
          <w:noProof/>
          <w:color w:val="auto"/>
          <w:sz w:val="24"/>
          <w:szCs w:val="24"/>
        </w:rPr>
        <w:t>2</w:t>
      </w:r>
      <w:r w:rsidR="002B6F3E" w:rsidRPr="00B37ECA">
        <w:rPr>
          <w:rFonts w:ascii="Times New Roman" w:hAnsi="Times New Roman"/>
          <w:color w:val="auto"/>
          <w:sz w:val="24"/>
          <w:szCs w:val="24"/>
        </w:rPr>
        <w:fldChar w:fldCharType="end"/>
      </w:r>
      <w:r w:rsidRPr="00B37ECA">
        <w:rPr>
          <w:rFonts w:ascii="Times New Roman" w:hAnsi="Times New Roman"/>
          <w:color w:val="auto"/>
          <w:sz w:val="24"/>
          <w:szCs w:val="24"/>
        </w:rPr>
        <w:t>: Summary statistics of some continuous variables</w:t>
      </w:r>
      <w:bookmarkEnd w:id="24"/>
    </w:p>
    <w:tbl>
      <w:tblPr>
        <w:tblW w:w="5000" w:type="pct"/>
        <w:tblBorders>
          <w:top w:val="single" w:sz="4" w:space="0" w:color="auto"/>
          <w:bottom w:val="single" w:sz="4" w:space="0" w:color="auto"/>
        </w:tblBorders>
        <w:tblLook w:val="04A0"/>
      </w:tblPr>
      <w:tblGrid>
        <w:gridCol w:w="3350"/>
        <w:gridCol w:w="1267"/>
        <w:gridCol w:w="1261"/>
        <w:gridCol w:w="1670"/>
        <w:gridCol w:w="1697"/>
      </w:tblGrid>
      <w:tr w:rsidR="001C35A2" w:rsidRPr="001C35A2" w:rsidTr="001C35A2">
        <w:trPr>
          <w:trHeight w:val="205"/>
        </w:trPr>
        <w:tc>
          <w:tcPr>
            <w:tcW w:w="1812" w:type="pct"/>
            <w:tcBorders>
              <w:top w:val="single" w:sz="4" w:space="0" w:color="auto"/>
              <w:bottom w:val="single" w:sz="4" w:space="0" w:color="auto"/>
            </w:tcBorders>
            <w:shd w:val="clear" w:color="000000" w:fill="FFFFFF"/>
            <w:hideMark/>
          </w:tcPr>
          <w:p w:rsidR="001C35A2" w:rsidRPr="001C35A2" w:rsidRDefault="001C35A2" w:rsidP="001C35A2">
            <w:pPr>
              <w:spacing w:line="276" w:lineRule="auto"/>
              <w:jc w:val="both"/>
              <w:rPr>
                <w:b/>
                <w:bCs/>
                <w:color w:val="000000"/>
              </w:rPr>
            </w:pPr>
            <w:r w:rsidRPr="001C35A2">
              <w:rPr>
                <w:b/>
                <w:bCs/>
                <w:color w:val="000000"/>
              </w:rPr>
              <w:t>Variable</w:t>
            </w:r>
            <w:r>
              <w:rPr>
                <w:b/>
                <w:bCs/>
                <w:color w:val="000000"/>
              </w:rPr>
              <w:t>s</w:t>
            </w:r>
          </w:p>
        </w:tc>
        <w:tc>
          <w:tcPr>
            <w:tcW w:w="685" w:type="pct"/>
            <w:tcBorders>
              <w:top w:val="single" w:sz="4" w:space="0" w:color="auto"/>
              <w:bottom w:val="single" w:sz="4" w:space="0" w:color="auto"/>
            </w:tcBorders>
            <w:shd w:val="clear" w:color="000000" w:fill="FFFFFF"/>
            <w:hideMark/>
          </w:tcPr>
          <w:p w:rsidR="001C35A2" w:rsidRPr="001C35A2" w:rsidRDefault="001C35A2" w:rsidP="001C35A2">
            <w:pPr>
              <w:spacing w:line="276" w:lineRule="auto"/>
              <w:jc w:val="center"/>
              <w:rPr>
                <w:b/>
                <w:bCs/>
                <w:color w:val="000000"/>
              </w:rPr>
            </w:pPr>
            <w:r w:rsidRPr="001C35A2">
              <w:rPr>
                <w:b/>
                <w:bCs/>
                <w:color w:val="000000"/>
              </w:rPr>
              <w:t>Mean</w:t>
            </w:r>
          </w:p>
        </w:tc>
        <w:tc>
          <w:tcPr>
            <w:tcW w:w="682" w:type="pct"/>
            <w:tcBorders>
              <w:top w:val="single" w:sz="4" w:space="0" w:color="auto"/>
              <w:bottom w:val="single" w:sz="4" w:space="0" w:color="auto"/>
            </w:tcBorders>
            <w:shd w:val="clear" w:color="000000" w:fill="FFFFFF"/>
            <w:hideMark/>
          </w:tcPr>
          <w:p w:rsidR="001C35A2" w:rsidRPr="001C35A2" w:rsidRDefault="001C35A2" w:rsidP="001C35A2">
            <w:pPr>
              <w:spacing w:line="276" w:lineRule="auto"/>
              <w:jc w:val="center"/>
              <w:rPr>
                <w:b/>
                <w:bCs/>
                <w:color w:val="000000"/>
              </w:rPr>
            </w:pPr>
            <w:r w:rsidRPr="001C35A2">
              <w:rPr>
                <w:b/>
                <w:bCs/>
                <w:color w:val="000000"/>
              </w:rPr>
              <w:t>Std Dev</w:t>
            </w:r>
          </w:p>
        </w:tc>
        <w:tc>
          <w:tcPr>
            <w:tcW w:w="903" w:type="pct"/>
            <w:tcBorders>
              <w:top w:val="single" w:sz="4" w:space="0" w:color="auto"/>
              <w:bottom w:val="single" w:sz="4" w:space="0" w:color="auto"/>
            </w:tcBorders>
            <w:shd w:val="clear" w:color="000000" w:fill="FFFFFF"/>
            <w:hideMark/>
          </w:tcPr>
          <w:p w:rsidR="001C35A2" w:rsidRPr="001C35A2" w:rsidRDefault="001C35A2" w:rsidP="001C35A2">
            <w:pPr>
              <w:spacing w:line="276" w:lineRule="auto"/>
              <w:jc w:val="center"/>
              <w:rPr>
                <w:b/>
                <w:bCs/>
                <w:color w:val="000000"/>
              </w:rPr>
            </w:pPr>
            <w:r w:rsidRPr="001C35A2">
              <w:rPr>
                <w:b/>
                <w:bCs/>
                <w:color w:val="000000"/>
              </w:rPr>
              <w:t>Minimum</w:t>
            </w:r>
          </w:p>
        </w:tc>
        <w:tc>
          <w:tcPr>
            <w:tcW w:w="919" w:type="pct"/>
            <w:tcBorders>
              <w:top w:val="single" w:sz="4" w:space="0" w:color="auto"/>
              <w:bottom w:val="single" w:sz="4" w:space="0" w:color="auto"/>
            </w:tcBorders>
            <w:shd w:val="clear" w:color="000000" w:fill="FFFFFF"/>
            <w:hideMark/>
          </w:tcPr>
          <w:p w:rsidR="001C35A2" w:rsidRPr="001C35A2" w:rsidRDefault="001C35A2" w:rsidP="001C35A2">
            <w:pPr>
              <w:spacing w:line="276" w:lineRule="auto"/>
              <w:jc w:val="center"/>
              <w:rPr>
                <w:b/>
                <w:bCs/>
                <w:color w:val="000000"/>
              </w:rPr>
            </w:pPr>
            <w:r w:rsidRPr="001C35A2">
              <w:rPr>
                <w:b/>
                <w:bCs/>
                <w:color w:val="000000"/>
              </w:rPr>
              <w:t>Maximum</w:t>
            </w:r>
          </w:p>
        </w:tc>
      </w:tr>
      <w:tr w:rsidR="001C35A2" w:rsidRPr="001C35A2" w:rsidTr="001C35A2">
        <w:trPr>
          <w:trHeight w:val="242"/>
        </w:trPr>
        <w:tc>
          <w:tcPr>
            <w:tcW w:w="1812" w:type="pct"/>
            <w:tcBorders>
              <w:top w:val="single" w:sz="4" w:space="0" w:color="auto"/>
            </w:tcBorders>
            <w:shd w:val="clear" w:color="000000" w:fill="FFFFFF"/>
            <w:hideMark/>
          </w:tcPr>
          <w:p w:rsidR="001C35A2" w:rsidRPr="001C35A2" w:rsidRDefault="001C35A2" w:rsidP="001C35A2">
            <w:pPr>
              <w:spacing w:line="276" w:lineRule="auto"/>
              <w:jc w:val="both"/>
              <w:rPr>
                <w:bCs/>
                <w:color w:val="000000"/>
              </w:rPr>
            </w:pPr>
            <w:r w:rsidRPr="001C35A2">
              <w:rPr>
                <w:bCs/>
                <w:color w:val="000000"/>
              </w:rPr>
              <w:t>Daily milk production</w:t>
            </w:r>
          </w:p>
        </w:tc>
        <w:tc>
          <w:tcPr>
            <w:tcW w:w="685" w:type="pct"/>
            <w:tcBorders>
              <w:top w:val="single" w:sz="4" w:space="0" w:color="auto"/>
            </w:tcBorders>
            <w:shd w:val="clear" w:color="000000" w:fill="FFFFFF"/>
            <w:hideMark/>
          </w:tcPr>
          <w:p w:rsidR="001C35A2" w:rsidRPr="001C35A2" w:rsidRDefault="001C35A2" w:rsidP="001C35A2">
            <w:pPr>
              <w:spacing w:line="276" w:lineRule="auto"/>
              <w:jc w:val="center"/>
              <w:rPr>
                <w:color w:val="000000"/>
              </w:rPr>
            </w:pPr>
            <w:r w:rsidRPr="001C35A2">
              <w:rPr>
                <w:color w:val="000000"/>
              </w:rPr>
              <w:t>2.23</w:t>
            </w:r>
          </w:p>
        </w:tc>
        <w:tc>
          <w:tcPr>
            <w:tcW w:w="682" w:type="pct"/>
            <w:tcBorders>
              <w:top w:val="single" w:sz="4" w:space="0" w:color="auto"/>
            </w:tcBorders>
            <w:shd w:val="clear" w:color="000000" w:fill="FFFFFF"/>
            <w:hideMark/>
          </w:tcPr>
          <w:p w:rsidR="001C35A2" w:rsidRPr="001C35A2" w:rsidRDefault="001C35A2" w:rsidP="001C35A2">
            <w:pPr>
              <w:spacing w:line="276" w:lineRule="auto"/>
              <w:jc w:val="center"/>
              <w:rPr>
                <w:color w:val="000000"/>
              </w:rPr>
            </w:pPr>
            <w:r w:rsidRPr="001C35A2">
              <w:rPr>
                <w:color w:val="000000"/>
              </w:rPr>
              <w:t>2.07</w:t>
            </w:r>
          </w:p>
        </w:tc>
        <w:tc>
          <w:tcPr>
            <w:tcW w:w="903" w:type="pct"/>
            <w:tcBorders>
              <w:top w:val="single" w:sz="4" w:space="0" w:color="auto"/>
            </w:tcBorders>
            <w:shd w:val="clear" w:color="000000" w:fill="FFFFFF"/>
            <w:hideMark/>
          </w:tcPr>
          <w:p w:rsidR="001C35A2" w:rsidRPr="001C35A2" w:rsidRDefault="001C35A2" w:rsidP="001C35A2">
            <w:pPr>
              <w:spacing w:line="276" w:lineRule="auto"/>
              <w:jc w:val="center"/>
              <w:rPr>
                <w:color w:val="000000"/>
              </w:rPr>
            </w:pPr>
            <w:r w:rsidRPr="001C35A2">
              <w:rPr>
                <w:color w:val="000000"/>
              </w:rPr>
              <w:t>1</w:t>
            </w:r>
          </w:p>
        </w:tc>
        <w:tc>
          <w:tcPr>
            <w:tcW w:w="919" w:type="pct"/>
            <w:tcBorders>
              <w:top w:val="single" w:sz="4" w:space="0" w:color="auto"/>
            </w:tcBorders>
            <w:shd w:val="clear" w:color="000000" w:fill="FFFFFF"/>
            <w:hideMark/>
          </w:tcPr>
          <w:p w:rsidR="001C35A2" w:rsidRPr="001C35A2" w:rsidRDefault="001C35A2" w:rsidP="001C35A2">
            <w:pPr>
              <w:spacing w:line="276" w:lineRule="auto"/>
              <w:jc w:val="center"/>
              <w:rPr>
                <w:color w:val="000000"/>
              </w:rPr>
            </w:pPr>
            <w:r w:rsidRPr="001C35A2">
              <w:rPr>
                <w:color w:val="000000"/>
              </w:rPr>
              <w:t>12</w:t>
            </w:r>
          </w:p>
        </w:tc>
      </w:tr>
      <w:tr w:rsidR="001C35A2" w:rsidRPr="001C35A2" w:rsidTr="001C35A2">
        <w:trPr>
          <w:trHeight w:val="160"/>
        </w:trPr>
        <w:tc>
          <w:tcPr>
            <w:tcW w:w="1812" w:type="pct"/>
            <w:shd w:val="clear" w:color="000000" w:fill="FFFFFF"/>
            <w:hideMark/>
          </w:tcPr>
          <w:p w:rsidR="001C35A2" w:rsidRPr="001C35A2" w:rsidRDefault="001C35A2" w:rsidP="001C35A2">
            <w:pPr>
              <w:spacing w:line="276" w:lineRule="auto"/>
              <w:jc w:val="both"/>
              <w:rPr>
                <w:bCs/>
                <w:color w:val="000000"/>
              </w:rPr>
            </w:pPr>
            <w:r w:rsidRPr="001C35A2">
              <w:rPr>
                <w:bCs/>
                <w:color w:val="000000"/>
              </w:rPr>
              <w:t>Lactation period</w:t>
            </w:r>
          </w:p>
        </w:tc>
        <w:tc>
          <w:tcPr>
            <w:tcW w:w="685" w:type="pct"/>
            <w:shd w:val="clear" w:color="000000" w:fill="FFFFFF"/>
            <w:hideMark/>
          </w:tcPr>
          <w:p w:rsidR="001C35A2" w:rsidRPr="001C35A2" w:rsidRDefault="001C35A2" w:rsidP="001C35A2">
            <w:pPr>
              <w:spacing w:line="276" w:lineRule="auto"/>
              <w:jc w:val="center"/>
              <w:rPr>
                <w:color w:val="000000"/>
              </w:rPr>
            </w:pPr>
            <w:r w:rsidRPr="001C35A2">
              <w:rPr>
                <w:color w:val="000000"/>
              </w:rPr>
              <w:t>6.71</w:t>
            </w:r>
          </w:p>
        </w:tc>
        <w:tc>
          <w:tcPr>
            <w:tcW w:w="682" w:type="pct"/>
            <w:shd w:val="clear" w:color="000000" w:fill="FFFFFF"/>
            <w:hideMark/>
          </w:tcPr>
          <w:p w:rsidR="001C35A2" w:rsidRPr="001C35A2" w:rsidRDefault="001C35A2" w:rsidP="001C35A2">
            <w:pPr>
              <w:spacing w:line="276" w:lineRule="auto"/>
              <w:jc w:val="center"/>
              <w:rPr>
                <w:color w:val="000000"/>
              </w:rPr>
            </w:pPr>
            <w:r w:rsidRPr="001C35A2">
              <w:rPr>
                <w:color w:val="000000"/>
              </w:rPr>
              <w:t>0.87</w:t>
            </w:r>
          </w:p>
        </w:tc>
        <w:tc>
          <w:tcPr>
            <w:tcW w:w="903" w:type="pct"/>
            <w:shd w:val="clear" w:color="000000" w:fill="FFFFFF"/>
            <w:hideMark/>
          </w:tcPr>
          <w:p w:rsidR="001C35A2" w:rsidRPr="001C35A2" w:rsidRDefault="001C35A2" w:rsidP="001C35A2">
            <w:pPr>
              <w:spacing w:line="276" w:lineRule="auto"/>
              <w:jc w:val="center"/>
              <w:rPr>
                <w:color w:val="000000"/>
              </w:rPr>
            </w:pPr>
            <w:r w:rsidRPr="001C35A2">
              <w:rPr>
                <w:color w:val="000000"/>
              </w:rPr>
              <w:t>5</w:t>
            </w:r>
          </w:p>
        </w:tc>
        <w:tc>
          <w:tcPr>
            <w:tcW w:w="919" w:type="pct"/>
            <w:shd w:val="clear" w:color="000000" w:fill="FFFFFF"/>
            <w:hideMark/>
          </w:tcPr>
          <w:p w:rsidR="001C35A2" w:rsidRPr="001C35A2" w:rsidRDefault="001C35A2" w:rsidP="001C35A2">
            <w:pPr>
              <w:spacing w:line="276" w:lineRule="auto"/>
              <w:jc w:val="center"/>
              <w:rPr>
                <w:color w:val="000000"/>
              </w:rPr>
            </w:pPr>
            <w:r w:rsidRPr="001C35A2">
              <w:rPr>
                <w:color w:val="000000"/>
              </w:rPr>
              <w:t>9</w:t>
            </w:r>
          </w:p>
        </w:tc>
      </w:tr>
      <w:tr w:rsidR="001C35A2" w:rsidRPr="001C35A2" w:rsidTr="001C35A2">
        <w:trPr>
          <w:trHeight w:val="223"/>
        </w:trPr>
        <w:tc>
          <w:tcPr>
            <w:tcW w:w="1812" w:type="pct"/>
            <w:shd w:val="clear" w:color="000000" w:fill="FFFFFF"/>
            <w:hideMark/>
          </w:tcPr>
          <w:p w:rsidR="001C35A2" w:rsidRPr="001C35A2" w:rsidRDefault="001C35A2" w:rsidP="001C35A2">
            <w:pPr>
              <w:spacing w:line="276" w:lineRule="auto"/>
              <w:jc w:val="both"/>
              <w:rPr>
                <w:bCs/>
                <w:color w:val="000000"/>
              </w:rPr>
            </w:pPr>
            <w:r w:rsidRPr="001C35A2">
              <w:rPr>
                <w:bCs/>
                <w:color w:val="000000"/>
              </w:rPr>
              <w:t>Age of first calving</w:t>
            </w:r>
          </w:p>
        </w:tc>
        <w:tc>
          <w:tcPr>
            <w:tcW w:w="685" w:type="pct"/>
            <w:shd w:val="clear" w:color="000000" w:fill="FFFFFF"/>
            <w:hideMark/>
          </w:tcPr>
          <w:p w:rsidR="001C35A2" w:rsidRPr="001C35A2" w:rsidRDefault="001C35A2" w:rsidP="001C35A2">
            <w:pPr>
              <w:spacing w:line="276" w:lineRule="auto"/>
              <w:jc w:val="center"/>
              <w:rPr>
                <w:color w:val="000000"/>
              </w:rPr>
            </w:pPr>
            <w:r w:rsidRPr="001C35A2">
              <w:rPr>
                <w:color w:val="000000"/>
              </w:rPr>
              <w:t>41.33</w:t>
            </w:r>
          </w:p>
        </w:tc>
        <w:tc>
          <w:tcPr>
            <w:tcW w:w="682" w:type="pct"/>
            <w:shd w:val="clear" w:color="000000" w:fill="FFFFFF"/>
            <w:hideMark/>
          </w:tcPr>
          <w:p w:rsidR="001C35A2" w:rsidRPr="001C35A2" w:rsidRDefault="001C35A2" w:rsidP="001C35A2">
            <w:pPr>
              <w:spacing w:line="276" w:lineRule="auto"/>
              <w:jc w:val="center"/>
              <w:rPr>
                <w:color w:val="000000"/>
              </w:rPr>
            </w:pPr>
            <w:r w:rsidRPr="001C35A2">
              <w:rPr>
                <w:color w:val="000000"/>
              </w:rPr>
              <w:t>1.18</w:t>
            </w:r>
          </w:p>
        </w:tc>
        <w:tc>
          <w:tcPr>
            <w:tcW w:w="903" w:type="pct"/>
            <w:shd w:val="clear" w:color="000000" w:fill="FFFFFF"/>
            <w:hideMark/>
          </w:tcPr>
          <w:p w:rsidR="001C35A2" w:rsidRPr="001C35A2" w:rsidRDefault="001C35A2" w:rsidP="001C35A2">
            <w:pPr>
              <w:spacing w:line="276" w:lineRule="auto"/>
              <w:jc w:val="center"/>
              <w:rPr>
                <w:color w:val="000000"/>
              </w:rPr>
            </w:pPr>
            <w:r w:rsidRPr="001C35A2">
              <w:rPr>
                <w:color w:val="000000"/>
              </w:rPr>
              <w:t>39</w:t>
            </w:r>
          </w:p>
        </w:tc>
        <w:tc>
          <w:tcPr>
            <w:tcW w:w="919" w:type="pct"/>
            <w:shd w:val="clear" w:color="000000" w:fill="FFFFFF"/>
            <w:hideMark/>
          </w:tcPr>
          <w:p w:rsidR="001C35A2" w:rsidRPr="001C35A2" w:rsidRDefault="001C35A2" w:rsidP="001C35A2">
            <w:pPr>
              <w:spacing w:line="276" w:lineRule="auto"/>
              <w:jc w:val="center"/>
              <w:rPr>
                <w:color w:val="000000"/>
              </w:rPr>
            </w:pPr>
            <w:r w:rsidRPr="001C35A2">
              <w:rPr>
                <w:color w:val="000000"/>
              </w:rPr>
              <w:t>45</w:t>
            </w:r>
          </w:p>
        </w:tc>
      </w:tr>
      <w:tr w:rsidR="001C35A2" w:rsidRPr="001C35A2" w:rsidTr="001C35A2">
        <w:trPr>
          <w:trHeight w:val="60"/>
        </w:trPr>
        <w:tc>
          <w:tcPr>
            <w:tcW w:w="1812" w:type="pct"/>
            <w:shd w:val="clear" w:color="000000" w:fill="FFFFFF"/>
            <w:hideMark/>
          </w:tcPr>
          <w:p w:rsidR="001C35A2" w:rsidRPr="001C35A2" w:rsidRDefault="001C35A2" w:rsidP="001C35A2">
            <w:pPr>
              <w:spacing w:line="276" w:lineRule="auto"/>
              <w:jc w:val="both"/>
              <w:rPr>
                <w:bCs/>
                <w:color w:val="000000"/>
              </w:rPr>
            </w:pPr>
            <w:r w:rsidRPr="001C35A2">
              <w:rPr>
                <w:bCs/>
                <w:color w:val="000000"/>
              </w:rPr>
              <w:t>Calving interval</w:t>
            </w:r>
          </w:p>
        </w:tc>
        <w:tc>
          <w:tcPr>
            <w:tcW w:w="685" w:type="pct"/>
            <w:shd w:val="clear" w:color="000000" w:fill="FFFFFF"/>
            <w:hideMark/>
          </w:tcPr>
          <w:p w:rsidR="001C35A2" w:rsidRPr="001C35A2" w:rsidRDefault="001C35A2" w:rsidP="001C35A2">
            <w:pPr>
              <w:spacing w:line="276" w:lineRule="auto"/>
              <w:jc w:val="center"/>
              <w:rPr>
                <w:color w:val="000000"/>
              </w:rPr>
            </w:pPr>
            <w:r w:rsidRPr="001C35A2">
              <w:rPr>
                <w:color w:val="000000"/>
              </w:rPr>
              <w:t>13.22</w:t>
            </w:r>
          </w:p>
        </w:tc>
        <w:tc>
          <w:tcPr>
            <w:tcW w:w="682" w:type="pct"/>
            <w:shd w:val="clear" w:color="000000" w:fill="FFFFFF"/>
            <w:hideMark/>
          </w:tcPr>
          <w:p w:rsidR="001C35A2" w:rsidRPr="001C35A2" w:rsidRDefault="001C35A2" w:rsidP="001C35A2">
            <w:pPr>
              <w:spacing w:line="276" w:lineRule="auto"/>
              <w:jc w:val="center"/>
              <w:rPr>
                <w:color w:val="000000"/>
              </w:rPr>
            </w:pPr>
            <w:r w:rsidRPr="001C35A2">
              <w:rPr>
                <w:color w:val="000000"/>
              </w:rPr>
              <w:t>0.68</w:t>
            </w:r>
          </w:p>
        </w:tc>
        <w:tc>
          <w:tcPr>
            <w:tcW w:w="903" w:type="pct"/>
            <w:shd w:val="clear" w:color="000000" w:fill="FFFFFF"/>
            <w:hideMark/>
          </w:tcPr>
          <w:p w:rsidR="001C35A2" w:rsidRPr="001C35A2" w:rsidRDefault="001C35A2" w:rsidP="001C35A2">
            <w:pPr>
              <w:spacing w:line="276" w:lineRule="auto"/>
              <w:jc w:val="center"/>
              <w:rPr>
                <w:color w:val="000000"/>
              </w:rPr>
            </w:pPr>
            <w:r w:rsidRPr="001C35A2">
              <w:rPr>
                <w:color w:val="000000"/>
              </w:rPr>
              <w:t>12</w:t>
            </w:r>
          </w:p>
        </w:tc>
        <w:tc>
          <w:tcPr>
            <w:tcW w:w="919" w:type="pct"/>
            <w:shd w:val="clear" w:color="000000" w:fill="FFFFFF"/>
            <w:hideMark/>
          </w:tcPr>
          <w:p w:rsidR="001C35A2" w:rsidRPr="001C35A2" w:rsidRDefault="001C35A2" w:rsidP="001C35A2">
            <w:pPr>
              <w:spacing w:line="276" w:lineRule="auto"/>
              <w:jc w:val="center"/>
              <w:rPr>
                <w:color w:val="000000"/>
              </w:rPr>
            </w:pPr>
            <w:r w:rsidRPr="001C35A2">
              <w:rPr>
                <w:color w:val="000000"/>
              </w:rPr>
              <w:t>14</w:t>
            </w:r>
          </w:p>
        </w:tc>
      </w:tr>
    </w:tbl>
    <w:p w:rsidR="001C35A2" w:rsidRDefault="001C35A2" w:rsidP="001C35A2"/>
    <w:p w:rsidR="00AD1EB2" w:rsidRPr="00B37ECA" w:rsidRDefault="00C97F16" w:rsidP="00047C87">
      <w:pPr>
        <w:spacing w:line="360" w:lineRule="auto"/>
        <w:jc w:val="both"/>
      </w:pPr>
      <w:r w:rsidRPr="00B37ECA">
        <w:t>The prevalence of mastitis in this study was about 16% and the chance of having mastitis of local and cross breed 15.7% and 15.4% respectively in Figure 1a. The prevalence of FMD was about 17% and the proportion of FMD of local and cross breed were 18.1% and 7.7% respectively</w:t>
      </w:r>
      <w:r w:rsidR="00047C87" w:rsidRPr="00B37ECA">
        <w:t xml:space="preserve"> </w:t>
      </w:r>
      <w:r w:rsidRPr="00B37ECA">
        <w:t xml:space="preserve">in Figure 1b. It was observed that the local breed were more susceptible to affect FMD. </w:t>
      </w:r>
    </w:p>
    <w:tbl>
      <w:tblPr>
        <w:tblW w:w="0" w:type="auto"/>
        <w:jc w:val="center"/>
        <w:tblLook w:val="04A0"/>
      </w:tblPr>
      <w:tblGrid>
        <w:gridCol w:w="4315"/>
        <w:gridCol w:w="4376"/>
      </w:tblGrid>
      <w:tr w:rsidR="00C97F16" w:rsidRPr="00B37ECA" w:rsidTr="00E115B3">
        <w:trPr>
          <w:trHeight w:val="2069"/>
          <w:jc w:val="center"/>
        </w:trPr>
        <w:tc>
          <w:tcPr>
            <w:tcW w:w="4315" w:type="dxa"/>
          </w:tcPr>
          <w:p w:rsidR="00C97F16" w:rsidRPr="00B37ECA" w:rsidRDefault="002E1E4D" w:rsidP="00047C87">
            <w:pPr>
              <w:tabs>
                <w:tab w:val="center" w:pos="4320"/>
                <w:tab w:val="right" w:pos="8640"/>
              </w:tabs>
              <w:spacing w:line="360" w:lineRule="auto"/>
              <w:jc w:val="both"/>
            </w:pPr>
            <w:r w:rsidRPr="00B37ECA">
              <w:rPr>
                <w:noProof/>
              </w:rPr>
              <w:drawing>
                <wp:inline distT="0" distB="0" distL="0" distR="0">
                  <wp:extent cx="2476500" cy="297180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76500" cy="2971800"/>
                          </a:xfrm>
                          <a:prstGeom prst="rect">
                            <a:avLst/>
                          </a:prstGeom>
                          <a:noFill/>
                          <a:ln w="9525">
                            <a:noFill/>
                            <a:miter lim="800000"/>
                            <a:headEnd/>
                            <a:tailEnd/>
                          </a:ln>
                        </pic:spPr>
                      </pic:pic>
                    </a:graphicData>
                  </a:graphic>
                </wp:inline>
              </w:drawing>
            </w:r>
          </w:p>
        </w:tc>
        <w:tc>
          <w:tcPr>
            <w:tcW w:w="4376" w:type="dxa"/>
          </w:tcPr>
          <w:p w:rsidR="00C97F16" w:rsidRPr="00B37ECA" w:rsidRDefault="002E1E4D" w:rsidP="00047C87">
            <w:pPr>
              <w:tabs>
                <w:tab w:val="center" w:pos="4320"/>
                <w:tab w:val="right" w:pos="8640"/>
              </w:tabs>
              <w:spacing w:line="360" w:lineRule="auto"/>
              <w:jc w:val="both"/>
            </w:pPr>
            <w:r w:rsidRPr="00B37ECA">
              <w:rPr>
                <w:noProof/>
              </w:rPr>
              <w:drawing>
                <wp:inline distT="0" distB="0" distL="0" distR="0">
                  <wp:extent cx="2457450" cy="2933700"/>
                  <wp:effectExtent l="1905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457450" cy="2933700"/>
                          </a:xfrm>
                          <a:prstGeom prst="rect">
                            <a:avLst/>
                          </a:prstGeom>
                          <a:noFill/>
                          <a:ln w="9525">
                            <a:noFill/>
                            <a:miter lim="800000"/>
                            <a:headEnd/>
                            <a:tailEnd/>
                          </a:ln>
                        </pic:spPr>
                      </pic:pic>
                    </a:graphicData>
                  </a:graphic>
                </wp:inline>
              </w:drawing>
            </w:r>
          </w:p>
        </w:tc>
      </w:tr>
      <w:tr w:rsidR="00C97F16" w:rsidRPr="00B37ECA" w:rsidTr="00E115B3">
        <w:trPr>
          <w:trHeight w:val="97"/>
          <w:jc w:val="center"/>
        </w:trPr>
        <w:tc>
          <w:tcPr>
            <w:tcW w:w="4315" w:type="dxa"/>
          </w:tcPr>
          <w:p w:rsidR="00C97F16" w:rsidRPr="00B37ECA" w:rsidRDefault="00E115B3" w:rsidP="00E115B3">
            <w:pPr>
              <w:tabs>
                <w:tab w:val="center" w:pos="4320"/>
                <w:tab w:val="right" w:pos="8640"/>
              </w:tabs>
              <w:spacing w:line="360" w:lineRule="auto"/>
              <w:jc w:val="both"/>
              <w:rPr>
                <w:b/>
                <w:sz w:val="22"/>
                <w:szCs w:val="22"/>
              </w:rPr>
            </w:pPr>
            <w:r w:rsidRPr="00B37ECA">
              <w:rPr>
                <w:b/>
                <w:sz w:val="22"/>
                <w:szCs w:val="22"/>
              </w:rPr>
              <w:t>Fig1</w:t>
            </w:r>
            <w:r w:rsidR="00C97F16" w:rsidRPr="00B37ECA">
              <w:rPr>
                <w:b/>
                <w:sz w:val="22"/>
                <w:szCs w:val="22"/>
              </w:rPr>
              <w:t>a: Proportion of Mastitis across Breed</w:t>
            </w:r>
          </w:p>
        </w:tc>
        <w:tc>
          <w:tcPr>
            <w:tcW w:w="4376" w:type="dxa"/>
          </w:tcPr>
          <w:p w:rsidR="00C97F16" w:rsidRPr="00B37ECA" w:rsidRDefault="00E115B3" w:rsidP="00E115B3">
            <w:pPr>
              <w:tabs>
                <w:tab w:val="center" w:pos="4320"/>
                <w:tab w:val="right" w:pos="8640"/>
              </w:tabs>
              <w:spacing w:line="360" w:lineRule="auto"/>
              <w:jc w:val="both"/>
              <w:rPr>
                <w:b/>
                <w:sz w:val="22"/>
                <w:szCs w:val="22"/>
              </w:rPr>
            </w:pPr>
            <w:r w:rsidRPr="00B37ECA">
              <w:rPr>
                <w:b/>
                <w:sz w:val="22"/>
                <w:szCs w:val="22"/>
              </w:rPr>
              <w:t>Fig 1</w:t>
            </w:r>
            <w:r w:rsidR="00C97F16" w:rsidRPr="00B37ECA">
              <w:rPr>
                <w:b/>
                <w:sz w:val="22"/>
                <w:szCs w:val="22"/>
              </w:rPr>
              <w:t>b: Proportion of FMD across Breed</w:t>
            </w:r>
          </w:p>
        </w:tc>
      </w:tr>
    </w:tbl>
    <w:p w:rsidR="00C97F16" w:rsidRPr="00B37ECA" w:rsidRDefault="00C97F16" w:rsidP="001C35A2">
      <w:pPr>
        <w:pStyle w:val="Caption"/>
        <w:spacing w:line="360" w:lineRule="auto"/>
        <w:jc w:val="center"/>
        <w:rPr>
          <w:rFonts w:ascii="Times New Roman" w:hAnsi="Times New Roman"/>
          <w:color w:val="auto"/>
          <w:sz w:val="22"/>
          <w:szCs w:val="22"/>
        </w:rPr>
      </w:pPr>
      <w:bookmarkStart w:id="25" w:name="_Toc377152699"/>
      <w:r w:rsidRPr="00B37ECA">
        <w:rPr>
          <w:rFonts w:ascii="Times New Roman" w:hAnsi="Times New Roman"/>
          <w:color w:val="auto"/>
          <w:sz w:val="22"/>
          <w:szCs w:val="22"/>
        </w:rPr>
        <w:t xml:space="preserve">Figure </w:t>
      </w:r>
      <w:r w:rsidR="002B6F3E" w:rsidRPr="00B37ECA">
        <w:rPr>
          <w:rFonts w:ascii="Times New Roman" w:hAnsi="Times New Roman"/>
          <w:color w:val="auto"/>
          <w:sz w:val="22"/>
          <w:szCs w:val="22"/>
        </w:rPr>
        <w:fldChar w:fldCharType="begin"/>
      </w:r>
      <w:r w:rsidRPr="00B37ECA">
        <w:rPr>
          <w:rFonts w:ascii="Times New Roman" w:hAnsi="Times New Roman"/>
          <w:color w:val="auto"/>
          <w:sz w:val="22"/>
          <w:szCs w:val="22"/>
        </w:rPr>
        <w:instrText xml:space="preserve"> SEQ Figure \* ARABIC </w:instrText>
      </w:r>
      <w:r w:rsidR="002B6F3E" w:rsidRPr="00B37ECA">
        <w:rPr>
          <w:rFonts w:ascii="Times New Roman" w:hAnsi="Times New Roman"/>
          <w:color w:val="auto"/>
          <w:sz w:val="22"/>
          <w:szCs w:val="22"/>
        </w:rPr>
        <w:fldChar w:fldCharType="separate"/>
      </w:r>
      <w:r w:rsidRPr="00B37ECA">
        <w:rPr>
          <w:rFonts w:ascii="Times New Roman" w:hAnsi="Times New Roman"/>
          <w:noProof/>
          <w:color w:val="auto"/>
          <w:sz w:val="22"/>
          <w:szCs w:val="22"/>
        </w:rPr>
        <w:t>1</w:t>
      </w:r>
      <w:r w:rsidR="002B6F3E" w:rsidRPr="00B37ECA">
        <w:rPr>
          <w:rFonts w:ascii="Times New Roman" w:hAnsi="Times New Roman"/>
          <w:color w:val="auto"/>
          <w:sz w:val="22"/>
          <w:szCs w:val="22"/>
        </w:rPr>
        <w:fldChar w:fldCharType="end"/>
      </w:r>
      <w:r w:rsidRPr="00B37ECA">
        <w:rPr>
          <w:rFonts w:ascii="Times New Roman" w:hAnsi="Times New Roman"/>
          <w:color w:val="auto"/>
          <w:sz w:val="22"/>
          <w:szCs w:val="22"/>
        </w:rPr>
        <w:t>: Proportion of mastitis and FMD across breed</w:t>
      </w:r>
      <w:bookmarkEnd w:id="25"/>
    </w:p>
    <w:p w:rsidR="00C97F16" w:rsidRPr="00B37ECA" w:rsidRDefault="00C97F16" w:rsidP="00047C87">
      <w:pPr>
        <w:spacing w:line="360" w:lineRule="auto"/>
        <w:jc w:val="both"/>
      </w:pPr>
      <w:r w:rsidRPr="00B37ECA">
        <w:lastRenderedPageBreak/>
        <w:t>The daily milk production was higher for cross breed cows than local breed. 50% of cows produce 5 liters milk daily for crossbreed whereas 50% of local breed cows produced 1.5 liters</w:t>
      </w:r>
      <w:r w:rsidR="00E115B3" w:rsidRPr="00B37ECA">
        <w:t xml:space="preserve"> Figure 2</w:t>
      </w:r>
      <w:r w:rsidRPr="00B37ECA">
        <w:t xml:space="preserve">a. It was observed that milk production decreases after second parity and it was peak at second parity </w:t>
      </w:r>
      <w:r w:rsidR="00E115B3" w:rsidRPr="00B37ECA">
        <w:t>accounted by 2.5 liters Figure 2</w:t>
      </w:r>
      <w:r w:rsidRPr="00B37ECA">
        <w:t xml:space="preserve">b. Milk production was higher when roughage, green grass and concentrate were given as a food comparatively other foods and amounted by 2 liters Figure 2c. Lactation period was moderately higher (8 months) for cross breed cows as compare to local breed (7 months) Figure 2d. It was to be seen that calving interval for two breeds were same as 13 months Figure 2e. The median first calving age was for cross breed 43 months and for local breed 41 months Figure 2f. </w:t>
      </w:r>
    </w:p>
    <w:p w:rsidR="00C97F16" w:rsidRPr="00B37ECA" w:rsidRDefault="00C97F16" w:rsidP="00047C87">
      <w:pPr>
        <w:spacing w:line="360" w:lineRule="auto"/>
        <w:jc w:val="both"/>
      </w:pPr>
    </w:p>
    <w:p w:rsidR="00C97F16" w:rsidRPr="00B37ECA" w:rsidRDefault="002E1E4D" w:rsidP="00047C87">
      <w:pPr>
        <w:spacing w:line="360" w:lineRule="auto"/>
        <w:jc w:val="both"/>
      </w:pPr>
      <w:r w:rsidRPr="00B37ECA">
        <w:rPr>
          <w:noProof/>
        </w:rPr>
        <w:drawing>
          <wp:inline distT="0" distB="0" distL="0" distR="0">
            <wp:extent cx="5715000" cy="502920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15000" cy="5029200"/>
                    </a:xfrm>
                    <a:prstGeom prst="rect">
                      <a:avLst/>
                    </a:prstGeom>
                    <a:noFill/>
                    <a:ln w="9525">
                      <a:noFill/>
                      <a:miter lim="800000"/>
                      <a:headEnd/>
                      <a:tailEnd/>
                    </a:ln>
                  </pic:spPr>
                </pic:pic>
              </a:graphicData>
            </a:graphic>
          </wp:inline>
        </w:drawing>
      </w:r>
    </w:p>
    <w:p w:rsidR="00C97F16" w:rsidRPr="00B37ECA" w:rsidRDefault="00C97F16" w:rsidP="00047C87">
      <w:pPr>
        <w:tabs>
          <w:tab w:val="left" w:pos="1013"/>
        </w:tabs>
        <w:spacing w:line="360" w:lineRule="auto"/>
        <w:jc w:val="both"/>
      </w:pPr>
    </w:p>
    <w:p w:rsidR="00C97F16" w:rsidRPr="005F047D" w:rsidRDefault="00C97F16" w:rsidP="005F047D">
      <w:pPr>
        <w:pStyle w:val="Caption"/>
        <w:spacing w:line="360" w:lineRule="auto"/>
        <w:jc w:val="center"/>
        <w:rPr>
          <w:rFonts w:ascii="Times New Roman" w:hAnsi="Times New Roman"/>
          <w:color w:val="auto"/>
          <w:sz w:val="24"/>
          <w:szCs w:val="24"/>
        </w:rPr>
      </w:pPr>
      <w:bookmarkStart w:id="26" w:name="_Toc377152700"/>
      <w:r w:rsidRPr="00B37ECA">
        <w:rPr>
          <w:rFonts w:ascii="Times New Roman" w:hAnsi="Times New Roman"/>
          <w:color w:val="auto"/>
          <w:sz w:val="24"/>
          <w:szCs w:val="24"/>
        </w:rPr>
        <w:t xml:space="preserve">Figure </w:t>
      </w:r>
      <w:r w:rsidR="002B6F3E" w:rsidRPr="00B37ECA">
        <w:rPr>
          <w:rFonts w:ascii="Times New Roman" w:hAnsi="Times New Roman"/>
          <w:color w:val="auto"/>
          <w:sz w:val="24"/>
          <w:szCs w:val="24"/>
        </w:rPr>
        <w:fldChar w:fldCharType="begin"/>
      </w:r>
      <w:r w:rsidRPr="00B37ECA">
        <w:rPr>
          <w:rFonts w:ascii="Times New Roman" w:hAnsi="Times New Roman"/>
          <w:color w:val="auto"/>
          <w:sz w:val="24"/>
          <w:szCs w:val="24"/>
        </w:rPr>
        <w:instrText xml:space="preserve"> SEQ Figure \* ARABIC </w:instrText>
      </w:r>
      <w:r w:rsidR="002B6F3E" w:rsidRPr="00B37ECA">
        <w:rPr>
          <w:rFonts w:ascii="Times New Roman" w:hAnsi="Times New Roman"/>
          <w:color w:val="auto"/>
          <w:sz w:val="24"/>
          <w:szCs w:val="24"/>
        </w:rPr>
        <w:fldChar w:fldCharType="separate"/>
      </w:r>
      <w:r w:rsidRPr="00B37ECA">
        <w:rPr>
          <w:rFonts w:ascii="Times New Roman" w:hAnsi="Times New Roman"/>
          <w:noProof/>
          <w:color w:val="auto"/>
          <w:sz w:val="24"/>
          <w:szCs w:val="24"/>
        </w:rPr>
        <w:t>2</w:t>
      </w:r>
      <w:r w:rsidR="002B6F3E" w:rsidRPr="00B37ECA">
        <w:rPr>
          <w:rFonts w:ascii="Times New Roman" w:hAnsi="Times New Roman"/>
          <w:color w:val="auto"/>
          <w:sz w:val="24"/>
          <w:szCs w:val="24"/>
        </w:rPr>
        <w:fldChar w:fldCharType="end"/>
      </w:r>
      <w:r w:rsidRPr="00B37ECA">
        <w:rPr>
          <w:rFonts w:ascii="Times New Roman" w:hAnsi="Times New Roman"/>
          <w:color w:val="auto"/>
          <w:sz w:val="24"/>
          <w:szCs w:val="24"/>
        </w:rPr>
        <w:t>: Different box plot across breed, parity and type of food</w:t>
      </w:r>
      <w:bookmarkEnd w:id="26"/>
    </w:p>
    <w:p w:rsidR="00956A03" w:rsidRDefault="00956A03" w:rsidP="00047C87">
      <w:pPr>
        <w:spacing w:line="360" w:lineRule="auto"/>
        <w:jc w:val="both"/>
      </w:pPr>
    </w:p>
    <w:p w:rsidR="00C97F16" w:rsidRPr="00B37ECA" w:rsidRDefault="00C97F16" w:rsidP="00047C87">
      <w:pPr>
        <w:spacing w:line="360" w:lineRule="auto"/>
        <w:jc w:val="both"/>
      </w:pPr>
      <w:r w:rsidRPr="00B37ECA">
        <w:lastRenderedPageBreak/>
        <w:t xml:space="preserve">A total of 83 local breed cows, 70 cows used no vaccination which was 84.3% and only 13 (15.7%) cows used vaccination. On the contrary, among 13 cross breed cows, only 2(15.4%) used no vaccination but 11 cows used vaccination which was 84.6% Figure 3a. For local breed, 63 (75.9%), 2(2.4%) and 18 (21.7%) cows used anthelmentics at times, no, regular respectively. In contrast, for cross breed, only 2(15.4%) and 11(84.6%) used </w:t>
      </w:r>
      <w:proofErr w:type="spellStart"/>
      <w:r w:rsidRPr="00B37ECA">
        <w:t>anthementics</w:t>
      </w:r>
      <w:proofErr w:type="spellEnd"/>
      <w:r w:rsidRPr="00B37ECA">
        <w:t xml:space="preserve"> at times and regular basis respectively, no cows were found without anthelmentics Figure 3b.</w:t>
      </w:r>
    </w:p>
    <w:tbl>
      <w:tblPr>
        <w:tblW w:w="4162" w:type="pct"/>
        <w:jc w:val="center"/>
        <w:tblInd w:w="-258" w:type="dxa"/>
        <w:tblLook w:val="04A0"/>
      </w:tblPr>
      <w:tblGrid>
        <w:gridCol w:w="3742"/>
        <w:gridCol w:w="3954"/>
      </w:tblGrid>
      <w:tr w:rsidR="00C97F16" w:rsidRPr="00B37ECA" w:rsidTr="00C97F16">
        <w:trPr>
          <w:jc w:val="center"/>
        </w:trPr>
        <w:tc>
          <w:tcPr>
            <w:tcW w:w="2431" w:type="pct"/>
          </w:tcPr>
          <w:p w:rsidR="00C97F16" w:rsidRPr="00B37ECA" w:rsidRDefault="002E1E4D" w:rsidP="00047C87">
            <w:pPr>
              <w:tabs>
                <w:tab w:val="center" w:pos="4320"/>
                <w:tab w:val="right" w:pos="8640"/>
              </w:tabs>
              <w:autoSpaceDE w:val="0"/>
              <w:autoSpaceDN w:val="0"/>
              <w:adjustRightInd w:val="0"/>
              <w:spacing w:line="360" w:lineRule="auto"/>
              <w:jc w:val="both"/>
            </w:pPr>
            <w:r w:rsidRPr="00B37ECA">
              <w:rPr>
                <w:noProof/>
              </w:rPr>
              <w:drawing>
                <wp:inline distT="0" distB="0" distL="0" distR="0">
                  <wp:extent cx="2133600" cy="2533650"/>
                  <wp:effectExtent l="19050" t="0" r="0" b="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133600" cy="2533650"/>
                          </a:xfrm>
                          <a:prstGeom prst="rect">
                            <a:avLst/>
                          </a:prstGeom>
                          <a:noFill/>
                          <a:ln w="9525">
                            <a:noFill/>
                            <a:miter lim="800000"/>
                            <a:headEnd/>
                            <a:tailEnd/>
                          </a:ln>
                        </pic:spPr>
                      </pic:pic>
                    </a:graphicData>
                  </a:graphic>
                </wp:inline>
              </w:drawing>
            </w:r>
          </w:p>
        </w:tc>
        <w:tc>
          <w:tcPr>
            <w:tcW w:w="2569" w:type="pct"/>
          </w:tcPr>
          <w:p w:rsidR="00C97F16" w:rsidRPr="00B37ECA" w:rsidRDefault="002E1E4D" w:rsidP="00047C87">
            <w:pPr>
              <w:tabs>
                <w:tab w:val="center" w:pos="4320"/>
                <w:tab w:val="right" w:pos="8640"/>
              </w:tabs>
              <w:autoSpaceDE w:val="0"/>
              <w:autoSpaceDN w:val="0"/>
              <w:adjustRightInd w:val="0"/>
              <w:spacing w:line="360" w:lineRule="auto"/>
              <w:jc w:val="both"/>
            </w:pPr>
            <w:r w:rsidRPr="00B37ECA">
              <w:rPr>
                <w:noProof/>
              </w:rPr>
              <w:drawing>
                <wp:inline distT="0" distB="0" distL="0" distR="0">
                  <wp:extent cx="2133600" cy="2543175"/>
                  <wp:effectExtent l="19050" t="0" r="0" b="0"/>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2133600" cy="2543175"/>
                          </a:xfrm>
                          <a:prstGeom prst="rect">
                            <a:avLst/>
                          </a:prstGeom>
                          <a:noFill/>
                          <a:ln w="9525">
                            <a:noFill/>
                            <a:miter lim="800000"/>
                            <a:headEnd/>
                            <a:tailEnd/>
                          </a:ln>
                        </pic:spPr>
                      </pic:pic>
                    </a:graphicData>
                  </a:graphic>
                </wp:inline>
              </w:drawing>
            </w:r>
          </w:p>
        </w:tc>
      </w:tr>
      <w:tr w:rsidR="00C97F16" w:rsidRPr="00B37ECA" w:rsidTr="00C97F16">
        <w:trPr>
          <w:jc w:val="center"/>
        </w:trPr>
        <w:tc>
          <w:tcPr>
            <w:tcW w:w="2431" w:type="pct"/>
          </w:tcPr>
          <w:p w:rsidR="00C97F16" w:rsidRPr="00B37ECA" w:rsidRDefault="00C97F16" w:rsidP="00047C87">
            <w:pPr>
              <w:tabs>
                <w:tab w:val="center" w:pos="4320"/>
                <w:tab w:val="right" w:pos="8640"/>
              </w:tabs>
              <w:autoSpaceDE w:val="0"/>
              <w:autoSpaceDN w:val="0"/>
              <w:adjustRightInd w:val="0"/>
              <w:spacing w:line="360" w:lineRule="auto"/>
              <w:jc w:val="both"/>
              <w:rPr>
                <w:b/>
                <w:sz w:val="22"/>
                <w:szCs w:val="22"/>
              </w:rPr>
            </w:pPr>
            <w:r w:rsidRPr="00B37ECA">
              <w:rPr>
                <w:b/>
                <w:sz w:val="22"/>
                <w:szCs w:val="22"/>
              </w:rPr>
              <w:t>Fig 3a.</w:t>
            </w:r>
            <w:r w:rsidR="007C6086" w:rsidRPr="00B37ECA">
              <w:rPr>
                <w:b/>
                <w:sz w:val="22"/>
                <w:szCs w:val="22"/>
              </w:rPr>
              <w:t xml:space="preserve"> </w:t>
            </w:r>
            <w:r w:rsidRPr="00B37ECA">
              <w:rPr>
                <w:b/>
                <w:sz w:val="22"/>
                <w:szCs w:val="22"/>
              </w:rPr>
              <w:t>Vaccination use across breed</w:t>
            </w:r>
          </w:p>
        </w:tc>
        <w:tc>
          <w:tcPr>
            <w:tcW w:w="2569" w:type="pct"/>
          </w:tcPr>
          <w:p w:rsidR="00C97F16" w:rsidRPr="00B37ECA" w:rsidRDefault="00C97F16" w:rsidP="00047C87">
            <w:pPr>
              <w:tabs>
                <w:tab w:val="center" w:pos="4320"/>
                <w:tab w:val="right" w:pos="8640"/>
              </w:tabs>
              <w:autoSpaceDE w:val="0"/>
              <w:autoSpaceDN w:val="0"/>
              <w:adjustRightInd w:val="0"/>
              <w:spacing w:line="360" w:lineRule="auto"/>
              <w:jc w:val="both"/>
              <w:rPr>
                <w:b/>
                <w:sz w:val="22"/>
                <w:szCs w:val="22"/>
              </w:rPr>
            </w:pPr>
            <w:r w:rsidRPr="00B37ECA">
              <w:rPr>
                <w:b/>
                <w:sz w:val="22"/>
                <w:szCs w:val="22"/>
              </w:rPr>
              <w:t>Fig 3b. Anthelmentics use across breed</w:t>
            </w:r>
          </w:p>
        </w:tc>
      </w:tr>
    </w:tbl>
    <w:p w:rsidR="005F047D" w:rsidRDefault="005F047D" w:rsidP="005F047D">
      <w:pPr>
        <w:pStyle w:val="Caption"/>
        <w:spacing w:line="120" w:lineRule="auto"/>
        <w:jc w:val="center"/>
        <w:rPr>
          <w:rFonts w:ascii="Times New Roman" w:hAnsi="Times New Roman"/>
          <w:color w:val="auto"/>
          <w:sz w:val="24"/>
          <w:szCs w:val="24"/>
        </w:rPr>
      </w:pPr>
    </w:p>
    <w:p w:rsidR="00C97F16" w:rsidRPr="00B37ECA" w:rsidRDefault="00C97F16" w:rsidP="003601A6">
      <w:pPr>
        <w:pStyle w:val="Caption"/>
        <w:spacing w:line="360" w:lineRule="auto"/>
        <w:jc w:val="center"/>
        <w:rPr>
          <w:rFonts w:ascii="Times New Roman" w:hAnsi="Times New Roman"/>
          <w:color w:val="auto"/>
          <w:sz w:val="24"/>
          <w:szCs w:val="24"/>
        </w:rPr>
      </w:pPr>
      <w:bookmarkStart w:id="27" w:name="_Toc377152701"/>
      <w:r w:rsidRPr="00B37ECA">
        <w:rPr>
          <w:rFonts w:ascii="Times New Roman" w:hAnsi="Times New Roman"/>
          <w:color w:val="auto"/>
          <w:sz w:val="24"/>
          <w:szCs w:val="24"/>
        </w:rPr>
        <w:t xml:space="preserve">Figure </w:t>
      </w:r>
      <w:r w:rsidR="002B6F3E" w:rsidRPr="00B37ECA">
        <w:rPr>
          <w:rFonts w:ascii="Times New Roman" w:hAnsi="Times New Roman"/>
          <w:color w:val="auto"/>
          <w:sz w:val="24"/>
          <w:szCs w:val="24"/>
        </w:rPr>
        <w:fldChar w:fldCharType="begin"/>
      </w:r>
      <w:r w:rsidRPr="00B37ECA">
        <w:rPr>
          <w:rFonts w:ascii="Times New Roman" w:hAnsi="Times New Roman"/>
          <w:color w:val="auto"/>
          <w:sz w:val="24"/>
          <w:szCs w:val="24"/>
        </w:rPr>
        <w:instrText xml:space="preserve"> SEQ Figure \* ARABIC </w:instrText>
      </w:r>
      <w:r w:rsidR="002B6F3E" w:rsidRPr="00B37ECA">
        <w:rPr>
          <w:rFonts w:ascii="Times New Roman" w:hAnsi="Times New Roman"/>
          <w:color w:val="auto"/>
          <w:sz w:val="24"/>
          <w:szCs w:val="24"/>
        </w:rPr>
        <w:fldChar w:fldCharType="separate"/>
      </w:r>
      <w:r w:rsidRPr="00B37ECA">
        <w:rPr>
          <w:rFonts w:ascii="Times New Roman" w:hAnsi="Times New Roman"/>
          <w:noProof/>
          <w:color w:val="auto"/>
          <w:sz w:val="24"/>
          <w:szCs w:val="24"/>
        </w:rPr>
        <w:t>3</w:t>
      </w:r>
      <w:r w:rsidR="002B6F3E" w:rsidRPr="00B37ECA">
        <w:rPr>
          <w:rFonts w:ascii="Times New Roman" w:hAnsi="Times New Roman"/>
          <w:color w:val="auto"/>
          <w:sz w:val="24"/>
          <w:szCs w:val="24"/>
        </w:rPr>
        <w:fldChar w:fldCharType="end"/>
      </w:r>
      <w:r w:rsidRPr="00B37ECA">
        <w:rPr>
          <w:rFonts w:ascii="Times New Roman" w:hAnsi="Times New Roman"/>
          <w:color w:val="auto"/>
          <w:sz w:val="24"/>
          <w:szCs w:val="24"/>
        </w:rPr>
        <w:t>: Vaccination and anthelmentics use across breed</w:t>
      </w:r>
      <w:bookmarkEnd w:id="27"/>
    </w:p>
    <w:p w:rsidR="00C97F16" w:rsidRPr="00B37ECA" w:rsidRDefault="00C97F16" w:rsidP="00047C87">
      <w:pPr>
        <w:spacing w:line="360" w:lineRule="auto"/>
        <w:jc w:val="both"/>
      </w:pPr>
      <w:r w:rsidRPr="00B37ECA">
        <w:t xml:space="preserve">The histogram of daily milk production denoted as Y was not normal after taking inverse transformation it was almost normal Figure 4.  </w:t>
      </w:r>
    </w:p>
    <w:p w:rsidR="00C97F16" w:rsidRPr="00B37ECA" w:rsidRDefault="002E1E4D" w:rsidP="003601A6">
      <w:pPr>
        <w:spacing w:line="360" w:lineRule="auto"/>
        <w:jc w:val="center"/>
      </w:pPr>
      <w:r w:rsidRPr="00B37ECA">
        <w:rPr>
          <w:noProof/>
        </w:rPr>
        <w:drawing>
          <wp:inline distT="0" distB="0" distL="0" distR="0">
            <wp:extent cx="4038600" cy="2962275"/>
            <wp:effectExtent l="1905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38600" cy="2962275"/>
                    </a:xfrm>
                    <a:prstGeom prst="rect">
                      <a:avLst/>
                    </a:prstGeom>
                    <a:noFill/>
                    <a:ln w="9525">
                      <a:noFill/>
                      <a:miter lim="800000"/>
                      <a:headEnd/>
                      <a:tailEnd/>
                    </a:ln>
                  </pic:spPr>
                </pic:pic>
              </a:graphicData>
            </a:graphic>
          </wp:inline>
        </w:drawing>
      </w:r>
    </w:p>
    <w:p w:rsidR="00542B1E" w:rsidRPr="00B37ECA" w:rsidRDefault="00C97F16" w:rsidP="003601A6">
      <w:pPr>
        <w:pStyle w:val="Caption"/>
        <w:spacing w:line="360" w:lineRule="auto"/>
        <w:jc w:val="center"/>
        <w:rPr>
          <w:rFonts w:ascii="Times New Roman" w:hAnsi="Times New Roman"/>
          <w:color w:val="auto"/>
          <w:sz w:val="24"/>
          <w:szCs w:val="24"/>
        </w:rPr>
      </w:pPr>
      <w:bookmarkStart w:id="28" w:name="_Toc377152702"/>
      <w:r w:rsidRPr="00B37ECA">
        <w:rPr>
          <w:rFonts w:ascii="Times New Roman" w:hAnsi="Times New Roman"/>
          <w:color w:val="auto"/>
          <w:sz w:val="24"/>
          <w:szCs w:val="24"/>
        </w:rPr>
        <w:t xml:space="preserve">Figure </w:t>
      </w:r>
      <w:r w:rsidR="002B6F3E" w:rsidRPr="00B37ECA">
        <w:rPr>
          <w:rFonts w:ascii="Times New Roman" w:hAnsi="Times New Roman"/>
          <w:color w:val="auto"/>
          <w:sz w:val="24"/>
          <w:szCs w:val="24"/>
        </w:rPr>
        <w:fldChar w:fldCharType="begin"/>
      </w:r>
      <w:r w:rsidRPr="00B37ECA">
        <w:rPr>
          <w:rFonts w:ascii="Times New Roman" w:hAnsi="Times New Roman"/>
          <w:color w:val="auto"/>
          <w:sz w:val="24"/>
          <w:szCs w:val="24"/>
        </w:rPr>
        <w:instrText xml:space="preserve"> SEQ Figure \* ARABIC </w:instrText>
      </w:r>
      <w:r w:rsidR="002B6F3E" w:rsidRPr="00B37ECA">
        <w:rPr>
          <w:rFonts w:ascii="Times New Roman" w:hAnsi="Times New Roman"/>
          <w:color w:val="auto"/>
          <w:sz w:val="24"/>
          <w:szCs w:val="24"/>
        </w:rPr>
        <w:fldChar w:fldCharType="separate"/>
      </w:r>
      <w:r w:rsidRPr="00B37ECA">
        <w:rPr>
          <w:rFonts w:ascii="Times New Roman" w:hAnsi="Times New Roman"/>
          <w:noProof/>
          <w:color w:val="auto"/>
          <w:sz w:val="24"/>
          <w:szCs w:val="24"/>
        </w:rPr>
        <w:t>4</w:t>
      </w:r>
      <w:r w:rsidR="002B6F3E" w:rsidRPr="00B37ECA">
        <w:rPr>
          <w:rFonts w:ascii="Times New Roman" w:hAnsi="Times New Roman"/>
          <w:color w:val="auto"/>
          <w:sz w:val="24"/>
          <w:szCs w:val="24"/>
        </w:rPr>
        <w:fldChar w:fldCharType="end"/>
      </w:r>
      <w:r w:rsidRPr="00B37ECA">
        <w:rPr>
          <w:rFonts w:ascii="Times New Roman" w:hAnsi="Times New Roman"/>
          <w:color w:val="auto"/>
          <w:sz w:val="24"/>
          <w:szCs w:val="24"/>
        </w:rPr>
        <w:t>: Histogram of Y and 1/Y</w:t>
      </w:r>
      <w:bookmarkEnd w:id="28"/>
    </w:p>
    <w:p w:rsidR="00C97F16" w:rsidRDefault="00546E00" w:rsidP="00E219C9">
      <w:pPr>
        <w:pStyle w:val="Heading1"/>
        <w:rPr>
          <w:rFonts w:ascii="Times New Roman" w:hAnsi="Times New Roman"/>
          <w:noProof/>
          <w:sz w:val="26"/>
          <w:szCs w:val="28"/>
        </w:rPr>
      </w:pPr>
      <w:bookmarkStart w:id="29" w:name="_Toc376913292"/>
      <w:bookmarkStart w:id="30" w:name="_Toc376914118"/>
      <w:r w:rsidRPr="00310ACD">
        <w:rPr>
          <w:rFonts w:ascii="Times New Roman" w:hAnsi="Times New Roman"/>
          <w:noProof/>
          <w:sz w:val="26"/>
          <w:szCs w:val="28"/>
        </w:rPr>
        <w:lastRenderedPageBreak/>
        <w:t>4</w:t>
      </w:r>
      <w:r w:rsidR="00E219C9" w:rsidRPr="00310ACD">
        <w:rPr>
          <w:rFonts w:ascii="Times New Roman" w:hAnsi="Times New Roman"/>
          <w:noProof/>
          <w:sz w:val="26"/>
          <w:szCs w:val="28"/>
        </w:rPr>
        <w:t>.2 Multiple Regression M</w:t>
      </w:r>
      <w:r w:rsidR="00C97F16" w:rsidRPr="00310ACD">
        <w:rPr>
          <w:rFonts w:ascii="Times New Roman" w:hAnsi="Times New Roman"/>
          <w:noProof/>
          <w:sz w:val="26"/>
          <w:szCs w:val="28"/>
        </w:rPr>
        <w:t>odel</w:t>
      </w:r>
      <w:bookmarkEnd w:id="29"/>
      <w:bookmarkEnd w:id="30"/>
    </w:p>
    <w:p w:rsidR="00366D44" w:rsidRPr="00366D44" w:rsidRDefault="00366D44" w:rsidP="00366D44">
      <w:pPr>
        <w:spacing w:line="120" w:lineRule="auto"/>
      </w:pPr>
    </w:p>
    <w:p w:rsidR="00C97F16" w:rsidRPr="00B37ECA" w:rsidRDefault="00C97F16" w:rsidP="00047C87">
      <w:pPr>
        <w:tabs>
          <w:tab w:val="left" w:pos="1529"/>
        </w:tabs>
        <w:spacing w:line="360" w:lineRule="auto"/>
        <w:jc w:val="both"/>
        <w:rPr>
          <w:noProof/>
        </w:rPr>
      </w:pPr>
      <w:r w:rsidRPr="00B37ECA">
        <w:rPr>
          <w:noProof/>
        </w:rPr>
        <w:t xml:space="preserve">A multiple regreesion model was employed to explain or predict the values of response by covariates. A model was selected based on model selection criteria of </w:t>
      </w:r>
      <m:oMath>
        <m:sSubSup>
          <m:sSubSupPr>
            <m:ctrlPr>
              <w:rPr>
                <w:rFonts w:ascii="Cambria Math" w:hAnsi="Cambria Math"/>
                <w:i/>
                <w:noProof/>
              </w:rPr>
            </m:ctrlPr>
          </m:sSubSupPr>
          <m:e>
            <m:r>
              <w:rPr>
                <w:rFonts w:ascii="Cambria Math" w:hAnsi="Cambria Math"/>
                <w:noProof/>
              </w:rPr>
              <m:t>R</m:t>
            </m:r>
          </m:e>
          <m:sub>
            <m:r>
              <w:rPr>
                <w:rFonts w:ascii="Cambria Math" w:hAnsi="Cambria Math"/>
                <w:noProof/>
              </w:rPr>
              <m:t>a</m:t>
            </m:r>
            <m:r>
              <w:rPr>
                <w:rFonts w:ascii="Cambria Math"/>
                <w:noProof/>
              </w:rPr>
              <m:t>,</m:t>
            </m:r>
            <m:r>
              <w:rPr>
                <w:rFonts w:ascii="Cambria Math" w:hAnsi="Cambria Math"/>
                <w:noProof/>
              </w:rPr>
              <m:t>p</m:t>
            </m:r>
          </m:sub>
          <m:sup>
            <m:r>
              <w:rPr>
                <w:rFonts w:ascii="Cambria Math"/>
                <w:noProof/>
              </w:rPr>
              <m:t>2</m:t>
            </m:r>
          </m:sup>
        </m:sSubSup>
      </m:oMath>
      <w:r w:rsidRPr="00B37ECA">
        <w:rPr>
          <w:noProof/>
        </w:rPr>
        <w:t xml:space="preserve"> , C(P) and AIC. The seleced model was:</w:t>
      </w:r>
    </w:p>
    <w:p w:rsidR="005F047D" w:rsidRDefault="002E1E4D" w:rsidP="00047C87">
      <w:pPr>
        <w:tabs>
          <w:tab w:val="left" w:pos="1529"/>
        </w:tabs>
        <w:spacing w:line="360" w:lineRule="auto"/>
        <w:jc w:val="both"/>
        <w:rPr>
          <w:noProof/>
        </w:rPr>
      </w:pPr>
      <m:oMathPara>
        <m:oMath>
          <m:r>
            <w:rPr>
              <w:rFonts w:ascii="Cambria Math" w:hAnsi="Cambria Math"/>
              <w:noProof/>
            </w:rPr>
            <m:t>Inverse</m:t>
          </m:r>
          <m:d>
            <m:dPr>
              <m:ctrlPr>
                <w:rPr>
                  <w:rFonts w:ascii="Cambria Math" w:hAnsi="Cambria Math"/>
                  <w:i/>
                  <w:noProof/>
                </w:rPr>
              </m:ctrlPr>
            </m:dPr>
            <m:e>
              <m:r>
                <w:rPr>
                  <w:rFonts w:ascii="Cambria Math" w:hAnsi="Cambria Math"/>
                  <w:noProof/>
                </w:rPr>
                <m:t>Y</m:t>
              </m:r>
            </m:e>
          </m:d>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0</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1</m:t>
              </m:r>
            </m:sub>
          </m:sSub>
          <m:sSub>
            <m:sSubPr>
              <m:ctrlPr>
                <w:rPr>
                  <w:rFonts w:ascii="Cambria Math" w:hAnsi="Cambria Math"/>
                  <w:i/>
                  <w:noProof/>
                </w:rPr>
              </m:ctrlPr>
            </m:sSubPr>
            <m:e>
              <m:r>
                <w:rPr>
                  <w:rFonts w:ascii="Cambria Math" w:hAnsi="Cambria Math"/>
                  <w:noProof/>
                </w:rPr>
                <m:t>X</m:t>
              </m:r>
            </m:e>
            <m:sub>
              <m:r>
                <w:rPr>
                  <w:rFonts w:ascii="Cambria Math"/>
                  <w:noProof/>
                </w:rPr>
                <m:t>1</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2</m:t>
              </m:r>
            </m:sub>
          </m:sSub>
          <m:sSub>
            <m:sSubPr>
              <m:ctrlPr>
                <w:rPr>
                  <w:rFonts w:ascii="Cambria Math" w:hAnsi="Cambria Math"/>
                  <w:i/>
                  <w:noProof/>
                </w:rPr>
              </m:ctrlPr>
            </m:sSubPr>
            <m:e>
              <m:r>
                <w:rPr>
                  <w:rFonts w:ascii="Cambria Math" w:hAnsi="Cambria Math"/>
                  <w:noProof/>
                </w:rPr>
                <m:t>X</m:t>
              </m:r>
            </m:e>
            <m:sub>
              <m:r>
                <w:rPr>
                  <w:rFonts w:ascii="Cambria Math"/>
                  <w:noProof/>
                </w:rPr>
                <m:t>2</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3</m:t>
              </m:r>
            </m:sub>
          </m:sSub>
          <m:sSub>
            <m:sSubPr>
              <m:ctrlPr>
                <w:rPr>
                  <w:rFonts w:ascii="Cambria Math" w:hAnsi="Cambria Math"/>
                  <w:i/>
                  <w:noProof/>
                </w:rPr>
              </m:ctrlPr>
            </m:sSubPr>
            <m:e>
              <m:sSub>
                <m:sSubPr>
                  <m:ctrlPr>
                    <w:rPr>
                      <w:rFonts w:ascii="Cambria Math" w:hAnsi="Cambria Math"/>
                      <w:i/>
                      <w:noProof/>
                    </w:rPr>
                  </m:ctrlPr>
                </m:sSubPr>
                <m:e>
                  <m:r>
                    <w:rPr>
                      <w:rFonts w:ascii="Cambria Math" w:hAnsi="Cambria Math"/>
                      <w:noProof/>
                    </w:rPr>
                    <m:t>X</m:t>
                  </m:r>
                </m:e>
                <m:sub>
                  <m:r>
                    <w:rPr>
                      <w:rFonts w:ascii="Cambria Math"/>
                      <w:noProof/>
                    </w:rPr>
                    <m:t>4</m:t>
                  </m:r>
                </m:sub>
              </m:sSub>
            </m:e>
            <m:sub>
              <m:r>
                <w:rPr>
                  <w:rFonts w:ascii="Cambria Math"/>
                  <w:noProof/>
                </w:rPr>
                <m:t>_1</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4</m:t>
              </m:r>
            </m:sub>
          </m:sSub>
          <m:sSub>
            <m:sSubPr>
              <m:ctrlPr>
                <w:rPr>
                  <w:rFonts w:ascii="Cambria Math" w:hAnsi="Cambria Math"/>
                  <w:i/>
                  <w:noProof/>
                </w:rPr>
              </m:ctrlPr>
            </m:sSubPr>
            <m:e>
              <m:r>
                <w:rPr>
                  <w:rFonts w:ascii="Cambria Math" w:hAnsi="Cambria Math"/>
                  <w:noProof/>
                </w:rPr>
                <m:t>X</m:t>
              </m:r>
            </m:e>
            <m:sub>
              <m:r>
                <w:rPr>
                  <w:rFonts w:ascii="Cambria Math"/>
                  <w:noProof/>
                </w:rPr>
                <m:t>4_2</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5</m:t>
              </m:r>
            </m:sub>
          </m:sSub>
          <m:sSub>
            <m:sSubPr>
              <m:ctrlPr>
                <w:rPr>
                  <w:rFonts w:ascii="Cambria Math" w:hAnsi="Cambria Math"/>
                  <w:i/>
                  <w:noProof/>
                </w:rPr>
              </m:ctrlPr>
            </m:sSubPr>
            <m:e>
              <m:r>
                <w:rPr>
                  <w:rFonts w:ascii="Cambria Math" w:hAnsi="Cambria Math"/>
                  <w:noProof/>
                </w:rPr>
                <m:t>X</m:t>
              </m:r>
            </m:e>
            <m:sub>
              <m:r>
                <w:rPr>
                  <w:rFonts w:ascii="Cambria Math"/>
                  <w:noProof/>
                </w:rPr>
                <m:t>4_3</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6</m:t>
              </m:r>
            </m:sub>
          </m:sSub>
          <m:sSub>
            <m:sSubPr>
              <m:ctrlPr>
                <w:rPr>
                  <w:rFonts w:ascii="Cambria Math" w:hAnsi="Cambria Math"/>
                  <w:i/>
                  <w:noProof/>
                </w:rPr>
              </m:ctrlPr>
            </m:sSubPr>
            <m:e>
              <m:r>
                <w:rPr>
                  <w:rFonts w:ascii="Cambria Math" w:hAnsi="Cambria Math"/>
                  <w:noProof/>
                </w:rPr>
                <m:t>X</m:t>
              </m:r>
            </m:e>
            <m:sub>
              <m:r>
                <w:rPr>
                  <w:rFonts w:ascii="Cambria Math"/>
                  <w:noProof/>
                </w:rPr>
                <m:t>4_4</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7</m:t>
              </m:r>
            </m:sub>
          </m:sSub>
          <m:sSub>
            <m:sSubPr>
              <m:ctrlPr>
                <w:rPr>
                  <w:rFonts w:ascii="Cambria Math" w:hAnsi="Cambria Math"/>
                  <w:i/>
                  <w:noProof/>
                </w:rPr>
              </m:ctrlPr>
            </m:sSubPr>
            <m:e>
              <m:r>
                <w:rPr>
                  <w:rFonts w:ascii="Cambria Math" w:hAnsi="Cambria Math"/>
                  <w:noProof/>
                </w:rPr>
                <m:t>X</m:t>
              </m:r>
            </m:e>
            <m:sub>
              <m:r>
                <w:rPr>
                  <w:rFonts w:ascii="Cambria Math"/>
                  <w:noProof/>
                </w:rPr>
                <m:t>4_5</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8</m:t>
              </m:r>
            </m:sub>
          </m:sSub>
          <m:sSub>
            <m:sSubPr>
              <m:ctrlPr>
                <w:rPr>
                  <w:rFonts w:ascii="Cambria Math" w:hAnsi="Cambria Math"/>
                  <w:i/>
                  <w:noProof/>
                </w:rPr>
              </m:ctrlPr>
            </m:sSubPr>
            <m:e>
              <m:r>
                <w:rPr>
                  <w:rFonts w:ascii="Cambria Math" w:hAnsi="Cambria Math"/>
                  <w:noProof/>
                </w:rPr>
                <m:t>X</m:t>
              </m:r>
            </m:e>
            <m:sub>
              <m:r>
                <w:rPr>
                  <w:rFonts w:ascii="Cambria Math"/>
                  <w:noProof/>
                </w:rPr>
                <m:t>5</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9</m:t>
              </m:r>
            </m:sub>
          </m:sSub>
          <m:sSub>
            <m:sSubPr>
              <m:ctrlPr>
                <w:rPr>
                  <w:rFonts w:ascii="Cambria Math" w:hAnsi="Cambria Math"/>
                  <w:i/>
                  <w:noProof/>
                </w:rPr>
              </m:ctrlPr>
            </m:sSubPr>
            <m:e>
              <m:r>
                <w:rPr>
                  <w:rFonts w:ascii="Cambria Math" w:hAnsi="Cambria Math"/>
                  <w:noProof/>
                </w:rPr>
                <m:t>X</m:t>
              </m:r>
            </m:e>
            <m:sub>
              <m:r>
                <w:rPr>
                  <w:rFonts w:ascii="Cambria Math"/>
                  <w:noProof/>
                </w:rPr>
                <m:t>8</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10</m:t>
              </m:r>
            </m:sub>
          </m:sSub>
          <m:sSub>
            <m:sSubPr>
              <m:ctrlPr>
                <w:rPr>
                  <w:rFonts w:ascii="Cambria Math" w:hAnsi="Cambria Math"/>
                  <w:i/>
                  <w:noProof/>
                </w:rPr>
              </m:ctrlPr>
            </m:sSubPr>
            <m:e>
              <m:r>
                <w:rPr>
                  <w:rFonts w:ascii="Cambria Math" w:hAnsi="Cambria Math"/>
                  <w:noProof/>
                </w:rPr>
                <m:t>X</m:t>
              </m:r>
            </m:e>
            <m:sub>
              <m:r>
                <w:rPr>
                  <w:rFonts w:ascii="Cambria Math"/>
                  <w:noProof/>
                </w:rPr>
                <m:t>9</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11</m:t>
              </m:r>
            </m:sub>
          </m:sSub>
          <m:sSub>
            <m:sSubPr>
              <m:ctrlPr>
                <w:rPr>
                  <w:rFonts w:ascii="Cambria Math" w:hAnsi="Cambria Math"/>
                  <w:i/>
                  <w:noProof/>
                </w:rPr>
              </m:ctrlPr>
            </m:sSubPr>
            <m:e>
              <m:r>
                <w:rPr>
                  <w:rFonts w:ascii="Cambria Math" w:hAnsi="Cambria Math"/>
                  <w:noProof/>
                </w:rPr>
                <m:t>X</m:t>
              </m:r>
            </m:e>
            <m:sub>
              <m:r>
                <w:rPr>
                  <w:rFonts w:ascii="Cambria Math"/>
                  <w:noProof/>
                </w:rPr>
                <m:t>10</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12</m:t>
              </m:r>
            </m:sub>
          </m:sSub>
          <m:sSub>
            <m:sSubPr>
              <m:ctrlPr>
                <w:rPr>
                  <w:rFonts w:ascii="Cambria Math" w:hAnsi="Cambria Math"/>
                  <w:i/>
                  <w:noProof/>
                </w:rPr>
              </m:ctrlPr>
            </m:sSubPr>
            <m:e>
              <m:r>
                <w:rPr>
                  <w:rFonts w:ascii="Cambria Math" w:hAnsi="Cambria Math"/>
                  <w:noProof/>
                </w:rPr>
                <m:t>X</m:t>
              </m:r>
            </m:e>
            <m:sub>
              <m:r>
                <w:rPr>
                  <w:rFonts w:ascii="Cambria Math"/>
                  <w:noProof/>
                </w:rPr>
                <m:t>13</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13</m:t>
              </m:r>
            </m:sub>
          </m:sSub>
          <m:sSub>
            <m:sSubPr>
              <m:ctrlPr>
                <w:rPr>
                  <w:rFonts w:ascii="Cambria Math" w:hAnsi="Cambria Math"/>
                  <w:i/>
                  <w:noProof/>
                </w:rPr>
              </m:ctrlPr>
            </m:sSubPr>
            <m:e>
              <m:r>
                <w:rPr>
                  <w:rFonts w:ascii="Cambria Math" w:hAnsi="Cambria Math"/>
                  <w:noProof/>
                </w:rPr>
                <m:t>X</m:t>
              </m:r>
            </m:e>
            <m:sub>
              <m:r>
                <w:rPr>
                  <w:rFonts w:ascii="Cambria Math"/>
                  <w:noProof/>
                </w:rPr>
                <m:t>14</m:t>
              </m:r>
            </m:sub>
          </m:sSub>
          <m:r>
            <w:rPr>
              <w:rFonts w:ascii="Cambria Math"/>
              <w:noProof/>
            </w:rPr>
            <m:t>+</m:t>
          </m:r>
          <m:sSub>
            <m:sSubPr>
              <m:ctrlPr>
                <w:rPr>
                  <w:rFonts w:ascii="Cambria Math" w:hAnsi="Cambria Math"/>
                  <w:i/>
                  <w:noProof/>
                </w:rPr>
              </m:ctrlPr>
            </m:sSubPr>
            <m:e>
              <m:r>
                <w:rPr>
                  <w:rFonts w:ascii="Cambria Math" w:hAnsi="Cambria Math"/>
                  <w:noProof/>
                </w:rPr>
                <m:t>ε</m:t>
              </m:r>
            </m:e>
            <m:sub>
              <m:r>
                <w:rPr>
                  <w:rFonts w:ascii="Cambria Math" w:hAnsi="Cambria Math"/>
                  <w:noProof/>
                </w:rPr>
                <m:t>i</m:t>
              </m:r>
            </m:sub>
          </m:sSub>
        </m:oMath>
      </m:oMathPara>
    </w:p>
    <w:p w:rsidR="00C97F16" w:rsidRPr="00B37ECA" w:rsidRDefault="00C97F16" w:rsidP="00047C87">
      <w:pPr>
        <w:tabs>
          <w:tab w:val="left" w:pos="1529"/>
        </w:tabs>
        <w:spacing w:line="360" w:lineRule="auto"/>
        <w:jc w:val="both"/>
        <w:rPr>
          <w:noProof/>
        </w:rPr>
      </w:pPr>
      <w:r w:rsidRPr="00B37ECA">
        <w:rPr>
          <w:noProof/>
        </w:rPr>
        <w:t xml:space="preserve">It was observed that the variables </w:t>
      </w:r>
      <m:oMath>
        <m:sSub>
          <m:sSubPr>
            <m:ctrlPr>
              <w:rPr>
                <w:rFonts w:ascii="Cambria Math" w:hAnsi="Cambria Math"/>
                <w:i/>
                <w:noProof/>
              </w:rPr>
            </m:ctrlPr>
          </m:sSubPr>
          <m:e>
            <m:r>
              <w:rPr>
                <w:rFonts w:ascii="Cambria Math" w:hAnsi="Cambria Math"/>
                <w:noProof/>
              </w:rPr>
              <m:t>X</m:t>
            </m:r>
          </m:e>
          <m:sub>
            <m:r>
              <w:rPr>
                <w:rFonts w:ascii="Cambria Math"/>
                <w:noProof/>
              </w:rPr>
              <m:t>13</m:t>
            </m:r>
          </m:sub>
        </m:sSub>
      </m:oMath>
      <w:r w:rsidRPr="00B37ECA">
        <w:rPr>
          <w:noProof/>
        </w:rPr>
        <w:t xml:space="preserve"> and </w:t>
      </w:r>
      <m:oMath>
        <m:sSub>
          <m:sSubPr>
            <m:ctrlPr>
              <w:rPr>
                <w:rFonts w:ascii="Cambria Math" w:hAnsi="Cambria Math"/>
                <w:i/>
                <w:noProof/>
              </w:rPr>
            </m:ctrlPr>
          </m:sSubPr>
          <m:e>
            <m:r>
              <w:rPr>
                <w:rFonts w:ascii="Cambria Math" w:hAnsi="Cambria Math"/>
                <w:noProof/>
              </w:rPr>
              <m:t>X</m:t>
            </m:r>
          </m:e>
          <m:sub>
            <m:r>
              <w:rPr>
                <w:rFonts w:ascii="Cambria Math"/>
                <w:noProof/>
              </w:rPr>
              <m:t>14</m:t>
            </m:r>
          </m:sub>
        </m:sSub>
      </m:oMath>
      <w:r w:rsidRPr="00B37ECA">
        <w:rPr>
          <w:noProof/>
        </w:rPr>
        <w:t xml:space="preserve"> were highly correlated, consequently we deleted those variables from the model due to multicollinearity. After fitting the model all assumptions were checked. Taking original response variable the model was not normally distributed, after inverse transformation the model was satistfied all aforesaid assumption. The final refined model is:  </w:t>
      </w:r>
    </w:p>
    <w:p w:rsidR="00C97F16" w:rsidRPr="00B37ECA" w:rsidRDefault="002E1E4D" w:rsidP="00047C87">
      <w:pPr>
        <w:tabs>
          <w:tab w:val="left" w:pos="1529"/>
        </w:tabs>
        <w:spacing w:line="360" w:lineRule="auto"/>
        <w:jc w:val="both"/>
        <w:rPr>
          <w:noProof/>
        </w:rPr>
      </w:pPr>
      <m:oMathPara>
        <m:oMath>
          <m:r>
            <w:rPr>
              <w:rFonts w:ascii="Cambria Math" w:hAnsi="Cambria Math"/>
              <w:noProof/>
            </w:rPr>
            <m:t>Inverse</m:t>
          </m:r>
          <m:d>
            <m:dPr>
              <m:ctrlPr>
                <w:rPr>
                  <w:rFonts w:ascii="Cambria Math" w:hAnsi="Cambria Math"/>
                  <w:i/>
                  <w:noProof/>
                </w:rPr>
              </m:ctrlPr>
            </m:dPr>
            <m:e>
              <m:r>
                <w:rPr>
                  <w:rFonts w:ascii="Cambria Math" w:hAnsi="Cambria Math"/>
                  <w:noProof/>
                </w:rPr>
                <m:t>Y</m:t>
              </m:r>
            </m:e>
          </m:d>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0</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1</m:t>
              </m:r>
            </m:sub>
          </m:sSub>
          <m:sSub>
            <m:sSubPr>
              <m:ctrlPr>
                <w:rPr>
                  <w:rFonts w:ascii="Cambria Math" w:hAnsi="Cambria Math"/>
                  <w:i/>
                  <w:noProof/>
                </w:rPr>
              </m:ctrlPr>
            </m:sSubPr>
            <m:e>
              <m:r>
                <w:rPr>
                  <w:rFonts w:ascii="Cambria Math" w:hAnsi="Cambria Math"/>
                  <w:noProof/>
                </w:rPr>
                <m:t>X</m:t>
              </m:r>
            </m:e>
            <m:sub>
              <m:r>
                <w:rPr>
                  <w:rFonts w:ascii="Cambria Math"/>
                  <w:noProof/>
                </w:rPr>
                <m:t>1</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2</m:t>
              </m:r>
            </m:sub>
          </m:sSub>
          <m:sSub>
            <m:sSubPr>
              <m:ctrlPr>
                <w:rPr>
                  <w:rFonts w:ascii="Cambria Math" w:hAnsi="Cambria Math"/>
                  <w:i/>
                  <w:noProof/>
                </w:rPr>
              </m:ctrlPr>
            </m:sSubPr>
            <m:e>
              <m:r>
                <w:rPr>
                  <w:rFonts w:ascii="Cambria Math" w:hAnsi="Cambria Math"/>
                  <w:noProof/>
                </w:rPr>
                <m:t>X</m:t>
              </m:r>
            </m:e>
            <m:sub>
              <m:r>
                <w:rPr>
                  <w:rFonts w:ascii="Cambria Math"/>
                  <w:noProof/>
                </w:rPr>
                <m:t>2</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3</m:t>
              </m:r>
            </m:sub>
          </m:sSub>
          <m:sSub>
            <m:sSubPr>
              <m:ctrlPr>
                <w:rPr>
                  <w:rFonts w:ascii="Cambria Math" w:hAnsi="Cambria Math"/>
                  <w:i/>
                  <w:noProof/>
                </w:rPr>
              </m:ctrlPr>
            </m:sSubPr>
            <m:e>
              <m:sSub>
                <m:sSubPr>
                  <m:ctrlPr>
                    <w:rPr>
                      <w:rFonts w:ascii="Cambria Math" w:hAnsi="Cambria Math"/>
                      <w:i/>
                      <w:noProof/>
                    </w:rPr>
                  </m:ctrlPr>
                </m:sSubPr>
                <m:e>
                  <m:r>
                    <w:rPr>
                      <w:rFonts w:ascii="Cambria Math" w:hAnsi="Cambria Math"/>
                      <w:noProof/>
                    </w:rPr>
                    <m:t>X</m:t>
                  </m:r>
                </m:e>
                <m:sub>
                  <m:r>
                    <w:rPr>
                      <w:rFonts w:ascii="Cambria Math"/>
                      <w:noProof/>
                    </w:rPr>
                    <m:t>4</m:t>
                  </m:r>
                </m:sub>
              </m:sSub>
            </m:e>
            <m:sub>
              <m:r>
                <w:rPr>
                  <w:rFonts w:ascii="Cambria Math"/>
                  <w:noProof/>
                </w:rPr>
                <m:t>_1</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4</m:t>
              </m:r>
            </m:sub>
          </m:sSub>
          <m:sSub>
            <m:sSubPr>
              <m:ctrlPr>
                <w:rPr>
                  <w:rFonts w:ascii="Cambria Math" w:hAnsi="Cambria Math"/>
                  <w:i/>
                  <w:noProof/>
                </w:rPr>
              </m:ctrlPr>
            </m:sSubPr>
            <m:e>
              <m:r>
                <w:rPr>
                  <w:rFonts w:ascii="Cambria Math" w:hAnsi="Cambria Math"/>
                  <w:noProof/>
                </w:rPr>
                <m:t>X</m:t>
              </m:r>
            </m:e>
            <m:sub>
              <m:r>
                <w:rPr>
                  <w:rFonts w:ascii="Cambria Math"/>
                  <w:noProof/>
                </w:rPr>
                <m:t>4_2</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5</m:t>
              </m:r>
            </m:sub>
          </m:sSub>
          <m:sSub>
            <m:sSubPr>
              <m:ctrlPr>
                <w:rPr>
                  <w:rFonts w:ascii="Cambria Math" w:hAnsi="Cambria Math"/>
                  <w:i/>
                  <w:noProof/>
                </w:rPr>
              </m:ctrlPr>
            </m:sSubPr>
            <m:e>
              <m:r>
                <w:rPr>
                  <w:rFonts w:ascii="Cambria Math" w:hAnsi="Cambria Math"/>
                  <w:noProof/>
                </w:rPr>
                <m:t>X</m:t>
              </m:r>
            </m:e>
            <m:sub>
              <m:r>
                <w:rPr>
                  <w:rFonts w:ascii="Cambria Math"/>
                  <w:noProof/>
                </w:rPr>
                <m:t>4_3</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6</m:t>
              </m:r>
            </m:sub>
          </m:sSub>
          <m:sSub>
            <m:sSubPr>
              <m:ctrlPr>
                <w:rPr>
                  <w:rFonts w:ascii="Cambria Math" w:hAnsi="Cambria Math"/>
                  <w:i/>
                  <w:noProof/>
                </w:rPr>
              </m:ctrlPr>
            </m:sSubPr>
            <m:e>
              <m:r>
                <w:rPr>
                  <w:rFonts w:ascii="Cambria Math" w:hAnsi="Cambria Math"/>
                  <w:noProof/>
                </w:rPr>
                <m:t>X</m:t>
              </m:r>
            </m:e>
            <m:sub>
              <m:r>
                <w:rPr>
                  <w:rFonts w:ascii="Cambria Math"/>
                  <w:noProof/>
                </w:rPr>
                <m:t>4_4</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7</m:t>
              </m:r>
            </m:sub>
          </m:sSub>
          <m:sSub>
            <m:sSubPr>
              <m:ctrlPr>
                <w:rPr>
                  <w:rFonts w:ascii="Cambria Math" w:hAnsi="Cambria Math"/>
                  <w:i/>
                  <w:noProof/>
                </w:rPr>
              </m:ctrlPr>
            </m:sSubPr>
            <m:e>
              <m:r>
                <w:rPr>
                  <w:rFonts w:ascii="Cambria Math" w:hAnsi="Cambria Math"/>
                  <w:noProof/>
                </w:rPr>
                <m:t>X</m:t>
              </m:r>
            </m:e>
            <m:sub>
              <m:r>
                <w:rPr>
                  <w:rFonts w:ascii="Cambria Math"/>
                  <w:noProof/>
                </w:rPr>
                <m:t>4_5</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8</m:t>
              </m:r>
            </m:sub>
          </m:sSub>
          <m:sSub>
            <m:sSubPr>
              <m:ctrlPr>
                <w:rPr>
                  <w:rFonts w:ascii="Cambria Math" w:hAnsi="Cambria Math"/>
                  <w:i/>
                  <w:noProof/>
                </w:rPr>
              </m:ctrlPr>
            </m:sSubPr>
            <m:e>
              <m:r>
                <w:rPr>
                  <w:rFonts w:ascii="Cambria Math" w:hAnsi="Cambria Math"/>
                  <w:noProof/>
                </w:rPr>
                <m:t>X</m:t>
              </m:r>
            </m:e>
            <m:sub>
              <m:r>
                <w:rPr>
                  <w:rFonts w:ascii="Cambria Math"/>
                  <w:noProof/>
                </w:rPr>
                <m:t>5</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9</m:t>
              </m:r>
            </m:sub>
          </m:sSub>
          <m:sSub>
            <m:sSubPr>
              <m:ctrlPr>
                <w:rPr>
                  <w:rFonts w:ascii="Cambria Math" w:hAnsi="Cambria Math"/>
                  <w:i/>
                  <w:noProof/>
                </w:rPr>
              </m:ctrlPr>
            </m:sSubPr>
            <m:e>
              <m:r>
                <w:rPr>
                  <w:rFonts w:ascii="Cambria Math" w:hAnsi="Cambria Math"/>
                  <w:noProof/>
                </w:rPr>
                <m:t>X</m:t>
              </m:r>
            </m:e>
            <m:sub>
              <m:r>
                <w:rPr>
                  <w:rFonts w:ascii="Cambria Math"/>
                  <w:noProof/>
                </w:rPr>
                <m:t>8</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10</m:t>
              </m:r>
            </m:sub>
          </m:sSub>
          <m:sSub>
            <m:sSubPr>
              <m:ctrlPr>
                <w:rPr>
                  <w:rFonts w:ascii="Cambria Math" w:hAnsi="Cambria Math"/>
                  <w:i/>
                  <w:noProof/>
                </w:rPr>
              </m:ctrlPr>
            </m:sSubPr>
            <m:e>
              <m:r>
                <w:rPr>
                  <w:rFonts w:ascii="Cambria Math" w:hAnsi="Cambria Math"/>
                  <w:noProof/>
                </w:rPr>
                <m:t>X</m:t>
              </m:r>
            </m:e>
            <m:sub>
              <m:r>
                <w:rPr>
                  <w:rFonts w:ascii="Cambria Math"/>
                  <w:noProof/>
                </w:rPr>
                <m:t>9</m:t>
              </m:r>
            </m:sub>
          </m:sSub>
          <m:r>
            <w:rPr>
              <w:rFonts w:ascii="Cambria Math"/>
              <w:noProof/>
            </w:rPr>
            <m:t>+</m:t>
          </m:r>
          <m:sSub>
            <m:sSubPr>
              <m:ctrlPr>
                <w:rPr>
                  <w:rFonts w:ascii="Cambria Math" w:hAnsi="Cambria Math"/>
                  <w:i/>
                  <w:noProof/>
                </w:rPr>
              </m:ctrlPr>
            </m:sSubPr>
            <m:e>
              <m:r>
                <w:rPr>
                  <w:rFonts w:ascii="Cambria Math" w:hAnsi="Cambria Math"/>
                  <w:noProof/>
                </w:rPr>
                <m:t>β</m:t>
              </m:r>
            </m:e>
            <m:sub>
              <m:r>
                <w:rPr>
                  <w:rFonts w:ascii="Cambria Math"/>
                  <w:noProof/>
                </w:rPr>
                <m:t>5</m:t>
              </m:r>
            </m:sub>
          </m:sSub>
          <m:sSub>
            <m:sSubPr>
              <m:ctrlPr>
                <w:rPr>
                  <w:rFonts w:ascii="Cambria Math" w:hAnsi="Cambria Math"/>
                  <w:i/>
                  <w:noProof/>
                </w:rPr>
              </m:ctrlPr>
            </m:sSubPr>
            <m:e>
              <m:r>
                <w:rPr>
                  <w:rFonts w:ascii="Cambria Math" w:hAnsi="Cambria Math"/>
                  <w:noProof/>
                </w:rPr>
                <m:t>X</m:t>
              </m:r>
            </m:e>
            <m:sub>
              <m:r>
                <w:rPr>
                  <w:rFonts w:ascii="Cambria Math"/>
                  <w:noProof/>
                </w:rPr>
                <m:t>10</m:t>
              </m:r>
            </m:sub>
          </m:sSub>
          <m:r>
            <w:rPr>
              <w:rFonts w:ascii="Cambria Math"/>
              <w:noProof/>
            </w:rPr>
            <m:t>+</m:t>
          </m:r>
          <m:sSub>
            <m:sSubPr>
              <m:ctrlPr>
                <w:rPr>
                  <w:rFonts w:ascii="Cambria Math" w:hAnsi="Cambria Math"/>
                  <w:i/>
                  <w:noProof/>
                </w:rPr>
              </m:ctrlPr>
            </m:sSubPr>
            <m:e>
              <m:r>
                <w:rPr>
                  <w:rFonts w:ascii="Cambria Math" w:hAnsi="Cambria Math"/>
                  <w:noProof/>
                </w:rPr>
                <m:t>ε</m:t>
              </m:r>
            </m:e>
            <m:sub>
              <m:r>
                <w:rPr>
                  <w:rFonts w:ascii="Cambria Math" w:hAnsi="Cambria Math"/>
                  <w:noProof/>
                </w:rPr>
                <m:t>i</m:t>
              </m:r>
            </m:sub>
          </m:sSub>
        </m:oMath>
      </m:oMathPara>
    </w:p>
    <w:p w:rsidR="00C97F16" w:rsidRPr="00B37ECA" w:rsidRDefault="00C97F16" w:rsidP="00047C87">
      <w:pPr>
        <w:tabs>
          <w:tab w:val="left" w:pos="1529"/>
        </w:tabs>
        <w:spacing w:line="360" w:lineRule="auto"/>
        <w:jc w:val="both"/>
        <w:rPr>
          <w:noProof/>
        </w:rPr>
      </w:pPr>
    </w:p>
    <w:p w:rsidR="00C97F16" w:rsidRPr="00B37ECA" w:rsidRDefault="00C97F16" w:rsidP="00047C87">
      <w:pPr>
        <w:tabs>
          <w:tab w:val="left" w:pos="1529"/>
        </w:tabs>
        <w:spacing w:line="360" w:lineRule="auto"/>
        <w:jc w:val="both"/>
      </w:pPr>
      <w:r w:rsidRPr="00B37ECA">
        <w:rPr>
          <w:noProof/>
        </w:rPr>
        <w:t xml:space="preserve">Where </w:t>
      </w:r>
      <m:oMath>
        <m:sSub>
          <m:sSubPr>
            <m:ctrlPr>
              <w:rPr>
                <w:rFonts w:ascii="Cambria Math" w:hAnsi="Cambria Math"/>
                <w:i/>
                <w:noProof/>
              </w:rPr>
            </m:ctrlPr>
          </m:sSubPr>
          <m:e>
            <m:r>
              <w:rPr>
                <w:rFonts w:ascii="Cambria Math" w:hAnsi="Cambria Math"/>
                <w:noProof/>
              </w:rPr>
              <m:t>X</m:t>
            </m:r>
          </m:e>
          <m:sub>
            <m:r>
              <w:rPr>
                <w:rFonts w:ascii="Cambria Math"/>
                <w:noProof/>
              </w:rPr>
              <m:t>1</m:t>
            </m:r>
          </m:sub>
        </m:sSub>
        <m:r>
          <w:rPr>
            <w:rFonts w:ascii="Cambria Math"/>
            <w:noProof/>
          </w:rPr>
          <m:t>=</m:t>
        </m:r>
      </m:oMath>
      <w:r w:rsidRPr="00B37ECA">
        <w:rPr>
          <w:noProof/>
        </w:rPr>
        <w:t xml:space="preserve"> Breed , </w:t>
      </w:r>
      <m:oMath>
        <m:sSub>
          <m:sSubPr>
            <m:ctrlPr>
              <w:rPr>
                <w:rFonts w:ascii="Cambria Math" w:hAnsi="Cambria Math"/>
                <w:i/>
                <w:noProof/>
              </w:rPr>
            </m:ctrlPr>
          </m:sSubPr>
          <m:e>
            <m:r>
              <w:rPr>
                <w:rFonts w:ascii="Cambria Math" w:hAnsi="Cambria Math"/>
                <w:noProof/>
              </w:rPr>
              <m:t>X</m:t>
            </m:r>
          </m:e>
          <m:sub>
            <m:r>
              <w:rPr>
                <w:rFonts w:ascii="Cambria Math"/>
                <w:noProof/>
              </w:rPr>
              <m:t>2</m:t>
            </m:r>
          </m:sub>
        </m:sSub>
        <m:r>
          <w:rPr>
            <w:rFonts w:ascii="Cambria Math"/>
            <w:noProof/>
          </w:rPr>
          <m:t>=</m:t>
        </m:r>
      </m:oMath>
      <w:r w:rsidRPr="00B37ECA">
        <w:rPr>
          <w:noProof/>
        </w:rPr>
        <w:t xml:space="preserve"> Lactation period , </w:t>
      </w:r>
      <m:oMath>
        <m:sSub>
          <m:sSubPr>
            <m:ctrlPr>
              <w:rPr>
                <w:rFonts w:ascii="Cambria Math" w:hAnsi="Cambria Math"/>
                <w:i/>
                <w:noProof/>
              </w:rPr>
            </m:ctrlPr>
          </m:sSubPr>
          <m:e>
            <m:r>
              <w:rPr>
                <w:rFonts w:ascii="Cambria Math" w:hAnsi="Cambria Math"/>
                <w:noProof/>
              </w:rPr>
              <m:t>X</m:t>
            </m:r>
          </m:e>
          <m:sub>
            <m:r>
              <w:rPr>
                <w:rFonts w:ascii="Cambria Math"/>
                <w:noProof/>
              </w:rPr>
              <m:t>4_1</m:t>
            </m:r>
          </m:sub>
        </m:sSub>
        <m:r>
          <w:rPr>
            <w:rFonts w:ascii="Cambria Math"/>
            <w:noProof/>
          </w:rPr>
          <m:t>=</m:t>
        </m:r>
      </m:oMath>
      <w:r w:rsidRPr="00B37ECA">
        <w:rPr>
          <w:noProof/>
        </w:rPr>
        <w:t xml:space="preserve"> 1 when Parity=1, </w:t>
      </w:r>
      <m:oMath>
        <m:sSub>
          <m:sSubPr>
            <m:ctrlPr>
              <w:rPr>
                <w:rFonts w:ascii="Cambria Math" w:hAnsi="Cambria Math"/>
                <w:i/>
                <w:noProof/>
              </w:rPr>
            </m:ctrlPr>
          </m:sSubPr>
          <m:e>
            <m:r>
              <w:rPr>
                <w:rFonts w:ascii="Cambria Math" w:hAnsi="Cambria Math"/>
                <w:noProof/>
              </w:rPr>
              <m:t>X</m:t>
            </m:r>
          </m:e>
          <m:sub>
            <m:r>
              <w:rPr>
                <w:rFonts w:ascii="Cambria Math"/>
                <w:noProof/>
              </w:rPr>
              <m:t>4_2</m:t>
            </m:r>
          </m:sub>
        </m:sSub>
        <m:r>
          <w:rPr>
            <w:rFonts w:ascii="Cambria Math"/>
            <w:noProof/>
          </w:rPr>
          <m:t>=</m:t>
        </m:r>
      </m:oMath>
      <w:r w:rsidRPr="00B37ECA">
        <w:rPr>
          <w:noProof/>
        </w:rPr>
        <w:t xml:space="preserve">2 when Parity=2, </w:t>
      </w:r>
      <m:oMath>
        <m:sSub>
          <m:sSubPr>
            <m:ctrlPr>
              <w:rPr>
                <w:rFonts w:ascii="Cambria Math" w:hAnsi="Cambria Math"/>
                <w:i/>
                <w:noProof/>
              </w:rPr>
            </m:ctrlPr>
          </m:sSubPr>
          <m:e>
            <m:r>
              <w:rPr>
                <w:rFonts w:ascii="Cambria Math" w:hAnsi="Cambria Math"/>
                <w:noProof/>
              </w:rPr>
              <m:t>X</m:t>
            </m:r>
          </m:e>
          <m:sub>
            <m:r>
              <w:rPr>
                <w:rFonts w:ascii="Cambria Math"/>
                <w:noProof/>
              </w:rPr>
              <m:t>4_3</m:t>
            </m:r>
          </m:sub>
        </m:sSub>
        <m:r>
          <w:rPr>
            <w:rFonts w:ascii="Cambria Math"/>
            <w:noProof/>
          </w:rPr>
          <m:t>=</m:t>
        </m:r>
      </m:oMath>
      <w:r w:rsidRPr="00B37ECA">
        <w:rPr>
          <w:noProof/>
        </w:rPr>
        <w:t xml:space="preserve">1 when Parity=3, </w:t>
      </w:r>
      <m:oMath>
        <m:sSub>
          <m:sSubPr>
            <m:ctrlPr>
              <w:rPr>
                <w:rFonts w:ascii="Cambria Math" w:hAnsi="Cambria Math"/>
                <w:i/>
                <w:noProof/>
              </w:rPr>
            </m:ctrlPr>
          </m:sSubPr>
          <m:e>
            <m:r>
              <w:rPr>
                <w:rFonts w:ascii="Cambria Math" w:hAnsi="Cambria Math"/>
                <w:noProof/>
              </w:rPr>
              <m:t>X</m:t>
            </m:r>
          </m:e>
          <m:sub>
            <m:r>
              <w:rPr>
                <w:rFonts w:ascii="Cambria Math"/>
                <w:noProof/>
              </w:rPr>
              <m:t>4_4</m:t>
            </m:r>
          </m:sub>
        </m:sSub>
        <m:r>
          <w:rPr>
            <w:rFonts w:ascii="Cambria Math"/>
            <w:noProof/>
          </w:rPr>
          <m:t>=</m:t>
        </m:r>
      </m:oMath>
      <w:r w:rsidRPr="00B37ECA">
        <w:rPr>
          <w:noProof/>
        </w:rPr>
        <w:t xml:space="preserve">1 when Parity=4, </w:t>
      </w:r>
      <m:oMath>
        <m:sSub>
          <m:sSubPr>
            <m:ctrlPr>
              <w:rPr>
                <w:rFonts w:ascii="Cambria Math" w:hAnsi="Cambria Math"/>
                <w:i/>
                <w:noProof/>
              </w:rPr>
            </m:ctrlPr>
          </m:sSubPr>
          <m:e>
            <m:r>
              <w:rPr>
                <w:rFonts w:ascii="Cambria Math" w:hAnsi="Cambria Math"/>
                <w:noProof/>
              </w:rPr>
              <m:t>X</m:t>
            </m:r>
          </m:e>
          <m:sub>
            <m:r>
              <w:rPr>
                <w:rFonts w:ascii="Cambria Math"/>
                <w:noProof/>
              </w:rPr>
              <m:t>4_5</m:t>
            </m:r>
          </m:sub>
        </m:sSub>
        <m:r>
          <w:rPr>
            <w:rFonts w:ascii="Cambria Math"/>
            <w:noProof/>
          </w:rPr>
          <m:t>=</m:t>
        </m:r>
      </m:oMath>
      <w:r w:rsidRPr="00B37ECA">
        <w:rPr>
          <w:noProof/>
        </w:rPr>
        <w:t xml:space="preserve">1 when Parity=5, </w:t>
      </w:r>
      <m:oMath>
        <m:sSub>
          <m:sSubPr>
            <m:ctrlPr>
              <w:rPr>
                <w:rFonts w:ascii="Cambria Math" w:hAnsi="Cambria Math"/>
                <w:i/>
                <w:noProof/>
              </w:rPr>
            </m:ctrlPr>
          </m:sSubPr>
          <m:e>
            <m:r>
              <w:rPr>
                <w:rFonts w:ascii="Cambria Math" w:hAnsi="Cambria Math"/>
                <w:noProof/>
              </w:rPr>
              <m:t>X</m:t>
            </m:r>
          </m:e>
          <m:sub>
            <m:r>
              <w:rPr>
                <w:rFonts w:ascii="Cambria Math"/>
                <w:noProof/>
              </w:rPr>
              <m:t>5</m:t>
            </m:r>
          </m:sub>
        </m:sSub>
        <m:r>
          <w:rPr>
            <w:rFonts w:ascii="Cambria Math"/>
            <w:noProof/>
          </w:rPr>
          <m:t>=</m:t>
        </m:r>
      </m:oMath>
      <w:r w:rsidRPr="00B37ECA">
        <w:rPr>
          <w:noProof/>
        </w:rPr>
        <w:t xml:space="preserve">Calving interval, </w:t>
      </w:r>
      <m:oMath>
        <m:sSub>
          <m:sSubPr>
            <m:ctrlPr>
              <w:rPr>
                <w:rFonts w:ascii="Cambria Math" w:hAnsi="Cambria Math"/>
                <w:i/>
                <w:noProof/>
              </w:rPr>
            </m:ctrlPr>
          </m:sSubPr>
          <m:e>
            <m:r>
              <w:rPr>
                <w:rFonts w:ascii="Cambria Math" w:hAnsi="Cambria Math"/>
                <w:noProof/>
              </w:rPr>
              <m:t>X</m:t>
            </m:r>
          </m:e>
          <m:sub>
            <m:r>
              <w:rPr>
                <w:rFonts w:ascii="Cambria Math"/>
                <w:noProof/>
              </w:rPr>
              <m:t>8</m:t>
            </m:r>
          </m:sub>
        </m:sSub>
        <m:r>
          <w:rPr>
            <w:rFonts w:ascii="Cambria Math"/>
            <w:noProof/>
          </w:rPr>
          <m:t>=</m:t>
        </m:r>
      </m:oMath>
      <w:r w:rsidRPr="00B37ECA">
        <w:rPr>
          <w:noProof/>
        </w:rPr>
        <w:t xml:space="preserve">Type of food (G), </w:t>
      </w:r>
      <m:oMath>
        <m:sSub>
          <m:sSubPr>
            <m:ctrlPr>
              <w:rPr>
                <w:rFonts w:ascii="Cambria Math" w:hAnsi="Cambria Math"/>
                <w:i/>
                <w:noProof/>
              </w:rPr>
            </m:ctrlPr>
          </m:sSubPr>
          <m:e>
            <m:r>
              <w:rPr>
                <w:rFonts w:ascii="Cambria Math" w:hAnsi="Cambria Math"/>
                <w:noProof/>
              </w:rPr>
              <m:t>X</m:t>
            </m:r>
          </m:e>
          <m:sub>
            <m:r>
              <w:rPr>
                <w:rFonts w:ascii="Cambria Math"/>
                <w:noProof/>
              </w:rPr>
              <m:t>9</m:t>
            </m:r>
          </m:sub>
        </m:sSub>
        <m:r>
          <w:rPr>
            <w:rFonts w:ascii="Cambria Math"/>
            <w:noProof/>
          </w:rPr>
          <m:t>=</m:t>
        </m:r>
      </m:oMath>
      <w:r w:rsidRPr="00B37ECA">
        <w:rPr>
          <w:noProof/>
        </w:rPr>
        <w:t xml:space="preserve">Type of food (RG), </w:t>
      </w:r>
      <m:oMath>
        <m:sSub>
          <m:sSubPr>
            <m:ctrlPr>
              <w:rPr>
                <w:rFonts w:ascii="Cambria Math" w:hAnsi="Cambria Math"/>
                <w:i/>
                <w:noProof/>
              </w:rPr>
            </m:ctrlPr>
          </m:sSubPr>
          <m:e>
            <m:r>
              <w:rPr>
                <w:rFonts w:ascii="Cambria Math" w:hAnsi="Cambria Math"/>
                <w:noProof/>
              </w:rPr>
              <m:t>X</m:t>
            </m:r>
          </m:e>
          <m:sub>
            <m:r>
              <w:rPr>
                <w:rFonts w:ascii="Cambria Math"/>
                <w:noProof/>
              </w:rPr>
              <m:t>10</m:t>
            </m:r>
          </m:sub>
        </m:sSub>
        <m:r>
          <w:rPr>
            <w:rFonts w:ascii="Cambria Math"/>
            <w:noProof/>
          </w:rPr>
          <m:t xml:space="preserve">= </m:t>
        </m:r>
      </m:oMath>
      <w:r w:rsidRPr="00B37ECA">
        <w:rPr>
          <w:noProof/>
        </w:rPr>
        <w:t xml:space="preserve"> Type of food (GC). There was no multicolinearity among the predictors tested by variance inflation factor (VIF), all VIF’s were less than 10 indicates colinearity absent. Graphical representation of normality, constancy of variance and independence of residuals were shown in appendix Figure 5. </w:t>
      </w:r>
      <w:r w:rsidRPr="00B37ECA">
        <w:t>The Shapiro-</w:t>
      </w:r>
      <w:proofErr w:type="spellStart"/>
      <w:r w:rsidRPr="00B37ECA">
        <w:t>Wilk</w:t>
      </w:r>
      <w:proofErr w:type="spellEnd"/>
      <w:r w:rsidRPr="00B37ECA">
        <w:t xml:space="preserve"> test was employed for testing the normality of error terms by analyzing the residuals. This test showed that the error terms were normal with statistic </w:t>
      </w:r>
      <w:r w:rsidRPr="00B37ECA">
        <w:rPr>
          <w:noProof/>
        </w:rPr>
        <w:t>w = 0.984, p-value = 0.308</w:t>
      </w:r>
      <w:r w:rsidRPr="00B37ECA">
        <w:t>, which gave strong evidence that the residuals were normally distributed.</w:t>
      </w:r>
      <w:r w:rsidRPr="00B37ECA">
        <w:rPr>
          <w:noProof/>
        </w:rPr>
        <w:t xml:space="preserve"> </w:t>
      </w:r>
      <w:r w:rsidRPr="00B37ECA">
        <w:t xml:space="preserve">To check the constancy of variance, </w:t>
      </w:r>
      <w:proofErr w:type="spellStart"/>
      <w:r w:rsidRPr="00B37ECA">
        <w:t>Levene</w:t>
      </w:r>
      <w:proofErr w:type="spellEnd"/>
      <w:r w:rsidRPr="00B37ECA">
        <w:t xml:space="preserve"> test was performed which gave a test statistic of t= 1.43 with p-value=0.155, thus giving evidence in favor of constancy of variance. The lack of fit test confirmed that a linear function was a good fit for the data (F=0.47; P-value=0.959).</w:t>
      </w:r>
    </w:p>
    <w:p w:rsidR="00542B1E" w:rsidRPr="00B37ECA" w:rsidRDefault="00C97F16" w:rsidP="00310ACD">
      <w:pPr>
        <w:tabs>
          <w:tab w:val="left" w:pos="1529"/>
        </w:tabs>
        <w:spacing w:line="360" w:lineRule="auto"/>
        <w:jc w:val="both"/>
        <w:rPr>
          <w:noProof/>
        </w:rPr>
      </w:pPr>
      <w:r w:rsidRPr="00B37ECA">
        <w:rPr>
          <w:noProof/>
        </w:rPr>
        <w:t>The analysis o</w:t>
      </w:r>
      <w:r w:rsidR="003601A6" w:rsidRPr="00B37ECA">
        <w:rPr>
          <w:noProof/>
        </w:rPr>
        <w:t xml:space="preserve">f variance model shows in Table </w:t>
      </w:r>
      <w:r w:rsidRPr="00B37ECA">
        <w:rPr>
          <w:noProof/>
        </w:rPr>
        <w:t xml:space="preserve">3 that all predictors were significantly associated with the model. The selected fitted model explains 82.60 percent of the total variability in inverse(Y). </w:t>
      </w:r>
    </w:p>
    <w:p w:rsidR="001C35A2" w:rsidRDefault="001C35A2" w:rsidP="003601A6">
      <w:pPr>
        <w:pStyle w:val="Caption"/>
        <w:spacing w:line="360" w:lineRule="auto"/>
        <w:jc w:val="center"/>
        <w:rPr>
          <w:rFonts w:ascii="Times New Roman" w:hAnsi="Times New Roman"/>
          <w:color w:val="auto"/>
          <w:sz w:val="24"/>
          <w:szCs w:val="24"/>
        </w:rPr>
      </w:pPr>
      <w:bookmarkStart w:id="31" w:name="_Toc377152585"/>
    </w:p>
    <w:p w:rsidR="001C35A2" w:rsidRDefault="001C35A2" w:rsidP="003601A6">
      <w:pPr>
        <w:pStyle w:val="Caption"/>
        <w:spacing w:line="360" w:lineRule="auto"/>
        <w:jc w:val="center"/>
        <w:rPr>
          <w:rFonts w:ascii="Times New Roman" w:hAnsi="Times New Roman"/>
          <w:color w:val="auto"/>
          <w:sz w:val="24"/>
          <w:szCs w:val="24"/>
        </w:rPr>
      </w:pPr>
    </w:p>
    <w:p w:rsidR="00C97F16" w:rsidRPr="00B37ECA" w:rsidRDefault="00C97F16" w:rsidP="003601A6">
      <w:pPr>
        <w:pStyle w:val="Caption"/>
        <w:spacing w:line="360" w:lineRule="auto"/>
        <w:jc w:val="center"/>
        <w:rPr>
          <w:rFonts w:ascii="Times New Roman" w:hAnsi="Times New Roman"/>
          <w:color w:val="auto"/>
          <w:sz w:val="24"/>
          <w:szCs w:val="24"/>
        </w:rPr>
      </w:pPr>
      <w:r w:rsidRPr="00B37ECA">
        <w:rPr>
          <w:rFonts w:ascii="Times New Roman" w:hAnsi="Times New Roman"/>
          <w:color w:val="auto"/>
          <w:sz w:val="24"/>
          <w:szCs w:val="24"/>
        </w:rPr>
        <w:lastRenderedPageBreak/>
        <w:t xml:space="preserve">Table </w:t>
      </w:r>
      <w:r w:rsidR="002B6F3E" w:rsidRPr="00B37ECA">
        <w:rPr>
          <w:rFonts w:ascii="Times New Roman" w:hAnsi="Times New Roman"/>
          <w:color w:val="auto"/>
          <w:sz w:val="24"/>
          <w:szCs w:val="24"/>
        </w:rPr>
        <w:fldChar w:fldCharType="begin"/>
      </w:r>
      <w:r w:rsidRPr="00B37ECA">
        <w:rPr>
          <w:rFonts w:ascii="Times New Roman" w:hAnsi="Times New Roman"/>
          <w:color w:val="auto"/>
          <w:sz w:val="24"/>
          <w:szCs w:val="24"/>
        </w:rPr>
        <w:instrText xml:space="preserve"> SEQ Table \* ARABIC </w:instrText>
      </w:r>
      <w:r w:rsidR="002B6F3E" w:rsidRPr="00B37ECA">
        <w:rPr>
          <w:rFonts w:ascii="Times New Roman" w:hAnsi="Times New Roman"/>
          <w:color w:val="auto"/>
          <w:sz w:val="24"/>
          <w:szCs w:val="24"/>
        </w:rPr>
        <w:fldChar w:fldCharType="separate"/>
      </w:r>
      <w:r w:rsidRPr="00B37ECA">
        <w:rPr>
          <w:rFonts w:ascii="Times New Roman" w:hAnsi="Times New Roman"/>
          <w:noProof/>
          <w:color w:val="auto"/>
          <w:sz w:val="24"/>
          <w:szCs w:val="24"/>
        </w:rPr>
        <w:t>3</w:t>
      </w:r>
      <w:r w:rsidR="002B6F3E" w:rsidRPr="00B37ECA">
        <w:rPr>
          <w:rFonts w:ascii="Times New Roman" w:hAnsi="Times New Roman"/>
          <w:color w:val="auto"/>
          <w:sz w:val="24"/>
          <w:szCs w:val="24"/>
        </w:rPr>
        <w:fldChar w:fldCharType="end"/>
      </w:r>
      <w:r w:rsidRPr="00B37ECA">
        <w:rPr>
          <w:rFonts w:ascii="Times New Roman" w:hAnsi="Times New Roman"/>
          <w:color w:val="auto"/>
          <w:sz w:val="24"/>
          <w:szCs w:val="24"/>
        </w:rPr>
        <w:t>: Analysis of variance (ANOVA) table</w:t>
      </w:r>
      <w:bookmarkEnd w:id="31"/>
    </w:p>
    <w:tbl>
      <w:tblPr>
        <w:tblW w:w="5000" w:type="pct"/>
        <w:tblBorders>
          <w:top w:val="single" w:sz="4" w:space="0" w:color="auto"/>
          <w:bottom w:val="single" w:sz="4" w:space="0" w:color="auto"/>
        </w:tblBorders>
        <w:tblLook w:val="04A0"/>
      </w:tblPr>
      <w:tblGrid>
        <w:gridCol w:w="2175"/>
        <w:gridCol w:w="812"/>
        <w:gridCol w:w="2126"/>
        <w:gridCol w:w="1840"/>
        <w:gridCol w:w="1146"/>
        <w:gridCol w:w="1146"/>
      </w:tblGrid>
      <w:tr w:rsidR="009C65F7" w:rsidRPr="00B37ECA" w:rsidTr="00001190">
        <w:trPr>
          <w:trHeight w:val="178"/>
        </w:trPr>
        <w:tc>
          <w:tcPr>
            <w:tcW w:w="1176" w:type="pct"/>
            <w:tcBorders>
              <w:top w:val="single" w:sz="4" w:space="0" w:color="auto"/>
              <w:bottom w:val="single" w:sz="4" w:space="0" w:color="auto"/>
            </w:tcBorders>
            <w:shd w:val="clear" w:color="000000" w:fill="FFFFFF"/>
            <w:hideMark/>
          </w:tcPr>
          <w:p w:rsidR="009C65F7" w:rsidRPr="00B37ECA" w:rsidRDefault="009C65F7" w:rsidP="009C65F7">
            <w:pPr>
              <w:jc w:val="both"/>
              <w:rPr>
                <w:b/>
                <w:bCs/>
                <w:color w:val="000000"/>
              </w:rPr>
            </w:pPr>
            <w:r w:rsidRPr="00B37ECA">
              <w:rPr>
                <w:b/>
                <w:bCs/>
                <w:color w:val="000000"/>
              </w:rPr>
              <w:t>Source</w:t>
            </w:r>
          </w:p>
        </w:tc>
        <w:tc>
          <w:tcPr>
            <w:tcW w:w="439" w:type="pct"/>
            <w:tcBorders>
              <w:top w:val="single" w:sz="4" w:space="0" w:color="auto"/>
              <w:bottom w:val="single" w:sz="4" w:space="0" w:color="auto"/>
            </w:tcBorders>
            <w:shd w:val="clear" w:color="000000" w:fill="FFFFFF"/>
            <w:hideMark/>
          </w:tcPr>
          <w:p w:rsidR="009C65F7" w:rsidRPr="00B37ECA" w:rsidRDefault="009C65F7" w:rsidP="009C65F7">
            <w:pPr>
              <w:jc w:val="both"/>
              <w:rPr>
                <w:b/>
                <w:bCs/>
                <w:color w:val="000000"/>
              </w:rPr>
            </w:pPr>
            <w:r w:rsidRPr="00B37ECA">
              <w:rPr>
                <w:b/>
                <w:bCs/>
                <w:color w:val="000000"/>
              </w:rPr>
              <w:t>DF</w:t>
            </w:r>
          </w:p>
        </w:tc>
        <w:tc>
          <w:tcPr>
            <w:tcW w:w="1150" w:type="pct"/>
            <w:tcBorders>
              <w:top w:val="single" w:sz="4" w:space="0" w:color="auto"/>
              <w:bottom w:val="single" w:sz="4" w:space="0" w:color="auto"/>
            </w:tcBorders>
            <w:shd w:val="clear" w:color="000000" w:fill="FFFFFF"/>
            <w:hideMark/>
          </w:tcPr>
          <w:p w:rsidR="009C65F7" w:rsidRPr="00B37ECA" w:rsidRDefault="009C65F7" w:rsidP="009C65F7">
            <w:pPr>
              <w:jc w:val="both"/>
              <w:rPr>
                <w:b/>
                <w:bCs/>
                <w:color w:val="000000"/>
              </w:rPr>
            </w:pPr>
            <w:r w:rsidRPr="00B37ECA">
              <w:rPr>
                <w:b/>
                <w:bCs/>
                <w:color w:val="000000"/>
              </w:rPr>
              <w:t>Sum of Squares</w:t>
            </w:r>
          </w:p>
        </w:tc>
        <w:tc>
          <w:tcPr>
            <w:tcW w:w="995" w:type="pct"/>
            <w:tcBorders>
              <w:top w:val="single" w:sz="4" w:space="0" w:color="auto"/>
              <w:bottom w:val="single" w:sz="4" w:space="0" w:color="auto"/>
            </w:tcBorders>
            <w:shd w:val="clear" w:color="000000" w:fill="FFFFFF"/>
            <w:hideMark/>
          </w:tcPr>
          <w:p w:rsidR="009C65F7" w:rsidRPr="00B37ECA" w:rsidRDefault="009C65F7" w:rsidP="009C65F7">
            <w:pPr>
              <w:jc w:val="both"/>
              <w:rPr>
                <w:b/>
                <w:bCs/>
                <w:color w:val="000000"/>
              </w:rPr>
            </w:pPr>
            <w:r w:rsidRPr="00B37ECA">
              <w:rPr>
                <w:b/>
                <w:bCs/>
                <w:color w:val="000000"/>
              </w:rPr>
              <w:t>Mean Square</w:t>
            </w:r>
          </w:p>
        </w:tc>
        <w:tc>
          <w:tcPr>
            <w:tcW w:w="620" w:type="pct"/>
            <w:tcBorders>
              <w:top w:val="single" w:sz="4" w:space="0" w:color="auto"/>
              <w:bottom w:val="single" w:sz="4" w:space="0" w:color="auto"/>
            </w:tcBorders>
            <w:shd w:val="clear" w:color="000000" w:fill="FFFFFF"/>
            <w:hideMark/>
          </w:tcPr>
          <w:p w:rsidR="009C65F7" w:rsidRPr="00B37ECA" w:rsidRDefault="009C65F7" w:rsidP="009C65F7">
            <w:pPr>
              <w:jc w:val="both"/>
              <w:rPr>
                <w:b/>
                <w:bCs/>
                <w:color w:val="000000"/>
              </w:rPr>
            </w:pPr>
            <w:r w:rsidRPr="00B37ECA">
              <w:rPr>
                <w:b/>
                <w:bCs/>
                <w:color w:val="000000"/>
              </w:rPr>
              <w:t>F Value</w:t>
            </w:r>
          </w:p>
        </w:tc>
        <w:tc>
          <w:tcPr>
            <w:tcW w:w="620" w:type="pct"/>
            <w:tcBorders>
              <w:top w:val="single" w:sz="4" w:space="0" w:color="auto"/>
              <w:bottom w:val="single" w:sz="4" w:space="0" w:color="auto"/>
            </w:tcBorders>
            <w:shd w:val="clear" w:color="000000" w:fill="FFFFFF"/>
            <w:hideMark/>
          </w:tcPr>
          <w:p w:rsidR="009C65F7" w:rsidRPr="00B37ECA" w:rsidRDefault="009C65F7" w:rsidP="009C65F7">
            <w:pPr>
              <w:jc w:val="both"/>
              <w:rPr>
                <w:b/>
                <w:bCs/>
                <w:color w:val="000000"/>
              </w:rPr>
            </w:pPr>
            <w:r w:rsidRPr="00B37ECA">
              <w:rPr>
                <w:b/>
                <w:bCs/>
                <w:color w:val="000000"/>
              </w:rPr>
              <w:t>Pr &gt; F</w:t>
            </w:r>
          </w:p>
        </w:tc>
      </w:tr>
      <w:tr w:rsidR="009C65F7" w:rsidRPr="00B37ECA" w:rsidTr="00001190">
        <w:trPr>
          <w:trHeight w:val="232"/>
        </w:trPr>
        <w:tc>
          <w:tcPr>
            <w:tcW w:w="1176" w:type="pct"/>
            <w:tcBorders>
              <w:top w:val="single" w:sz="4" w:space="0" w:color="auto"/>
            </w:tcBorders>
            <w:shd w:val="clear" w:color="000000" w:fill="FFFFFF"/>
            <w:hideMark/>
          </w:tcPr>
          <w:p w:rsidR="009C65F7" w:rsidRPr="00B37ECA" w:rsidRDefault="009C65F7" w:rsidP="009C65F7">
            <w:pPr>
              <w:jc w:val="both"/>
              <w:rPr>
                <w:bCs/>
                <w:color w:val="000000"/>
              </w:rPr>
            </w:pPr>
            <w:r w:rsidRPr="00B37ECA">
              <w:rPr>
                <w:bCs/>
                <w:color w:val="000000"/>
              </w:rPr>
              <w:t>Model</w:t>
            </w:r>
          </w:p>
        </w:tc>
        <w:tc>
          <w:tcPr>
            <w:tcW w:w="439" w:type="pct"/>
            <w:tcBorders>
              <w:top w:val="single" w:sz="4" w:space="0" w:color="auto"/>
            </w:tcBorders>
            <w:shd w:val="clear" w:color="000000" w:fill="FFFFFF"/>
            <w:hideMark/>
          </w:tcPr>
          <w:p w:rsidR="009C65F7" w:rsidRPr="00B37ECA" w:rsidRDefault="009C65F7" w:rsidP="00001190">
            <w:pPr>
              <w:jc w:val="center"/>
              <w:rPr>
                <w:color w:val="000000"/>
              </w:rPr>
            </w:pPr>
            <w:r w:rsidRPr="00B37ECA">
              <w:rPr>
                <w:color w:val="000000"/>
              </w:rPr>
              <w:t>11</w:t>
            </w:r>
          </w:p>
        </w:tc>
        <w:tc>
          <w:tcPr>
            <w:tcW w:w="1150" w:type="pct"/>
            <w:tcBorders>
              <w:top w:val="single" w:sz="4" w:space="0" w:color="auto"/>
            </w:tcBorders>
            <w:shd w:val="clear" w:color="000000" w:fill="FFFFFF"/>
            <w:hideMark/>
          </w:tcPr>
          <w:p w:rsidR="009C65F7" w:rsidRPr="00B37ECA" w:rsidRDefault="009C65F7" w:rsidP="00001190">
            <w:pPr>
              <w:jc w:val="center"/>
              <w:rPr>
                <w:color w:val="000000"/>
              </w:rPr>
            </w:pPr>
            <w:r w:rsidRPr="00B37ECA">
              <w:rPr>
                <w:color w:val="000000"/>
              </w:rPr>
              <w:t>5.17371</w:t>
            </w:r>
          </w:p>
        </w:tc>
        <w:tc>
          <w:tcPr>
            <w:tcW w:w="995" w:type="pct"/>
            <w:tcBorders>
              <w:top w:val="single" w:sz="4" w:space="0" w:color="auto"/>
            </w:tcBorders>
            <w:shd w:val="clear" w:color="000000" w:fill="FFFFFF"/>
            <w:hideMark/>
          </w:tcPr>
          <w:p w:rsidR="009C65F7" w:rsidRPr="00B37ECA" w:rsidRDefault="009C65F7" w:rsidP="00001190">
            <w:pPr>
              <w:jc w:val="center"/>
              <w:rPr>
                <w:color w:val="000000"/>
              </w:rPr>
            </w:pPr>
            <w:r w:rsidRPr="00B37ECA">
              <w:rPr>
                <w:color w:val="000000"/>
              </w:rPr>
              <w:t>0.47034</w:t>
            </w:r>
          </w:p>
        </w:tc>
        <w:tc>
          <w:tcPr>
            <w:tcW w:w="620" w:type="pct"/>
            <w:tcBorders>
              <w:top w:val="single" w:sz="4" w:space="0" w:color="auto"/>
            </w:tcBorders>
            <w:shd w:val="clear" w:color="000000" w:fill="FFFFFF"/>
            <w:hideMark/>
          </w:tcPr>
          <w:p w:rsidR="009C65F7" w:rsidRPr="00B37ECA" w:rsidRDefault="009C65F7" w:rsidP="00001190">
            <w:pPr>
              <w:jc w:val="center"/>
              <w:rPr>
                <w:color w:val="000000"/>
              </w:rPr>
            </w:pPr>
            <w:r w:rsidRPr="00B37ECA">
              <w:rPr>
                <w:color w:val="000000"/>
              </w:rPr>
              <w:t>42</w:t>
            </w:r>
          </w:p>
        </w:tc>
        <w:tc>
          <w:tcPr>
            <w:tcW w:w="620" w:type="pct"/>
            <w:tcBorders>
              <w:top w:val="single" w:sz="4" w:space="0" w:color="auto"/>
            </w:tcBorders>
            <w:shd w:val="clear" w:color="000000" w:fill="FFFFFF"/>
            <w:hideMark/>
          </w:tcPr>
          <w:p w:rsidR="009C65F7" w:rsidRPr="00B37ECA" w:rsidRDefault="009C65F7" w:rsidP="00001190">
            <w:pPr>
              <w:jc w:val="center"/>
              <w:rPr>
                <w:color w:val="000000"/>
              </w:rPr>
            </w:pPr>
            <w:r w:rsidRPr="00B37ECA">
              <w:rPr>
                <w:color w:val="000000"/>
              </w:rPr>
              <w:t>&lt;.0001</w:t>
            </w:r>
          </w:p>
        </w:tc>
      </w:tr>
      <w:tr w:rsidR="009C65F7" w:rsidRPr="00B37ECA" w:rsidTr="00001190">
        <w:trPr>
          <w:trHeight w:val="223"/>
        </w:trPr>
        <w:tc>
          <w:tcPr>
            <w:tcW w:w="1176" w:type="pct"/>
            <w:shd w:val="clear" w:color="000000" w:fill="FFFFFF"/>
            <w:hideMark/>
          </w:tcPr>
          <w:p w:rsidR="009C65F7" w:rsidRPr="00B37ECA" w:rsidRDefault="009C65F7" w:rsidP="009C65F7">
            <w:pPr>
              <w:jc w:val="both"/>
              <w:rPr>
                <w:bCs/>
                <w:color w:val="000000"/>
              </w:rPr>
            </w:pPr>
            <w:r w:rsidRPr="00B37ECA">
              <w:rPr>
                <w:bCs/>
                <w:color w:val="000000"/>
              </w:rPr>
              <w:t>Error</w:t>
            </w:r>
          </w:p>
        </w:tc>
        <w:tc>
          <w:tcPr>
            <w:tcW w:w="439" w:type="pct"/>
            <w:shd w:val="clear" w:color="000000" w:fill="FFFFFF"/>
            <w:hideMark/>
          </w:tcPr>
          <w:p w:rsidR="009C65F7" w:rsidRPr="00B37ECA" w:rsidRDefault="009C65F7" w:rsidP="00001190">
            <w:pPr>
              <w:jc w:val="center"/>
              <w:rPr>
                <w:color w:val="000000"/>
              </w:rPr>
            </w:pPr>
            <w:r w:rsidRPr="00B37ECA">
              <w:rPr>
                <w:color w:val="000000"/>
              </w:rPr>
              <w:t>84</w:t>
            </w:r>
          </w:p>
        </w:tc>
        <w:tc>
          <w:tcPr>
            <w:tcW w:w="1150" w:type="pct"/>
            <w:shd w:val="clear" w:color="000000" w:fill="FFFFFF"/>
            <w:hideMark/>
          </w:tcPr>
          <w:p w:rsidR="009C65F7" w:rsidRPr="00B37ECA" w:rsidRDefault="009C65F7" w:rsidP="00001190">
            <w:pPr>
              <w:jc w:val="center"/>
              <w:rPr>
                <w:color w:val="000000"/>
              </w:rPr>
            </w:pPr>
            <w:r w:rsidRPr="00B37ECA">
              <w:rPr>
                <w:color w:val="000000"/>
              </w:rPr>
              <w:t>0.94064</w:t>
            </w:r>
          </w:p>
        </w:tc>
        <w:tc>
          <w:tcPr>
            <w:tcW w:w="995" w:type="pct"/>
            <w:shd w:val="clear" w:color="000000" w:fill="FFFFFF"/>
            <w:hideMark/>
          </w:tcPr>
          <w:p w:rsidR="009C65F7" w:rsidRPr="00B37ECA" w:rsidRDefault="009C65F7" w:rsidP="00001190">
            <w:pPr>
              <w:jc w:val="center"/>
              <w:rPr>
                <w:color w:val="000000"/>
              </w:rPr>
            </w:pPr>
            <w:r w:rsidRPr="00B37ECA">
              <w:rPr>
                <w:color w:val="000000"/>
              </w:rPr>
              <w:t>0.0112</w:t>
            </w:r>
          </w:p>
        </w:tc>
        <w:tc>
          <w:tcPr>
            <w:tcW w:w="620" w:type="pct"/>
            <w:shd w:val="clear" w:color="000000" w:fill="FFFFFF"/>
            <w:hideMark/>
          </w:tcPr>
          <w:p w:rsidR="009C65F7" w:rsidRPr="00B37ECA" w:rsidRDefault="009C65F7" w:rsidP="00001190">
            <w:pPr>
              <w:jc w:val="center"/>
              <w:rPr>
                <w:color w:val="000000"/>
              </w:rPr>
            </w:pPr>
          </w:p>
        </w:tc>
        <w:tc>
          <w:tcPr>
            <w:tcW w:w="620" w:type="pct"/>
            <w:shd w:val="clear" w:color="000000" w:fill="FFFFFF"/>
            <w:hideMark/>
          </w:tcPr>
          <w:p w:rsidR="009C65F7" w:rsidRPr="00B37ECA" w:rsidRDefault="009C65F7" w:rsidP="00001190">
            <w:pPr>
              <w:jc w:val="center"/>
              <w:rPr>
                <w:color w:val="000000"/>
              </w:rPr>
            </w:pPr>
          </w:p>
        </w:tc>
      </w:tr>
      <w:tr w:rsidR="009C65F7" w:rsidRPr="00B37ECA" w:rsidTr="00001190">
        <w:trPr>
          <w:trHeight w:val="97"/>
        </w:trPr>
        <w:tc>
          <w:tcPr>
            <w:tcW w:w="1176" w:type="pct"/>
            <w:shd w:val="clear" w:color="000000" w:fill="FFFFFF"/>
            <w:hideMark/>
          </w:tcPr>
          <w:p w:rsidR="009C65F7" w:rsidRPr="00B37ECA" w:rsidRDefault="009C65F7" w:rsidP="009C65F7">
            <w:pPr>
              <w:jc w:val="both"/>
              <w:rPr>
                <w:bCs/>
                <w:color w:val="000000"/>
              </w:rPr>
            </w:pPr>
            <w:r w:rsidRPr="00B37ECA">
              <w:rPr>
                <w:bCs/>
                <w:color w:val="000000"/>
              </w:rPr>
              <w:t>Corrected Total</w:t>
            </w:r>
          </w:p>
        </w:tc>
        <w:tc>
          <w:tcPr>
            <w:tcW w:w="439" w:type="pct"/>
            <w:shd w:val="clear" w:color="000000" w:fill="FFFFFF"/>
            <w:hideMark/>
          </w:tcPr>
          <w:p w:rsidR="009C65F7" w:rsidRPr="00B37ECA" w:rsidRDefault="009C65F7" w:rsidP="00001190">
            <w:pPr>
              <w:jc w:val="center"/>
              <w:rPr>
                <w:color w:val="000000"/>
              </w:rPr>
            </w:pPr>
            <w:r w:rsidRPr="00B37ECA">
              <w:rPr>
                <w:color w:val="000000"/>
              </w:rPr>
              <w:t>95</w:t>
            </w:r>
          </w:p>
        </w:tc>
        <w:tc>
          <w:tcPr>
            <w:tcW w:w="1150" w:type="pct"/>
            <w:shd w:val="clear" w:color="000000" w:fill="FFFFFF"/>
            <w:hideMark/>
          </w:tcPr>
          <w:p w:rsidR="009C65F7" w:rsidRPr="00B37ECA" w:rsidRDefault="009C65F7" w:rsidP="00001190">
            <w:pPr>
              <w:jc w:val="center"/>
              <w:rPr>
                <w:color w:val="000000"/>
              </w:rPr>
            </w:pPr>
            <w:r w:rsidRPr="00B37ECA">
              <w:rPr>
                <w:color w:val="000000"/>
              </w:rPr>
              <w:t>6.11436</w:t>
            </w:r>
          </w:p>
        </w:tc>
        <w:tc>
          <w:tcPr>
            <w:tcW w:w="995" w:type="pct"/>
            <w:shd w:val="clear" w:color="000000" w:fill="FFFFFF"/>
            <w:hideMark/>
          </w:tcPr>
          <w:p w:rsidR="009C65F7" w:rsidRPr="00B37ECA" w:rsidRDefault="009C65F7" w:rsidP="00001190">
            <w:pPr>
              <w:jc w:val="center"/>
              <w:rPr>
                <w:color w:val="000000"/>
              </w:rPr>
            </w:pPr>
          </w:p>
        </w:tc>
        <w:tc>
          <w:tcPr>
            <w:tcW w:w="620" w:type="pct"/>
            <w:shd w:val="clear" w:color="000000" w:fill="FFFFFF"/>
            <w:hideMark/>
          </w:tcPr>
          <w:p w:rsidR="009C65F7" w:rsidRPr="00B37ECA" w:rsidRDefault="009C65F7" w:rsidP="00001190">
            <w:pPr>
              <w:jc w:val="center"/>
              <w:rPr>
                <w:color w:val="000000"/>
              </w:rPr>
            </w:pPr>
          </w:p>
        </w:tc>
        <w:tc>
          <w:tcPr>
            <w:tcW w:w="620" w:type="pct"/>
            <w:shd w:val="clear" w:color="000000" w:fill="FFFFFF"/>
            <w:hideMark/>
          </w:tcPr>
          <w:p w:rsidR="009C65F7" w:rsidRPr="00B37ECA" w:rsidRDefault="009C65F7" w:rsidP="00001190">
            <w:pPr>
              <w:jc w:val="center"/>
              <w:rPr>
                <w:color w:val="000000"/>
              </w:rPr>
            </w:pPr>
          </w:p>
        </w:tc>
      </w:tr>
    </w:tbl>
    <w:p w:rsidR="00C97F16" w:rsidRPr="00B37ECA" w:rsidRDefault="00C97F16" w:rsidP="003601A6">
      <w:pPr>
        <w:tabs>
          <w:tab w:val="left" w:pos="1529"/>
        </w:tabs>
        <w:spacing w:line="120" w:lineRule="auto"/>
        <w:jc w:val="both"/>
        <w:rPr>
          <w:noProof/>
        </w:rPr>
      </w:pPr>
    </w:p>
    <w:p w:rsidR="001C35A2" w:rsidRDefault="001C35A2" w:rsidP="00546E00">
      <w:pPr>
        <w:tabs>
          <w:tab w:val="left" w:pos="1529"/>
        </w:tabs>
        <w:spacing w:line="360" w:lineRule="auto"/>
        <w:jc w:val="both"/>
        <w:rPr>
          <w:noProof/>
        </w:rPr>
      </w:pPr>
    </w:p>
    <w:p w:rsidR="00546E00" w:rsidRPr="00B37ECA" w:rsidRDefault="00C97F16" w:rsidP="00546E00">
      <w:pPr>
        <w:tabs>
          <w:tab w:val="left" w:pos="1529"/>
        </w:tabs>
        <w:spacing w:line="360" w:lineRule="auto"/>
        <w:jc w:val="both"/>
        <w:rPr>
          <w:noProof/>
        </w:rPr>
      </w:pPr>
      <w:r w:rsidRPr="00B37ECA">
        <w:rPr>
          <w:noProof/>
        </w:rPr>
        <w:t>Table 4 presents the parameter estimates of daily milk production. It was observed that breed, lactation period, parity, calving interval, type of food were significantly related with milk production p-value&lt;0.05, meaning that all predictors were significantly different from zero.</w:t>
      </w:r>
      <w:r w:rsidR="00001190" w:rsidRPr="00B37ECA">
        <w:rPr>
          <w:noProof/>
        </w:rPr>
        <w:t xml:space="preserve"> It was observed from regression parameter estimates Table 4 that the expected inverse of daily milk production was positively associated with breed. For local breed the expected value of milk production was 1.81and for cross breed it was 3.30 so, the expected value of milk production was higher for cross breed while other variables kept constant.  The expected inverse of milk production was negatively associated with lactation period. The expected of daily milk production 4.135 of one unit increase lactation period. Parity was negatively associated with milk production. It was seen that second parity was significantly associated and third parity was borderline significant. In second parity, the expected milk production was about 15 as compared to reference group (6</w:t>
      </w:r>
      <w:r w:rsidR="00001190" w:rsidRPr="00B37ECA">
        <w:rPr>
          <w:noProof/>
          <w:vertAlign w:val="superscript"/>
        </w:rPr>
        <w:t>th</w:t>
      </w:r>
      <w:r w:rsidR="00001190" w:rsidRPr="00B37ECA">
        <w:rPr>
          <w:noProof/>
        </w:rPr>
        <w:t xml:space="preserve"> parity). In 3</w:t>
      </w:r>
      <w:r w:rsidR="00001190" w:rsidRPr="00B37ECA">
        <w:rPr>
          <w:noProof/>
          <w:vertAlign w:val="superscript"/>
        </w:rPr>
        <w:t>rd</w:t>
      </w:r>
      <w:r w:rsidR="00001190" w:rsidRPr="00B37ECA">
        <w:rPr>
          <w:noProof/>
        </w:rPr>
        <w:t xml:space="preserve"> parity, it was 5.22 as compared to reference group. The coefficient of parity 1, parity 4  and parity 5 were not significantly different from zero. The expected milk production 1.76 when food was given only green grass, 2.36 for roughage and green grass, 2.58 for green grass and concentrate, when all other terms were fixed the expected milk production was 3.30 when food was given roughage, green grass and concentrate. </w:t>
      </w:r>
      <w:r w:rsidR="00001190" w:rsidRPr="00B37ECA">
        <w:rPr>
          <w:noProof/>
          <w:color w:val="FF0000"/>
        </w:rPr>
        <w:t xml:space="preserve"> </w:t>
      </w:r>
    </w:p>
    <w:p w:rsidR="00C97F16" w:rsidRDefault="00C97F16" w:rsidP="003601A6">
      <w:pPr>
        <w:pStyle w:val="Caption"/>
        <w:spacing w:after="0" w:line="360" w:lineRule="auto"/>
        <w:jc w:val="center"/>
        <w:rPr>
          <w:rFonts w:ascii="Times New Roman" w:hAnsi="Times New Roman"/>
          <w:color w:val="auto"/>
          <w:sz w:val="24"/>
          <w:szCs w:val="24"/>
        </w:rPr>
      </w:pPr>
      <w:bookmarkStart w:id="32" w:name="_Toc377152586"/>
      <w:r w:rsidRPr="00B37ECA">
        <w:rPr>
          <w:rFonts w:ascii="Times New Roman" w:hAnsi="Times New Roman"/>
          <w:color w:val="auto"/>
          <w:sz w:val="24"/>
          <w:szCs w:val="24"/>
        </w:rPr>
        <w:t xml:space="preserve">Table </w:t>
      </w:r>
      <w:r w:rsidR="002B6F3E" w:rsidRPr="00B37ECA">
        <w:rPr>
          <w:rFonts w:ascii="Times New Roman" w:hAnsi="Times New Roman"/>
          <w:color w:val="auto"/>
          <w:sz w:val="24"/>
          <w:szCs w:val="24"/>
        </w:rPr>
        <w:fldChar w:fldCharType="begin"/>
      </w:r>
      <w:r w:rsidRPr="00B37ECA">
        <w:rPr>
          <w:rFonts w:ascii="Times New Roman" w:hAnsi="Times New Roman"/>
          <w:color w:val="auto"/>
          <w:sz w:val="24"/>
          <w:szCs w:val="24"/>
        </w:rPr>
        <w:instrText xml:space="preserve"> SEQ Table \* ARABIC </w:instrText>
      </w:r>
      <w:r w:rsidR="002B6F3E" w:rsidRPr="00B37ECA">
        <w:rPr>
          <w:rFonts w:ascii="Times New Roman" w:hAnsi="Times New Roman"/>
          <w:color w:val="auto"/>
          <w:sz w:val="24"/>
          <w:szCs w:val="24"/>
        </w:rPr>
        <w:fldChar w:fldCharType="separate"/>
      </w:r>
      <w:r w:rsidRPr="00B37ECA">
        <w:rPr>
          <w:rFonts w:ascii="Times New Roman" w:hAnsi="Times New Roman"/>
          <w:noProof/>
          <w:color w:val="auto"/>
          <w:sz w:val="24"/>
          <w:szCs w:val="24"/>
        </w:rPr>
        <w:t>4</w:t>
      </w:r>
      <w:r w:rsidR="002B6F3E" w:rsidRPr="00B37ECA">
        <w:rPr>
          <w:rFonts w:ascii="Times New Roman" w:hAnsi="Times New Roman"/>
          <w:color w:val="auto"/>
          <w:sz w:val="24"/>
          <w:szCs w:val="24"/>
        </w:rPr>
        <w:fldChar w:fldCharType="end"/>
      </w:r>
      <w:r w:rsidRPr="00B37ECA">
        <w:rPr>
          <w:rFonts w:ascii="Times New Roman" w:hAnsi="Times New Roman"/>
          <w:color w:val="auto"/>
          <w:sz w:val="24"/>
          <w:szCs w:val="24"/>
        </w:rPr>
        <w:t xml:space="preserve">: Parameter estimates from </w:t>
      </w:r>
      <w:r w:rsidR="003601A6" w:rsidRPr="00B37ECA">
        <w:rPr>
          <w:rFonts w:ascii="Times New Roman" w:hAnsi="Times New Roman"/>
          <w:color w:val="auto"/>
          <w:sz w:val="24"/>
          <w:szCs w:val="24"/>
        </w:rPr>
        <w:t xml:space="preserve">multiple </w:t>
      </w:r>
      <w:r w:rsidRPr="00B37ECA">
        <w:rPr>
          <w:rFonts w:ascii="Times New Roman" w:hAnsi="Times New Roman"/>
          <w:color w:val="auto"/>
          <w:sz w:val="24"/>
          <w:szCs w:val="24"/>
        </w:rPr>
        <w:t>regression model</w:t>
      </w:r>
      <w:bookmarkEnd w:id="32"/>
    </w:p>
    <w:tbl>
      <w:tblPr>
        <w:tblW w:w="5000" w:type="pct"/>
        <w:tblBorders>
          <w:top w:val="single" w:sz="4" w:space="0" w:color="auto"/>
          <w:bottom w:val="single" w:sz="4" w:space="0" w:color="auto"/>
        </w:tblBorders>
        <w:tblLook w:val="04A0"/>
      </w:tblPr>
      <w:tblGrid>
        <w:gridCol w:w="2407"/>
        <w:gridCol w:w="1450"/>
        <w:gridCol w:w="1971"/>
        <w:gridCol w:w="1145"/>
        <w:gridCol w:w="1139"/>
        <w:gridCol w:w="1133"/>
      </w:tblGrid>
      <w:tr w:rsidR="005F047D" w:rsidRPr="005F047D" w:rsidTr="005F047D">
        <w:trPr>
          <w:trHeight w:val="223"/>
        </w:trPr>
        <w:tc>
          <w:tcPr>
            <w:tcW w:w="1302" w:type="pct"/>
            <w:tcBorders>
              <w:top w:val="single" w:sz="4" w:space="0" w:color="auto"/>
              <w:bottom w:val="single" w:sz="4" w:space="0" w:color="auto"/>
            </w:tcBorders>
            <w:shd w:val="clear" w:color="000000" w:fill="FFFFFF"/>
            <w:hideMark/>
          </w:tcPr>
          <w:p w:rsidR="005F047D" w:rsidRPr="005F047D" w:rsidRDefault="005F047D" w:rsidP="005F047D">
            <w:pPr>
              <w:spacing w:line="276" w:lineRule="auto"/>
              <w:jc w:val="both"/>
              <w:rPr>
                <w:b/>
                <w:bCs/>
                <w:color w:val="000000"/>
              </w:rPr>
            </w:pPr>
            <w:r w:rsidRPr="005F047D">
              <w:rPr>
                <w:b/>
                <w:bCs/>
                <w:color w:val="000000"/>
              </w:rPr>
              <w:t>Parameters</w:t>
            </w:r>
          </w:p>
        </w:tc>
        <w:tc>
          <w:tcPr>
            <w:tcW w:w="784" w:type="pct"/>
            <w:tcBorders>
              <w:top w:val="single" w:sz="4" w:space="0" w:color="auto"/>
              <w:bottom w:val="single" w:sz="4" w:space="0" w:color="auto"/>
            </w:tcBorders>
            <w:shd w:val="clear" w:color="000000" w:fill="FFFFFF"/>
            <w:hideMark/>
          </w:tcPr>
          <w:p w:rsidR="005F047D" w:rsidRPr="005F047D" w:rsidRDefault="005F047D" w:rsidP="005F047D">
            <w:pPr>
              <w:spacing w:line="276" w:lineRule="auto"/>
              <w:jc w:val="center"/>
              <w:rPr>
                <w:b/>
                <w:bCs/>
                <w:color w:val="000000"/>
              </w:rPr>
            </w:pPr>
            <w:r w:rsidRPr="005F047D">
              <w:rPr>
                <w:b/>
                <w:bCs/>
                <w:color w:val="000000"/>
              </w:rPr>
              <w:t>Estimates</w:t>
            </w:r>
          </w:p>
        </w:tc>
        <w:tc>
          <w:tcPr>
            <w:tcW w:w="1066" w:type="pct"/>
            <w:tcBorders>
              <w:top w:val="single" w:sz="4" w:space="0" w:color="auto"/>
              <w:bottom w:val="single" w:sz="4" w:space="0" w:color="auto"/>
            </w:tcBorders>
            <w:shd w:val="clear" w:color="000000" w:fill="FFFFFF"/>
            <w:hideMark/>
          </w:tcPr>
          <w:p w:rsidR="005F047D" w:rsidRPr="005F047D" w:rsidRDefault="005F047D" w:rsidP="005F047D">
            <w:pPr>
              <w:spacing w:line="276" w:lineRule="auto"/>
              <w:jc w:val="center"/>
              <w:rPr>
                <w:b/>
                <w:bCs/>
                <w:color w:val="000000"/>
              </w:rPr>
            </w:pPr>
            <w:r w:rsidRPr="005F047D">
              <w:rPr>
                <w:b/>
                <w:bCs/>
                <w:color w:val="000000"/>
              </w:rPr>
              <w:t>Standard Error</w:t>
            </w:r>
          </w:p>
        </w:tc>
        <w:tc>
          <w:tcPr>
            <w:tcW w:w="619" w:type="pct"/>
            <w:tcBorders>
              <w:top w:val="single" w:sz="4" w:space="0" w:color="auto"/>
              <w:bottom w:val="single" w:sz="4" w:space="0" w:color="auto"/>
            </w:tcBorders>
            <w:shd w:val="clear" w:color="000000" w:fill="FFFFFF"/>
            <w:hideMark/>
          </w:tcPr>
          <w:p w:rsidR="005F047D" w:rsidRPr="005F047D" w:rsidRDefault="005F047D" w:rsidP="005F047D">
            <w:pPr>
              <w:spacing w:line="276" w:lineRule="auto"/>
              <w:jc w:val="center"/>
              <w:rPr>
                <w:b/>
                <w:bCs/>
                <w:color w:val="000000"/>
              </w:rPr>
            </w:pPr>
            <w:r w:rsidRPr="005F047D">
              <w:rPr>
                <w:b/>
                <w:bCs/>
                <w:color w:val="000000"/>
              </w:rPr>
              <w:t>t Value</w:t>
            </w:r>
          </w:p>
        </w:tc>
        <w:tc>
          <w:tcPr>
            <w:tcW w:w="616" w:type="pct"/>
            <w:tcBorders>
              <w:top w:val="single" w:sz="4" w:space="0" w:color="auto"/>
              <w:bottom w:val="single" w:sz="4" w:space="0" w:color="auto"/>
            </w:tcBorders>
            <w:shd w:val="clear" w:color="000000" w:fill="FFFFFF"/>
            <w:hideMark/>
          </w:tcPr>
          <w:p w:rsidR="005F047D" w:rsidRPr="005F047D" w:rsidRDefault="005F047D" w:rsidP="005F047D">
            <w:pPr>
              <w:spacing w:line="276" w:lineRule="auto"/>
              <w:jc w:val="center"/>
              <w:rPr>
                <w:b/>
                <w:bCs/>
                <w:color w:val="000000"/>
              </w:rPr>
            </w:pPr>
            <w:r w:rsidRPr="005F047D">
              <w:rPr>
                <w:b/>
                <w:bCs/>
                <w:color w:val="000000"/>
              </w:rPr>
              <w:t>Pr &gt; |t|</w:t>
            </w:r>
          </w:p>
        </w:tc>
        <w:tc>
          <w:tcPr>
            <w:tcW w:w="614" w:type="pct"/>
            <w:tcBorders>
              <w:top w:val="single" w:sz="4" w:space="0" w:color="auto"/>
              <w:bottom w:val="single" w:sz="4" w:space="0" w:color="auto"/>
            </w:tcBorders>
            <w:shd w:val="clear" w:color="000000" w:fill="FFFFFF"/>
            <w:hideMark/>
          </w:tcPr>
          <w:p w:rsidR="005F047D" w:rsidRPr="005F047D" w:rsidRDefault="005F047D" w:rsidP="005F047D">
            <w:pPr>
              <w:spacing w:line="276" w:lineRule="auto"/>
              <w:jc w:val="center"/>
              <w:rPr>
                <w:b/>
                <w:bCs/>
                <w:color w:val="000000"/>
              </w:rPr>
            </w:pPr>
            <w:r w:rsidRPr="005F047D">
              <w:rPr>
                <w:b/>
                <w:bCs/>
                <w:color w:val="000000"/>
              </w:rPr>
              <w:t>VIF</w:t>
            </w:r>
          </w:p>
        </w:tc>
      </w:tr>
      <w:tr w:rsidR="005F047D" w:rsidRPr="005F047D" w:rsidTr="005F047D">
        <w:trPr>
          <w:trHeight w:val="187"/>
        </w:trPr>
        <w:tc>
          <w:tcPr>
            <w:tcW w:w="1302" w:type="pct"/>
            <w:tcBorders>
              <w:top w:val="single" w:sz="4" w:space="0" w:color="auto"/>
            </w:tcBorders>
            <w:shd w:val="clear" w:color="000000" w:fill="FFFFFF"/>
            <w:hideMark/>
          </w:tcPr>
          <w:p w:rsidR="005F047D" w:rsidRPr="005F047D" w:rsidRDefault="005F047D" w:rsidP="005F047D">
            <w:pPr>
              <w:spacing w:line="276" w:lineRule="auto"/>
              <w:rPr>
                <w:color w:val="000000"/>
              </w:rPr>
            </w:pPr>
            <w:r w:rsidRPr="005F047D">
              <w:rPr>
                <w:bCs/>
                <w:color w:val="000000"/>
              </w:rPr>
              <w:t>Intercept</w:t>
            </w:r>
          </w:p>
        </w:tc>
        <w:tc>
          <w:tcPr>
            <w:tcW w:w="784" w:type="pct"/>
            <w:tcBorders>
              <w:top w:val="single" w:sz="4" w:space="0" w:color="auto"/>
            </w:tcBorders>
            <w:shd w:val="clear" w:color="000000" w:fill="FFFFFF"/>
            <w:hideMark/>
          </w:tcPr>
          <w:p w:rsidR="005F047D" w:rsidRPr="005F047D" w:rsidRDefault="005F047D" w:rsidP="005F047D">
            <w:pPr>
              <w:spacing w:line="276" w:lineRule="auto"/>
              <w:jc w:val="center"/>
              <w:rPr>
                <w:color w:val="000000"/>
              </w:rPr>
            </w:pPr>
            <w:r w:rsidRPr="005F047D">
              <w:rPr>
                <w:color w:val="000000"/>
              </w:rPr>
              <w:t>0.3034</w:t>
            </w:r>
          </w:p>
        </w:tc>
        <w:tc>
          <w:tcPr>
            <w:tcW w:w="1066" w:type="pct"/>
            <w:tcBorders>
              <w:top w:val="single" w:sz="4" w:space="0" w:color="auto"/>
            </w:tcBorders>
            <w:shd w:val="clear" w:color="000000" w:fill="FFFFFF"/>
            <w:hideMark/>
          </w:tcPr>
          <w:p w:rsidR="005F047D" w:rsidRPr="005F047D" w:rsidRDefault="005F047D" w:rsidP="005F047D">
            <w:pPr>
              <w:spacing w:line="276" w:lineRule="auto"/>
              <w:jc w:val="center"/>
              <w:rPr>
                <w:color w:val="000000"/>
              </w:rPr>
            </w:pPr>
            <w:r w:rsidRPr="005F047D">
              <w:rPr>
                <w:color w:val="000000"/>
              </w:rPr>
              <w:t>0.3523</w:t>
            </w:r>
          </w:p>
        </w:tc>
        <w:tc>
          <w:tcPr>
            <w:tcW w:w="619" w:type="pct"/>
            <w:tcBorders>
              <w:top w:val="single" w:sz="4" w:space="0" w:color="auto"/>
            </w:tcBorders>
            <w:shd w:val="clear" w:color="000000" w:fill="FFFFFF"/>
            <w:hideMark/>
          </w:tcPr>
          <w:p w:rsidR="005F047D" w:rsidRPr="005F047D" w:rsidRDefault="005F047D" w:rsidP="005F047D">
            <w:pPr>
              <w:spacing w:line="276" w:lineRule="auto"/>
              <w:jc w:val="center"/>
              <w:rPr>
                <w:color w:val="000000"/>
              </w:rPr>
            </w:pPr>
            <w:r w:rsidRPr="005F047D">
              <w:rPr>
                <w:color w:val="000000"/>
              </w:rPr>
              <w:t>0.86</w:t>
            </w:r>
          </w:p>
        </w:tc>
        <w:tc>
          <w:tcPr>
            <w:tcW w:w="616" w:type="pct"/>
            <w:tcBorders>
              <w:top w:val="single" w:sz="4" w:space="0" w:color="auto"/>
            </w:tcBorders>
            <w:shd w:val="clear" w:color="000000" w:fill="FFFFFF"/>
            <w:hideMark/>
          </w:tcPr>
          <w:p w:rsidR="005F047D" w:rsidRPr="005F047D" w:rsidRDefault="005F047D" w:rsidP="005F047D">
            <w:pPr>
              <w:spacing w:line="276" w:lineRule="auto"/>
              <w:jc w:val="center"/>
              <w:rPr>
                <w:color w:val="000000"/>
              </w:rPr>
            </w:pPr>
            <w:r w:rsidRPr="005F047D">
              <w:rPr>
                <w:color w:val="000000"/>
              </w:rPr>
              <w:t>0.3915</w:t>
            </w:r>
          </w:p>
        </w:tc>
        <w:tc>
          <w:tcPr>
            <w:tcW w:w="614" w:type="pct"/>
            <w:tcBorders>
              <w:top w:val="single" w:sz="4" w:space="0" w:color="auto"/>
            </w:tcBorders>
            <w:shd w:val="clear" w:color="000000" w:fill="FFFFFF"/>
            <w:hideMark/>
          </w:tcPr>
          <w:p w:rsidR="005F047D" w:rsidRPr="005F047D" w:rsidRDefault="005F047D" w:rsidP="005F047D">
            <w:pPr>
              <w:spacing w:line="276" w:lineRule="auto"/>
              <w:jc w:val="center"/>
              <w:rPr>
                <w:color w:val="000000"/>
              </w:rPr>
            </w:pPr>
            <w:r w:rsidRPr="005F047D">
              <w:rPr>
                <w:color w:val="000000"/>
              </w:rPr>
              <w:t>0</w:t>
            </w:r>
          </w:p>
        </w:tc>
      </w:tr>
      <w:tr w:rsidR="005F047D" w:rsidRPr="005F047D" w:rsidTr="005F047D">
        <w:trPr>
          <w:trHeight w:val="160"/>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Breed</w:t>
            </w:r>
          </w:p>
        </w:tc>
        <w:tc>
          <w:tcPr>
            <w:tcW w:w="784" w:type="pct"/>
            <w:shd w:val="clear" w:color="000000" w:fill="FFFFFF"/>
            <w:hideMark/>
          </w:tcPr>
          <w:p w:rsidR="005F047D" w:rsidRPr="005F047D" w:rsidRDefault="005F047D" w:rsidP="005F047D">
            <w:pPr>
              <w:spacing w:line="276" w:lineRule="auto"/>
              <w:jc w:val="center"/>
              <w:rPr>
                <w:color w:val="000000"/>
              </w:rPr>
            </w:pPr>
            <w:r w:rsidRPr="005F047D">
              <w:rPr>
                <w:color w:val="000000"/>
              </w:rPr>
              <w:t>0.2477</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0.0386</w:t>
            </w:r>
          </w:p>
        </w:tc>
        <w:tc>
          <w:tcPr>
            <w:tcW w:w="619" w:type="pct"/>
            <w:shd w:val="clear" w:color="000000" w:fill="FFFFFF"/>
            <w:hideMark/>
          </w:tcPr>
          <w:p w:rsidR="005F047D" w:rsidRPr="005F047D" w:rsidRDefault="005F047D" w:rsidP="005F047D">
            <w:pPr>
              <w:spacing w:line="276" w:lineRule="auto"/>
              <w:jc w:val="center"/>
              <w:rPr>
                <w:color w:val="000000"/>
              </w:rPr>
            </w:pPr>
            <w:r w:rsidRPr="005F047D">
              <w:rPr>
                <w:color w:val="000000"/>
              </w:rPr>
              <w:t>6.42</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&lt;.0001</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1.4962</w:t>
            </w:r>
          </w:p>
        </w:tc>
      </w:tr>
      <w:tr w:rsidR="005F047D" w:rsidRPr="005F047D" w:rsidTr="005F047D">
        <w:trPr>
          <w:trHeight w:val="223"/>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Lactation period</w:t>
            </w:r>
          </w:p>
        </w:tc>
        <w:tc>
          <w:tcPr>
            <w:tcW w:w="784" w:type="pct"/>
            <w:shd w:val="clear" w:color="000000" w:fill="FFFFFF"/>
            <w:noWrap/>
            <w:hideMark/>
          </w:tcPr>
          <w:p w:rsidR="005F047D" w:rsidRPr="005F047D" w:rsidRDefault="005F047D" w:rsidP="005F047D">
            <w:pPr>
              <w:spacing w:line="276" w:lineRule="auto"/>
              <w:jc w:val="center"/>
              <w:rPr>
                <w:color w:val="000000"/>
              </w:rPr>
            </w:pPr>
            <w:r w:rsidRPr="005F047D">
              <w:rPr>
                <w:color w:val="000000"/>
              </w:rPr>
              <w:t>-0.0616</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0.0193</w:t>
            </w:r>
          </w:p>
        </w:tc>
        <w:tc>
          <w:tcPr>
            <w:tcW w:w="619" w:type="pct"/>
            <w:shd w:val="clear" w:color="000000" w:fill="FFFFFF"/>
            <w:noWrap/>
            <w:hideMark/>
          </w:tcPr>
          <w:p w:rsidR="005F047D" w:rsidRPr="005F047D" w:rsidRDefault="005F047D" w:rsidP="005F047D">
            <w:pPr>
              <w:spacing w:line="276" w:lineRule="auto"/>
              <w:jc w:val="center"/>
              <w:rPr>
                <w:color w:val="000000"/>
              </w:rPr>
            </w:pPr>
            <w:r w:rsidRPr="005F047D">
              <w:rPr>
                <w:color w:val="000000"/>
              </w:rPr>
              <w:t>-3.19</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0.002</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2.3954</w:t>
            </w:r>
          </w:p>
        </w:tc>
      </w:tr>
      <w:tr w:rsidR="005F047D" w:rsidRPr="005F047D" w:rsidTr="005F047D">
        <w:trPr>
          <w:trHeight w:val="205"/>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Parity (1)</w:t>
            </w:r>
          </w:p>
        </w:tc>
        <w:tc>
          <w:tcPr>
            <w:tcW w:w="784" w:type="pct"/>
            <w:shd w:val="clear" w:color="000000" w:fill="FFFFFF"/>
            <w:noWrap/>
            <w:hideMark/>
          </w:tcPr>
          <w:p w:rsidR="005F047D" w:rsidRPr="005F047D" w:rsidRDefault="005F047D" w:rsidP="005F047D">
            <w:pPr>
              <w:spacing w:line="276" w:lineRule="auto"/>
              <w:jc w:val="center"/>
              <w:rPr>
                <w:color w:val="000000"/>
              </w:rPr>
            </w:pPr>
            <w:r w:rsidRPr="005F047D">
              <w:rPr>
                <w:color w:val="000000"/>
              </w:rPr>
              <w:t>-0.1333</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0.0773</w:t>
            </w:r>
          </w:p>
        </w:tc>
        <w:tc>
          <w:tcPr>
            <w:tcW w:w="619" w:type="pct"/>
            <w:shd w:val="clear" w:color="000000" w:fill="FFFFFF"/>
            <w:noWrap/>
            <w:hideMark/>
          </w:tcPr>
          <w:p w:rsidR="005F047D" w:rsidRPr="005F047D" w:rsidRDefault="005F047D" w:rsidP="005F047D">
            <w:pPr>
              <w:spacing w:line="276" w:lineRule="auto"/>
              <w:jc w:val="center"/>
              <w:rPr>
                <w:color w:val="000000"/>
              </w:rPr>
            </w:pPr>
            <w:r w:rsidRPr="005F047D">
              <w:rPr>
                <w:color w:val="000000"/>
              </w:rPr>
              <w:t>-1.72</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0.0883</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2.045</w:t>
            </w:r>
          </w:p>
        </w:tc>
      </w:tr>
      <w:tr w:rsidR="005F047D" w:rsidRPr="005F047D" w:rsidTr="005F047D">
        <w:trPr>
          <w:trHeight w:val="178"/>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Parity (2)</w:t>
            </w:r>
          </w:p>
        </w:tc>
        <w:tc>
          <w:tcPr>
            <w:tcW w:w="784" w:type="pct"/>
            <w:shd w:val="clear" w:color="000000" w:fill="FFFFFF"/>
            <w:noWrap/>
            <w:hideMark/>
          </w:tcPr>
          <w:p w:rsidR="005F047D" w:rsidRPr="005F047D" w:rsidRDefault="005F047D" w:rsidP="005F047D">
            <w:pPr>
              <w:spacing w:line="276" w:lineRule="auto"/>
              <w:jc w:val="center"/>
              <w:rPr>
                <w:color w:val="000000"/>
              </w:rPr>
            </w:pPr>
            <w:r w:rsidRPr="005F047D">
              <w:rPr>
                <w:color w:val="000000"/>
              </w:rPr>
              <w:t>-0.2352</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0.059</w:t>
            </w:r>
          </w:p>
        </w:tc>
        <w:tc>
          <w:tcPr>
            <w:tcW w:w="619" w:type="pct"/>
            <w:shd w:val="clear" w:color="000000" w:fill="FFFFFF"/>
            <w:noWrap/>
            <w:hideMark/>
          </w:tcPr>
          <w:p w:rsidR="005F047D" w:rsidRPr="005F047D" w:rsidRDefault="005F047D" w:rsidP="005F047D">
            <w:pPr>
              <w:spacing w:line="276" w:lineRule="auto"/>
              <w:jc w:val="center"/>
              <w:rPr>
                <w:color w:val="000000"/>
              </w:rPr>
            </w:pPr>
            <w:r w:rsidRPr="005F047D">
              <w:rPr>
                <w:color w:val="000000"/>
              </w:rPr>
              <w:t>-3.99</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0.0001</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5.2682</w:t>
            </w:r>
          </w:p>
        </w:tc>
      </w:tr>
      <w:tr w:rsidR="005F047D" w:rsidRPr="005F047D" w:rsidTr="005F047D">
        <w:trPr>
          <w:trHeight w:val="142"/>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Parity (3)</w:t>
            </w:r>
          </w:p>
        </w:tc>
        <w:tc>
          <w:tcPr>
            <w:tcW w:w="784" w:type="pct"/>
            <w:shd w:val="clear" w:color="000000" w:fill="FFFFFF"/>
            <w:noWrap/>
            <w:hideMark/>
          </w:tcPr>
          <w:p w:rsidR="005F047D" w:rsidRPr="005F047D" w:rsidRDefault="005F047D" w:rsidP="005F047D">
            <w:pPr>
              <w:spacing w:line="276" w:lineRule="auto"/>
              <w:jc w:val="center"/>
              <w:rPr>
                <w:color w:val="000000"/>
              </w:rPr>
            </w:pPr>
            <w:r w:rsidRPr="005F047D">
              <w:rPr>
                <w:color w:val="000000"/>
              </w:rPr>
              <w:t>-0.1119</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0.0563</w:t>
            </w:r>
          </w:p>
        </w:tc>
        <w:tc>
          <w:tcPr>
            <w:tcW w:w="619" w:type="pct"/>
            <w:shd w:val="clear" w:color="000000" w:fill="FFFFFF"/>
            <w:noWrap/>
            <w:hideMark/>
          </w:tcPr>
          <w:p w:rsidR="005F047D" w:rsidRPr="005F047D" w:rsidRDefault="005F047D" w:rsidP="005F047D">
            <w:pPr>
              <w:spacing w:line="276" w:lineRule="auto"/>
              <w:jc w:val="center"/>
              <w:rPr>
                <w:color w:val="000000"/>
              </w:rPr>
            </w:pPr>
            <w:r w:rsidRPr="005F047D">
              <w:rPr>
                <w:color w:val="000000"/>
              </w:rPr>
              <w:t>-1.99</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0.0503</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4.9523</w:t>
            </w:r>
          </w:p>
        </w:tc>
      </w:tr>
      <w:tr w:rsidR="005F047D" w:rsidRPr="005F047D" w:rsidTr="005F047D">
        <w:trPr>
          <w:trHeight w:val="133"/>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Parity (4)</w:t>
            </w:r>
          </w:p>
        </w:tc>
        <w:tc>
          <w:tcPr>
            <w:tcW w:w="784" w:type="pct"/>
            <w:shd w:val="clear" w:color="000000" w:fill="FFFFFF"/>
            <w:noWrap/>
            <w:hideMark/>
          </w:tcPr>
          <w:p w:rsidR="005F047D" w:rsidRPr="005F047D" w:rsidRDefault="005F047D" w:rsidP="005F047D">
            <w:pPr>
              <w:spacing w:line="276" w:lineRule="auto"/>
              <w:jc w:val="center"/>
              <w:rPr>
                <w:color w:val="000000"/>
              </w:rPr>
            </w:pPr>
            <w:r w:rsidRPr="005F047D">
              <w:rPr>
                <w:color w:val="000000"/>
              </w:rPr>
              <w:t>-0.0801</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0.0512</w:t>
            </w:r>
          </w:p>
        </w:tc>
        <w:tc>
          <w:tcPr>
            <w:tcW w:w="619" w:type="pct"/>
            <w:shd w:val="clear" w:color="000000" w:fill="FFFFFF"/>
            <w:noWrap/>
            <w:hideMark/>
          </w:tcPr>
          <w:p w:rsidR="005F047D" w:rsidRPr="005F047D" w:rsidRDefault="005F047D" w:rsidP="005F047D">
            <w:pPr>
              <w:spacing w:line="276" w:lineRule="auto"/>
              <w:jc w:val="center"/>
              <w:rPr>
                <w:color w:val="000000"/>
              </w:rPr>
            </w:pPr>
            <w:r w:rsidRPr="005F047D">
              <w:rPr>
                <w:color w:val="000000"/>
              </w:rPr>
              <w:t>-1.57</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0.1213</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4.0894</w:t>
            </w:r>
          </w:p>
        </w:tc>
      </w:tr>
      <w:tr w:rsidR="005F047D" w:rsidRPr="005F047D" w:rsidTr="005F047D">
        <w:trPr>
          <w:trHeight w:val="187"/>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Parity (5)</w:t>
            </w:r>
          </w:p>
        </w:tc>
        <w:tc>
          <w:tcPr>
            <w:tcW w:w="784" w:type="pct"/>
            <w:shd w:val="clear" w:color="000000" w:fill="FFFFFF"/>
            <w:hideMark/>
          </w:tcPr>
          <w:p w:rsidR="005F047D" w:rsidRPr="005F047D" w:rsidRDefault="005F047D" w:rsidP="005F047D">
            <w:pPr>
              <w:spacing w:line="276" w:lineRule="auto"/>
              <w:jc w:val="center"/>
              <w:rPr>
                <w:color w:val="000000"/>
              </w:rPr>
            </w:pPr>
            <w:r w:rsidRPr="005F047D">
              <w:rPr>
                <w:color w:val="000000"/>
              </w:rPr>
              <w:t>0.0682</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0.0518</w:t>
            </w:r>
          </w:p>
        </w:tc>
        <w:tc>
          <w:tcPr>
            <w:tcW w:w="619" w:type="pct"/>
            <w:shd w:val="clear" w:color="000000" w:fill="FFFFFF"/>
            <w:hideMark/>
          </w:tcPr>
          <w:p w:rsidR="005F047D" w:rsidRPr="005F047D" w:rsidRDefault="005F047D" w:rsidP="005F047D">
            <w:pPr>
              <w:spacing w:line="276" w:lineRule="auto"/>
              <w:jc w:val="center"/>
              <w:rPr>
                <w:color w:val="000000"/>
              </w:rPr>
            </w:pPr>
            <w:r w:rsidRPr="005F047D">
              <w:rPr>
                <w:color w:val="000000"/>
              </w:rPr>
              <w:t>1.32</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0.192</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3.3552</w:t>
            </w:r>
          </w:p>
        </w:tc>
      </w:tr>
      <w:tr w:rsidR="005F047D" w:rsidRPr="005F047D" w:rsidTr="005F047D">
        <w:trPr>
          <w:trHeight w:val="160"/>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Calving interval</w:t>
            </w:r>
          </w:p>
        </w:tc>
        <w:tc>
          <w:tcPr>
            <w:tcW w:w="784" w:type="pct"/>
            <w:shd w:val="clear" w:color="000000" w:fill="FFFFFF"/>
            <w:hideMark/>
          </w:tcPr>
          <w:p w:rsidR="005F047D" w:rsidRPr="005F047D" w:rsidRDefault="005F047D" w:rsidP="005F047D">
            <w:pPr>
              <w:spacing w:line="276" w:lineRule="auto"/>
              <w:jc w:val="center"/>
              <w:rPr>
                <w:color w:val="000000"/>
              </w:rPr>
            </w:pPr>
            <w:r w:rsidRPr="005F047D">
              <w:rPr>
                <w:color w:val="000000"/>
              </w:rPr>
              <w:t>0.0427</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0.021</w:t>
            </w:r>
          </w:p>
        </w:tc>
        <w:tc>
          <w:tcPr>
            <w:tcW w:w="619" w:type="pct"/>
            <w:shd w:val="clear" w:color="000000" w:fill="FFFFFF"/>
            <w:hideMark/>
          </w:tcPr>
          <w:p w:rsidR="005F047D" w:rsidRPr="005F047D" w:rsidRDefault="005F047D" w:rsidP="005F047D">
            <w:pPr>
              <w:spacing w:line="276" w:lineRule="auto"/>
              <w:jc w:val="center"/>
              <w:rPr>
                <w:color w:val="000000"/>
              </w:rPr>
            </w:pPr>
            <w:r w:rsidRPr="005F047D">
              <w:rPr>
                <w:color w:val="000000"/>
              </w:rPr>
              <w:t>2.03</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0.0455</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1.753</w:t>
            </w:r>
          </w:p>
        </w:tc>
      </w:tr>
      <w:tr w:rsidR="005F047D" w:rsidRPr="005F047D" w:rsidTr="005F047D">
        <w:trPr>
          <w:trHeight w:val="223"/>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Type of food (G)</w:t>
            </w:r>
          </w:p>
        </w:tc>
        <w:tc>
          <w:tcPr>
            <w:tcW w:w="784" w:type="pct"/>
            <w:shd w:val="clear" w:color="000000" w:fill="FFFFFF"/>
            <w:hideMark/>
          </w:tcPr>
          <w:p w:rsidR="005F047D" w:rsidRPr="005F047D" w:rsidRDefault="005F047D" w:rsidP="005F047D">
            <w:pPr>
              <w:spacing w:line="276" w:lineRule="auto"/>
              <w:jc w:val="center"/>
              <w:rPr>
                <w:color w:val="000000"/>
              </w:rPr>
            </w:pPr>
            <w:r w:rsidRPr="005F047D">
              <w:rPr>
                <w:color w:val="000000"/>
              </w:rPr>
              <w:t>0.2635</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0.1184</w:t>
            </w:r>
          </w:p>
        </w:tc>
        <w:tc>
          <w:tcPr>
            <w:tcW w:w="619" w:type="pct"/>
            <w:shd w:val="clear" w:color="000000" w:fill="FFFFFF"/>
            <w:hideMark/>
          </w:tcPr>
          <w:p w:rsidR="005F047D" w:rsidRPr="005F047D" w:rsidRDefault="005F047D" w:rsidP="005F047D">
            <w:pPr>
              <w:spacing w:line="276" w:lineRule="auto"/>
              <w:jc w:val="center"/>
              <w:rPr>
                <w:color w:val="000000"/>
              </w:rPr>
            </w:pPr>
            <w:r w:rsidRPr="005F047D">
              <w:rPr>
                <w:color w:val="000000"/>
              </w:rPr>
              <w:t>2.23</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0.0287</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1.2387</w:t>
            </w:r>
          </w:p>
        </w:tc>
      </w:tr>
      <w:tr w:rsidR="005F047D" w:rsidRPr="005F047D" w:rsidTr="005F047D">
        <w:trPr>
          <w:trHeight w:val="205"/>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Type of food (RG)</w:t>
            </w:r>
          </w:p>
        </w:tc>
        <w:tc>
          <w:tcPr>
            <w:tcW w:w="784" w:type="pct"/>
            <w:shd w:val="clear" w:color="000000" w:fill="FFFFFF"/>
            <w:hideMark/>
          </w:tcPr>
          <w:p w:rsidR="005F047D" w:rsidRPr="005F047D" w:rsidRDefault="005F047D" w:rsidP="005F047D">
            <w:pPr>
              <w:spacing w:line="276" w:lineRule="auto"/>
              <w:jc w:val="center"/>
              <w:rPr>
                <w:color w:val="000000"/>
              </w:rPr>
            </w:pPr>
            <w:r w:rsidRPr="005F047D">
              <w:rPr>
                <w:color w:val="000000"/>
              </w:rPr>
              <w:t>0.1198</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0.032</w:t>
            </w:r>
          </w:p>
        </w:tc>
        <w:tc>
          <w:tcPr>
            <w:tcW w:w="619" w:type="pct"/>
            <w:shd w:val="clear" w:color="000000" w:fill="FFFFFF"/>
            <w:hideMark/>
          </w:tcPr>
          <w:p w:rsidR="005F047D" w:rsidRPr="005F047D" w:rsidRDefault="005F047D" w:rsidP="005F047D">
            <w:pPr>
              <w:spacing w:line="276" w:lineRule="auto"/>
              <w:jc w:val="center"/>
              <w:rPr>
                <w:color w:val="000000"/>
              </w:rPr>
            </w:pPr>
            <w:r w:rsidRPr="005F047D">
              <w:rPr>
                <w:color w:val="000000"/>
              </w:rPr>
              <w:t>3.75</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0.0003</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1.6873</w:t>
            </w:r>
          </w:p>
        </w:tc>
      </w:tr>
      <w:tr w:rsidR="005F047D" w:rsidRPr="005F047D" w:rsidTr="005F047D">
        <w:trPr>
          <w:trHeight w:val="178"/>
        </w:trPr>
        <w:tc>
          <w:tcPr>
            <w:tcW w:w="1302" w:type="pct"/>
            <w:shd w:val="clear" w:color="000000" w:fill="FFFFFF"/>
            <w:hideMark/>
          </w:tcPr>
          <w:p w:rsidR="005F047D" w:rsidRPr="005F047D" w:rsidRDefault="005F047D" w:rsidP="005F047D">
            <w:pPr>
              <w:spacing w:line="276" w:lineRule="auto"/>
              <w:rPr>
                <w:color w:val="000000"/>
              </w:rPr>
            </w:pPr>
            <w:r w:rsidRPr="005F047D">
              <w:rPr>
                <w:bCs/>
                <w:color w:val="000000"/>
              </w:rPr>
              <w:t>Type of food (GC)</w:t>
            </w:r>
          </w:p>
        </w:tc>
        <w:tc>
          <w:tcPr>
            <w:tcW w:w="784" w:type="pct"/>
            <w:shd w:val="clear" w:color="000000" w:fill="FFFFFF"/>
            <w:hideMark/>
          </w:tcPr>
          <w:p w:rsidR="005F047D" w:rsidRPr="005F047D" w:rsidRDefault="005F047D" w:rsidP="005F047D">
            <w:pPr>
              <w:spacing w:line="276" w:lineRule="auto"/>
              <w:jc w:val="center"/>
              <w:rPr>
                <w:color w:val="000000"/>
              </w:rPr>
            </w:pPr>
            <w:r w:rsidRPr="005F047D">
              <w:rPr>
                <w:color w:val="000000"/>
              </w:rPr>
              <w:t>0.0832</w:t>
            </w:r>
          </w:p>
        </w:tc>
        <w:tc>
          <w:tcPr>
            <w:tcW w:w="1066" w:type="pct"/>
            <w:shd w:val="clear" w:color="000000" w:fill="FFFFFF"/>
            <w:hideMark/>
          </w:tcPr>
          <w:p w:rsidR="005F047D" w:rsidRPr="005F047D" w:rsidRDefault="005F047D" w:rsidP="005F047D">
            <w:pPr>
              <w:spacing w:line="276" w:lineRule="auto"/>
              <w:jc w:val="center"/>
              <w:rPr>
                <w:color w:val="000000"/>
              </w:rPr>
            </w:pPr>
            <w:r w:rsidRPr="005F047D">
              <w:rPr>
                <w:color w:val="000000"/>
              </w:rPr>
              <w:t>0.0323</w:t>
            </w:r>
          </w:p>
        </w:tc>
        <w:tc>
          <w:tcPr>
            <w:tcW w:w="619" w:type="pct"/>
            <w:shd w:val="clear" w:color="000000" w:fill="FFFFFF"/>
            <w:hideMark/>
          </w:tcPr>
          <w:p w:rsidR="005F047D" w:rsidRPr="005F047D" w:rsidRDefault="005F047D" w:rsidP="005F047D">
            <w:pPr>
              <w:spacing w:line="276" w:lineRule="auto"/>
              <w:jc w:val="center"/>
              <w:rPr>
                <w:color w:val="000000"/>
              </w:rPr>
            </w:pPr>
            <w:r w:rsidRPr="005F047D">
              <w:rPr>
                <w:color w:val="000000"/>
              </w:rPr>
              <w:t>2.57</w:t>
            </w:r>
          </w:p>
        </w:tc>
        <w:tc>
          <w:tcPr>
            <w:tcW w:w="616" w:type="pct"/>
            <w:shd w:val="clear" w:color="000000" w:fill="FFFFFF"/>
            <w:hideMark/>
          </w:tcPr>
          <w:p w:rsidR="005F047D" w:rsidRPr="005F047D" w:rsidRDefault="005F047D" w:rsidP="005F047D">
            <w:pPr>
              <w:spacing w:line="276" w:lineRule="auto"/>
              <w:jc w:val="center"/>
              <w:rPr>
                <w:color w:val="000000"/>
              </w:rPr>
            </w:pPr>
            <w:r w:rsidRPr="005F047D">
              <w:rPr>
                <w:color w:val="000000"/>
              </w:rPr>
              <w:t>0.0119</w:t>
            </w:r>
          </w:p>
        </w:tc>
        <w:tc>
          <w:tcPr>
            <w:tcW w:w="614" w:type="pct"/>
            <w:shd w:val="clear" w:color="000000" w:fill="FFFFFF"/>
            <w:hideMark/>
          </w:tcPr>
          <w:p w:rsidR="005F047D" w:rsidRPr="005F047D" w:rsidRDefault="005F047D" w:rsidP="005F047D">
            <w:pPr>
              <w:spacing w:line="276" w:lineRule="auto"/>
              <w:jc w:val="center"/>
              <w:rPr>
                <w:color w:val="000000"/>
              </w:rPr>
            </w:pPr>
            <w:r w:rsidRPr="005F047D">
              <w:rPr>
                <w:color w:val="000000"/>
              </w:rPr>
              <w:t>1.3663</w:t>
            </w:r>
          </w:p>
        </w:tc>
      </w:tr>
    </w:tbl>
    <w:p w:rsidR="00E219C9" w:rsidRPr="006C425B" w:rsidRDefault="00546E00" w:rsidP="006C425B">
      <w:pPr>
        <w:pStyle w:val="Heading1"/>
        <w:jc w:val="center"/>
        <w:rPr>
          <w:rFonts w:ascii="Times New Roman" w:hAnsi="Times New Roman"/>
          <w:sz w:val="28"/>
          <w:szCs w:val="28"/>
        </w:rPr>
      </w:pPr>
      <w:r w:rsidRPr="006C425B">
        <w:rPr>
          <w:rFonts w:ascii="Times New Roman" w:hAnsi="Times New Roman"/>
          <w:sz w:val="28"/>
          <w:szCs w:val="28"/>
        </w:rPr>
        <w:lastRenderedPageBreak/>
        <w:t>Chapter-5</w:t>
      </w:r>
    </w:p>
    <w:p w:rsidR="00C97F16" w:rsidRPr="006C425B" w:rsidRDefault="009959F4" w:rsidP="009959F4">
      <w:pPr>
        <w:rPr>
          <w:b/>
          <w:sz w:val="26"/>
          <w:szCs w:val="22"/>
        </w:rPr>
      </w:pPr>
      <w:bookmarkStart w:id="33" w:name="_Toc376913293"/>
      <w:bookmarkStart w:id="34" w:name="_Toc376914119"/>
      <w:r>
        <w:rPr>
          <w:b/>
          <w:sz w:val="26"/>
          <w:szCs w:val="22"/>
        </w:rPr>
        <w:t xml:space="preserve">5. </w:t>
      </w:r>
      <w:r w:rsidRPr="006C425B">
        <w:rPr>
          <w:b/>
          <w:sz w:val="26"/>
          <w:szCs w:val="22"/>
        </w:rPr>
        <w:t>Discussion</w:t>
      </w:r>
      <w:r>
        <w:rPr>
          <w:b/>
          <w:noProof/>
          <w:sz w:val="26"/>
          <w:szCs w:val="22"/>
        </w:rPr>
        <w:t xml:space="preserve"> a</w:t>
      </w:r>
      <w:r w:rsidRPr="006C425B">
        <w:rPr>
          <w:b/>
          <w:noProof/>
          <w:sz w:val="26"/>
          <w:szCs w:val="22"/>
        </w:rPr>
        <w:t>nd Conclusion</w:t>
      </w:r>
      <w:bookmarkEnd w:id="33"/>
      <w:bookmarkEnd w:id="34"/>
    </w:p>
    <w:p w:rsidR="009C65F7" w:rsidRPr="006C425B" w:rsidRDefault="00E219C9" w:rsidP="00366D44">
      <w:pPr>
        <w:pStyle w:val="Heading1"/>
        <w:rPr>
          <w:rFonts w:ascii="Times New Roman" w:hAnsi="Times New Roman"/>
          <w:noProof/>
          <w:sz w:val="22"/>
          <w:szCs w:val="28"/>
        </w:rPr>
      </w:pPr>
      <w:bookmarkStart w:id="35" w:name="_Toc376913294"/>
      <w:bookmarkStart w:id="36" w:name="_Toc376914120"/>
      <w:r w:rsidRPr="006C425B">
        <w:rPr>
          <w:rFonts w:ascii="Times New Roman" w:hAnsi="Times New Roman"/>
          <w:noProof/>
          <w:sz w:val="26"/>
        </w:rPr>
        <w:t>5</w:t>
      </w:r>
      <w:r w:rsidR="009C65F7" w:rsidRPr="006C425B">
        <w:rPr>
          <w:rFonts w:ascii="Times New Roman" w:hAnsi="Times New Roman"/>
          <w:noProof/>
          <w:sz w:val="26"/>
        </w:rPr>
        <w:t xml:space="preserve">.1 </w:t>
      </w:r>
      <w:r w:rsidR="009C65F7" w:rsidRPr="006C425B">
        <w:rPr>
          <w:rFonts w:ascii="Times New Roman" w:hAnsi="Times New Roman"/>
          <w:sz w:val="26"/>
        </w:rPr>
        <w:t>Discussion</w:t>
      </w:r>
      <w:bookmarkEnd w:id="35"/>
      <w:bookmarkEnd w:id="36"/>
    </w:p>
    <w:p w:rsidR="005F047D" w:rsidRPr="005F047D" w:rsidRDefault="005F047D" w:rsidP="005F047D">
      <w:pPr>
        <w:spacing w:line="120" w:lineRule="auto"/>
      </w:pPr>
    </w:p>
    <w:p w:rsidR="001C56C6" w:rsidRPr="00B37ECA" w:rsidRDefault="00001190" w:rsidP="00001190">
      <w:pPr>
        <w:tabs>
          <w:tab w:val="left" w:pos="1529"/>
        </w:tabs>
        <w:spacing w:line="360" w:lineRule="auto"/>
        <w:jc w:val="both"/>
        <w:rPr>
          <w:noProof/>
        </w:rPr>
      </w:pPr>
      <w:r w:rsidRPr="00B37ECA">
        <w:rPr>
          <w:noProof/>
        </w:rPr>
        <w:t xml:space="preserve">A total of 96 cows was randomly selected from </w:t>
      </w:r>
      <w:r w:rsidR="001C56C6" w:rsidRPr="00B37ECA">
        <w:t xml:space="preserve">6 May to 6 July </w:t>
      </w:r>
      <w:r w:rsidRPr="00B37ECA">
        <w:t xml:space="preserve">2013 </w:t>
      </w:r>
      <w:r w:rsidRPr="00B37ECA">
        <w:rPr>
          <w:noProof/>
        </w:rPr>
        <w:t xml:space="preserve">during the period of UVH placement. An exploratory data analysis was conducted to get insight the view of data. The average milk production was 2.23 liters with range between 1 and 12 liters. Grossly the prevalence of mastitis was about 16% whereabout local breed (15.7) and cross breed (15.4). </w:t>
      </w:r>
    </w:p>
    <w:p w:rsidR="00086B30" w:rsidRPr="00B37ECA" w:rsidRDefault="00001190" w:rsidP="00086B30">
      <w:pPr>
        <w:spacing w:line="360" w:lineRule="auto"/>
        <w:jc w:val="both"/>
      </w:pPr>
      <w:r w:rsidRPr="00B37ECA">
        <w:rPr>
          <w:noProof/>
        </w:rPr>
        <w:t xml:space="preserve">The prevalence of FMD of local and cross breed was </w:t>
      </w:r>
      <w:r w:rsidRPr="00B37ECA">
        <w:t xml:space="preserve">18.1% and 7.7% respectively. The daily milk production was higher for cross breed cows as compared to local breed. </w:t>
      </w:r>
      <w:r w:rsidR="00DF0FC1" w:rsidRPr="00B37ECA">
        <w:t>The age of first calving for local and cross breed was 41 and 43 months respectively. Almost all cross breed cows used vaccination and anthelmentics.</w:t>
      </w:r>
    </w:p>
    <w:p w:rsidR="00956A03" w:rsidRPr="00956A03" w:rsidRDefault="00086B30" w:rsidP="00956A03">
      <w:pPr>
        <w:spacing w:line="360" w:lineRule="auto"/>
        <w:jc w:val="both"/>
      </w:pPr>
      <w:r w:rsidRPr="00B37ECA">
        <w:rPr>
          <w:noProof/>
        </w:rPr>
        <w:t xml:space="preserve">A multiple regression model was fitted with this original response but the residuals violated the all assumptions. After that an inverse transformation was taken of response and a multiple regression model was fitted with inverse response variable (daily milk production) or (1/Y) based on model selection criteria </w:t>
      </w:r>
      <m:oMath>
        <m:sSubSup>
          <m:sSubSupPr>
            <m:ctrlPr>
              <w:rPr>
                <w:rFonts w:ascii="Cambria Math" w:hAnsi="Cambria Math"/>
                <w:i/>
                <w:noProof/>
              </w:rPr>
            </m:ctrlPr>
          </m:sSubSupPr>
          <m:e>
            <m:r>
              <w:rPr>
                <w:rFonts w:ascii="Cambria Math" w:hAnsi="Cambria Math"/>
                <w:noProof/>
              </w:rPr>
              <m:t>R</m:t>
            </m:r>
          </m:e>
          <m:sub>
            <m:r>
              <w:rPr>
                <w:rFonts w:ascii="Cambria Math" w:hAnsi="Cambria Math"/>
                <w:noProof/>
              </w:rPr>
              <m:t>a</m:t>
            </m:r>
            <m:r>
              <w:rPr>
                <w:rFonts w:ascii="Cambria Math"/>
                <w:noProof/>
              </w:rPr>
              <m:t>,</m:t>
            </m:r>
            <m:r>
              <w:rPr>
                <w:rFonts w:ascii="Cambria Math" w:hAnsi="Cambria Math"/>
                <w:noProof/>
              </w:rPr>
              <m:t>p</m:t>
            </m:r>
          </m:sub>
          <m:sup>
            <m:r>
              <w:rPr>
                <w:rFonts w:ascii="Cambria Math"/>
                <w:noProof/>
              </w:rPr>
              <m:t>2</m:t>
            </m:r>
          </m:sup>
        </m:sSubSup>
      </m:oMath>
      <w:r w:rsidRPr="00B37ECA">
        <w:rPr>
          <w:noProof/>
        </w:rPr>
        <w:t xml:space="preserve"> , C(P) and AIC. All assumptions were checked and satisfied regarding the validity of used model. the expected milk production was higher for cross breed than local while other variables kept con</w:t>
      </w:r>
      <w:r w:rsidR="007239DD" w:rsidRPr="00B37ECA">
        <w:rPr>
          <w:noProof/>
        </w:rPr>
        <w:t xml:space="preserve">stant. </w:t>
      </w:r>
      <w:r w:rsidR="00B45413" w:rsidRPr="00B37ECA">
        <w:t xml:space="preserve">Lactation period was one month higher for cross breed as compare to local breed. </w:t>
      </w:r>
      <w:r w:rsidR="007239DD" w:rsidRPr="00B37ECA">
        <w:rPr>
          <w:noProof/>
        </w:rPr>
        <w:t>The expected daily milk production was 4.135 of one</w:t>
      </w:r>
      <w:r w:rsidR="00B45413" w:rsidRPr="00B37ECA">
        <w:rPr>
          <w:noProof/>
        </w:rPr>
        <w:t xml:space="preserve"> unit increase lactation period, </w:t>
      </w:r>
      <w:proofErr w:type="spellStart"/>
      <w:r w:rsidR="00B45413" w:rsidRPr="00B37ECA">
        <w:t>Bajwa</w:t>
      </w:r>
      <w:proofErr w:type="spellEnd"/>
      <w:r w:rsidR="00B45413" w:rsidRPr="00B37ECA">
        <w:t xml:space="preserve"> (2004) showed that l</w:t>
      </w:r>
      <w:r w:rsidR="007239DD" w:rsidRPr="00B37ECA">
        <w:t>actation length</w:t>
      </w:r>
      <w:r w:rsidR="00B45413" w:rsidRPr="00B37ECA">
        <w:t xml:space="preserve"> </w:t>
      </w:r>
      <w:r w:rsidR="007239DD" w:rsidRPr="00B37ECA">
        <w:t>is one of the main factors affecting milk yield</w:t>
      </w:r>
      <w:r w:rsidR="00B45413" w:rsidRPr="00B37ECA">
        <w:t xml:space="preserve">. </w:t>
      </w:r>
      <w:r w:rsidR="00001190" w:rsidRPr="00B37ECA">
        <w:t>Milk production decreases with parity increases except at the time of second parity. Milk production was peaked for second parity.</w:t>
      </w:r>
      <w:r w:rsidR="00527AF8" w:rsidRPr="00B37ECA">
        <w:t xml:space="preserve"> </w:t>
      </w:r>
      <w:proofErr w:type="spellStart"/>
      <w:r w:rsidRPr="00B37ECA">
        <w:t>Javed</w:t>
      </w:r>
      <w:proofErr w:type="spellEnd"/>
      <w:r w:rsidRPr="00B37ECA">
        <w:t xml:space="preserve"> (1999) reported that the milk yield increase towards 5</w:t>
      </w:r>
      <w:r w:rsidRPr="00B37ECA">
        <w:rPr>
          <w:vertAlign w:val="superscript"/>
        </w:rPr>
        <w:t>th</w:t>
      </w:r>
      <w:r w:rsidRPr="00B37ECA">
        <w:t xml:space="preserve"> parity and decline thereafter to 12</w:t>
      </w:r>
      <w:r w:rsidRPr="00B37ECA">
        <w:rPr>
          <w:vertAlign w:val="superscript"/>
        </w:rPr>
        <w:t>th</w:t>
      </w:r>
      <w:r w:rsidR="00C24C5C">
        <w:t xml:space="preserve"> </w:t>
      </w:r>
      <w:r w:rsidRPr="00B37ECA">
        <w:t xml:space="preserve">parity. An Indian study on </w:t>
      </w:r>
      <w:proofErr w:type="spellStart"/>
      <w:r w:rsidRPr="00B37ECA">
        <w:t>Sahiwal</w:t>
      </w:r>
      <w:proofErr w:type="spellEnd"/>
      <w:r w:rsidRPr="00B37ECA">
        <w:t xml:space="preserve"> cattle (</w:t>
      </w:r>
      <w:proofErr w:type="spellStart"/>
      <w:r w:rsidRPr="00B37ECA">
        <w:t>Deshpande</w:t>
      </w:r>
      <w:proofErr w:type="spellEnd"/>
      <w:r w:rsidRPr="00B37ECA">
        <w:t xml:space="preserve"> and </w:t>
      </w:r>
      <w:proofErr w:type="spellStart"/>
      <w:r w:rsidRPr="00B37ECA">
        <w:t>Sakhare</w:t>
      </w:r>
      <w:proofErr w:type="spellEnd"/>
      <w:r w:rsidRPr="00B37ECA">
        <w:t>, 1984) showed that maximum milk yield was also reported for the 5</w:t>
      </w:r>
      <w:r w:rsidRPr="00B37ECA">
        <w:rPr>
          <w:vertAlign w:val="superscript"/>
        </w:rPr>
        <w:t>th</w:t>
      </w:r>
      <w:r w:rsidRPr="00B37ECA">
        <w:t xml:space="preserve"> parity. A contradictory report that parity had no significan</w:t>
      </w:r>
      <w:r w:rsidR="00C24C5C">
        <w:t>t effect on milk yield (</w:t>
      </w:r>
      <w:proofErr w:type="spellStart"/>
      <w:r w:rsidR="00C24C5C">
        <w:t>Dhumal</w:t>
      </w:r>
      <w:proofErr w:type="spellEnd"/>
      <w:r w:rsidR="00C24C5C">
        <w:t xml:space="preserve"> </w:t>
      </w:r>
      <w:r w:rsidRPr="001B21F9">
        <w:rPr>
          <w:i/>
        </w:rPr>
        <w:t>et al</w:t>
      </w:r>
      <w:r w:rsidRPr="00B37ECA">
        <w:t xml:space="preserve">., 1989). </w:t>
      </w:r>
      <w:r w:rsidR="00B45413" w:rsidRPr="00B37ECA">
        <w:t>Calving interval was same for both breeds.</w:t>
      </w:r>
      <w:r w:rsidR="00DF0FC1" w:rsidRPr="00B37ECA">
        <w:t xml:space="preserve"> </w:t>
      </w:r>
      <w:r w:rsidR="00DF0FC1" w:rsidRPr="00B37ECA">
        <w:rPr>
          <w:noProof/>
        </w:rPr>
        <w:t>The expected milk production was 2.88 liters when one unit increase of calving interval.</w:t>
      </w:r>
      <w:r w:rsidR="00B45413" w:rsidRPr="00B37ECA">
        <w:t xml:space="preserve"> </w:t>
      </w:r>
      <w:r w:rsidR="008C0DD6" w:rsidRPr="00B37ECA">
        <w:t xml:space="preserve">There </w:t>
      </w:r>
      <w:r w:rsidR="00C24C5C" w:rsidRPr="00B37ECA">
        <w:t>is a direct</w:t>
      </w:r>
      <w:r w:rsidR="008C0DD6" w:rsidRPr="00B37ECA">
        <w:t xml:space="preserve"> relationship between milk </w:t>
      </w:r>
      <w:r w:rsidR="00C24C5C" w:rsidRPr="00B37ECA">
        <w:t>produced with</w:t>
      </w:r>
      <w:r w:rsidR="000A7C0D">
        <w:t xml:space="preserve"> </w:t>
      </w:r>
      <w:r w:rsidR="008C0DD6" w:rsidRPr="00B37ECA">
        <w:t xml:space="preserve">longer </w:t>
      </w:r>
      <w:proofErr w:type="gramStart"/>
      <w:r w:rsidR="008C0DD6" w:rsidRPr="00B37ECA">
        <w:t>calving  interval</w:t>
      </w:r>
      <w:proofErr w:type="gramEnd"/>
      <w:r w:rsidR="008C0DD6" w:rsidRPr="00B37ECA">
        <w:t xml:space="preserve"> (</w:t>
      </w:r>
      <w:r w:rsidR="001B21F9">
        <w:t xml:space="preserve">Millar </w:t>
      </w:r>
      <w:r w:rsidR="001B21F9" w:rsidRPr="001B21F9">
        <w:rPr>
          <w:i/>
        </w:rPr>
        <w:t xml:space="preserve">et </w:t>
      </w:r>
      <w:r w:rsidR="00DF0FC1" w:rsidRPr="001B21F9">
        <w:rPr>
          <w:i/>
        </w:rPr>
        <w:t>al</w:t>
      </w:r>
      <w:r w:rsidR="00DF0FC1" w:rsidRPr="00B37ECA">
        <w:t>. 1967</w:t>
      </w:r>
      <w:r w:rsidR="008C0DD6" w:rsidRPr="00B37ECA">
        <w:t>)</w:t>
      </w:r>
      <w:r w:rsidR="00DF0FC1" w:rsidRPr="00B37ECA">
        <w:t xml:space="preserve">. </w:t>
      </w:r>
      <w:r w:rsidR="00001190" w:rsidRPr="00B37ECA">
        <w:t>The milk production was higher for giving roughage, green grass and concentrate (RGC) as compared to other types of food.</w:t>
      </w:r>
      <w:r w:rsidR="001B21F9">
        <w:t xml:space="preserve"> A similar study was found by (</w:t>
      </w:r>
      <w:proofErr w:type="spellStart"/>
      <w:r w:rsidR="001B21F9">
        <w:t>A</w:t>
      </w:r>
      <w:r w:rsidR="001B21F9" w:rsidRPr="00D63748">
        <w:t>ktürk</w:t>
      </w:r>
      <w:proofErr w:type="spellEnd"/>
      <w:r w:rsidR="001B21F9">
        <w:t xml:space="preserve"> </w:t>
      </w:r>
      <w:r w:rsidR="001B21F9" w:rsidRPr="001B21F9">
        <w:rPr>
          <w:i/>
        </w:rPr>
        <w:t>et al</w:t>
      </w:r>
      <w:r w:rsidR="001B21F9">
        <w:t>., 2010) where barley and maize silage were directly related on milk yield.</w:t>
      </w:r>
      <w:bookmarkStart w:id="37" w:name="_Toc376913295"/>
      <w:bookmarkStart w:id="38" w:name="_Toc376914121"/>
    </w:p>
    <w:p w:rsidR="00956A03" w:rsidRDefault="00956A03" w:rsidP="00956A03">
      <w:pPr>
        <w:pStyle w:val="Heading1"/>
        <w:spacing w:before="0"/>
        <w:rPr>
          <w:rFonts w:ascii="Times New Roman" w:hAnsi="Times New Roman"/>
          <w:noProof/>
          <w:sz w:val="26"/>
        </w:rPr>
      </w:pPr>
    </w:p>
    <w:p w:rsidR="00956A03" w:rsidRPr="00956A03" w:rsidRDefault="00956A03" w:rsidP="00956A03"/>
    <w:p w:rsidR="009C65F7" w:rsidRPr="00956A03" w:rsidRDefault="00E219C9" w:rsidP="00366D44">
      <w:pPr>
        <w:pStyle w:val="Heading1"/>
        <w:rPr>
          <w:rFonts w:ascii="Times New Roman" w:hAnsi="Times New Roman"/>
          <w:noProof/>
          <w:sz w:val="26"/>
        </w:rPr>
      </w:pPr>
      <w:r w:rsidRPr="00956A03">
        <w:rPr>
          <w:rFonts w:ascii="Times New Roman" w:hAnsi="Times New Roman"/>
          <w:noProof/>
          <w:sz w:val="26"/>
        </w:rPr>
        <w:lastRenderedPageBreak/>
        <w:t>5</w:t>
      </w:r>
      <w:r w:rsidR="009C65F7" w:rsidRPr="00956A03">
        <w:rPr>
          <w:rFonts w:ascii="Times New Roman" w:hAnsi="Times New Roman"/>
          <w:noProof/>
          <w:sz w:val="26"/>
        </w:rPr>
        <w:t xml:space="preserve">.2 </w:t>
      </w:r>
      <w:r w:rsidR="009C65F7" w:rsidRPr="00956A03">
        <w:rPr>
          <w:rFonts w:ascii="Times New Roman" w:hAnsi="Times New Roman"/>
          <w:sz w:val="26"/>
        </w:rPr>
        <w:t>Conclusion</w:t>
      </w:r>
      <w:bookmarkEnd w:id="37"/>
      <w:bookmarkEnd w:id="38"/>
    </w:p>
    <w:p w:rsidR="00F72988" w:rsidRPr="00F72988" w:rsidRDefault="00F72988" w:rsidP="00F72988"/>
    <w:p w:rsidR="00F24C0F" w:rsidRDefault="00F72988" w:rsidP="00F24C0F">
      <w:pPr>
        <w:spacing w:line="480" w:lineRule="auto"/>
        <w:jc w:val="both"/>
      </w:pPr>
      <w:r>
        <w:t xml:space="preserve">From </w:t>
      </w:r>
      <w:r w:rsidRPr="00E40C4D">
        <w:t>this study it may be concluded that</w:t>
      </w:r>
      <w:r w:rsidR="00C97F16" w:rsidRPr="00B37ECA">
        <w:rPr>
          <w:noProof/>
        </w:rPr>
        <w:t xml:space="preserve"> </w:t>
      </w:r>
      <w:r w:rsidR="00206020" w:rsidRPr="00B37ECA">
        <w:rPr>
          <w:noProof/>
        </w:rPr>
        <w:t>b</w:t>
      </w:r>
      <w:r w:rsidR="00C97F16" w:rsidRPr="00B37ECA">
        <w:rPr>
          <w:noProof/>
        </w:rPr>
        <w:t>reed, lactation period, parity, calving interval, types of food were significantly associated with milk production</w:t>
      </w:r>
      <w:r w:rsidR="00F24C0F" w:rsidRPr="00A01FCA">
        <w:t xml:space="preserve">. </w:t>
      </w:r>
      <w:r w:rsidR="00F24C0F">
        <w:t xml:space="preserve">In spite of </w:t>
      </w:r>
      <w:r w:rsidR="00F24C0F" w:rsidRPr="00A01FCA">
        <w:t>some</w:t>
      </w:r>
      <w:r w:rsidR="00F24C0F">
        <w:t xml:space="preserve"> </w:t>
      </w:r>
      <w:r w:rsidR="00F24C0F" w:rsidRPr="00A01FCA">
        <w:t>pit falls of the study</w:t>
      </w:r>
      <w:r w:rsidR="00F24C0F">
        <w:t xml:space="preserve"> like</w:t>
      </w:r>
      <w:r w:rsidR="00F24C0F" w:rsidRPr="00A01FCA">
        <w:t xml:space="preserve"> small sa</w:t>
      </w:r>
      <w:r w:rsidR="00F24C0F">
        <w:t>mple size and short time</w:t>
      </w:r>
      <w:r w:rsidR="00F24C0F" w:rsidRPr="00A01FCA">
        <w:t xml:space="preserve">, the findings will certainly help the future researcher for conduct more specific research in the study </w:t>
      </w:r>
      <w:r w:rsidR="00F24C0F">
        <w:t>area.</w:t>
      </w:r>
    </w:p>
    <w:p w:rsidR="006C425B" w:rsidRDefault="006C425B" w:rsidP="00F24C0F">
      <w:pPr>
        <w:tabs>
          <w:tab w:val="left" w:pos="1529"/>
        </w:tabs>
        <w:spacing w:line="360" w:lineRule="auto"/>
        <w:jc w:val="both"/>
      </w:pPr>
    </w:p>
    <w:p w:rsidR="00B30696" w:rsidRDefault="00B30696" w:rsidP="00366D44">
      <w:pPr>
        <w:pStyle w:val="Heading1"/>
      </w:pPr>
    </w:p>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B30696"/>
    <w:p w:rsidR="00B30696" w:rsidRDefault="00B30696" w:rsidP="00366D44">
      <w:pPr>
        <w:pStyle w:val="Heading1"/>
        <w:rPr>
          <w:rFonts w:ascii="Times New Roman" w:hAnsi="Times New Roman"/>
          <w:b w:val="0"/>
          <w:bCs w:val="0"/>
          <w:kern w:val="0"/>
          <w:sz w:val="24"/>
          <w:szCs w:val="24"/>
        </w:rPr>
      </w:pPr>
    </w:p>
    <w:p w:rsidR="00B30696" w:rsidRPr="00B30696" w:rsidRDefault="00B30696" w:rsidP="00B30696"/>
    <w:p w:rsidR="008238BE" w:rsidRDefault="008238BE" w:rsidP="00366D44">
      <w:pPr>
        <w:pStyle w:val="Heading1"/>
        <w:rPr>
          <w:rFonts w:ascii="Times New Roman" w:hAnsi="Times New Roman"/>
          <w:sz w:val="26"/>
        </w:rPr>
      </w:pPr>
    </w:p>
    <w:p w:rsidR="00D63748" w:rsidRDefault="00D63748" w:rsidP="00D63748"/>
    <w:p w:rsidR="00956A03" w:rsidRPr="00D63748" w:rsidRDefault="00956A03" w:rsidP="00D63748"/>
    <w:p w:rsidR="00366D44" w:rsidRDefault="00366D44" w:rsidP="0003318D">
      <w:pPr>
        <w:pStyle w:val="Heading1"/>
        <w:rPr>
          <w:rFonts w:ascii="Times New Roman" w:hAnsi="Times New Roman"/>
          <w:sz w:val="26"/>
        </w:rPr>
      </w:pPr>
      <w:r w:rsidRPr="006C425B">
        <w:rPr>
          <w:rFonts w:ascii="Times New Roman" w:hAnsi="Times New Roman"/>
          <w:sz w:val="26"/>
        </w:rPr>
        <w:lastRenderedPageBreak/>
        <w:t>References</w:t>
      </w:r>
    </w:p>
    <w:p w:rsidR="008238BE" w:rsidRPr="008238BE" w:rsidRDefault="008238BE" w:rsidP="008238BE"/>
    <w:p w:rsidR="00C234AB" w:rsidRDefault="00C234AB" w:rsidP="00C234AB">
      <w:pPr>
        <w:spacing w:after="240" w:line="360" w:lineRule="auto"/>
        <w:jc w:val="both"/>
      </w:pPr>
      <w:proofErr w:type="gramStart"/>
      <w:r>
        <w:t>Ahmad, M. (1999)</w:t>
      </w:r>
      <w:r w:rsidRPr="00C234AB">
        <w:t xml:space="preserve"> Genetic evaluation of native and crossbred dairy cattle in Pakistan.</w:t>
      </w:r>
      <w:proofErr w:type="gramEnd"/>
      <w:r w:rsidRPr="00C234AB">
        <w:t xml:space="preserve"> Ph. D. Thesis, Univ. New England, Australia.</w:t>
      </w:r>
    </w:p>
    <w:p w:rsidR="00D63748" w:rsidRPr="006450F4" w:rsidRDefault="00D63748" w:rsidP="00D63748">
      <w:pPr>
        <w:spacing w:after="240" w:line="360" w:lineRule="auto"/>
        <w:jc w:val="both"/>
      </w:pPr>
      <w:proofErr w:type="spellStart"/>
      <w:r>
        <w:t>A</w:t>
      </w:r>
      <w:r w:rsidRPr="00D63748">
        <w:t>ktürk</w:t>
      </w:r>
      <w:proofErr w:type="spellEnd"/>
      <w:r>
        <w:t xml:space="preserve">, </w:t>
      </w:r>
      <w:r w:rsidRPr="00D63748">
        <w:t>D</w:t>
      </w:r>
      <w:r>
        <w:t xml:space="preserve">., </w:t>
      </w:r>
      <w:proofErr w:type="spellStart"/>
      <w:r>
        <w:t>B</w:t>
      </w:r>
      <w:r w:rsidRPr="00D63748">
        <w:t>ayramoğlu</w:t>
      </w:r>
      <w:proofErr w:type="spellEnd"/>
      <w:r>
        <w:t xml:space="preserve">, </w:t>
      </w:r>
      <w:r w:rsidRPr="00D63748">
        <w:t>Z</w:t>
      </w:r>
      <w:r>
        <w:t xml:space="preserve">., </w:t>
      </w:r>
      <w:proofErr w:type="spellStart"/>
      <w:r>
        <w:t>S</w:t>
      </w:r>
      <w:r w:rsidRPr="00D63748">
        <w:t>avran</w:t>
      </w:r>
      <w:proofErr w:type="spellEnd"/>
      <w:r>
        <w:t xml:space="preserve">, </w:t>
      </w:r>
      <w:r w:rsidRPr="00D63748">
        <w:t>F</w:t>
      </w:r>
      <w:r>
        <w:t xml:space="preserve">. and </w:t>
      </w:r>
      <w:proofErr w:type="spellStart"/>
      <w:r>
        <w:t>T</w:t>
      </w:r>
      <w:r w:rsidRPr="00D63748">
        <w:t>atlidil</w:t>
      </w:r>
      <w:proofErr w:type="spellEnd"/>
      <w:r>
        <w:t xml:space="preserve"> </w:t>
      </w:r>
      <w:r w:rsidRPr="00D63748">
        <w:t>F. F</w:t>
      </w:r>
      <w:r>
        <w:t>. (2010)</w:t>
      </w:r>
      <w:r w:rsidRPr="00D63748">
        <w:t xml:space="preserve"> </w:t>
      </w:r>
      <w:r>
        <w:t xml:space="preserve">The Factors Affecting Milk Production and Milk Production Cost: </w:t>
      </w:r>
      <w:proofErr w:type="spellStart"/>
      <w:r>
        <w:t>Çanakkale</w:t>
      </w:r>
      <w:proofErr w:type="spellEnd"/>
      <w:r>
        <w:t xml:space="preserve"> Case </w:t>
      </w:r>
      <w:r w:rsidR="0004343C">
        <w:t>–</w:t>
      </w:r>
      <w:r>
        <w:t xml:space="preserve"> </w:t>
      </w:r>
      <w:proofErr w:type="spellStart"/>
      <w:r>
        <w:t>Biga</w:t>
      </w:r>
      <w:proofErr w:type="spellEnd"/>
      <w:r w:rsidR="0004343C">
        <w:t xml:space="preserve">. </w:t>
      </w:r>
      <w:proofErr w:type="spellStart"/>
      <w:r w:rsidR="0004343C" w:rsidRPr="0004343C">
        <w:rPr>
          <w:i/>
        </w:rPr>
        <w:t>Kafkas</w:t>
      </w:r>
      <w:proofErr w:type="spellEnd"/>
      <w:r w:rsidR="0004343C" w:rsidRPr="0004343C">
        <w:rPr>
          <w:i/>
        </w:rPr>
        <w:t xml:space="preserve"> </w:t>
      </w:r>
      <w:proofErr w:type="spellStart"/>
      <w:r w:rsidR="0004343C" w:rsidRPr="0004343C">
        <w:rPr>
          <w:i/>
        </w:rPr>
        <w:t>Univ</w:t>
      </w:r>
      <w:proofErr w:type="spellEnd"/>
      <w:r w:rsidR="0004343C" w:rsidRPr="0004343C">
        <w:rPr>
          <w:i/>
        </w:rPr>
        <w:t xml:space="preserve"> Vet </w:t>
      </w:r>
      <w:proofErr w:type="spellStart"/>
      <w:r w:rsidR="0004343C" w:rsidRPr="0004343C">
        <w:rPr>
          <w:i/>
        </w:rPr>
        <w:t>Fak</w:t>
      </w:r>
      <w:proofErr w:type="spellEnd"/>
      <w:r w:rsidR="0004343C" w:rsidRPr="0004343C">
        <w:rPr>
          <w:i/>
        </w:rPr>
        <w:t xml:space="preserve"> </w:t>
      </w:r>
      <w:proofErr w:type="spellStart"/>
      <w:r w:rsidR="0004343C" w:rsidRPr="0004343C">
        <w:rPr>
          <w:i/>
        </w:rPr>
        <w:t>Derg</w:t>
      </w:r>
      <w:proofErr w:type="spellEnd"/>
      <w:r w:rsidR="0004343C">
        <w:t xml:space="preserve">, </w:t>
      </w:r>
      <w:r w:rsidR="006450F4" w:rsidRPr="006450F4">
        <w:rPr>
          <w:b/>
        </w:rPr>
        <w:t>16(2)</w:t>
      </w:r>
      <w:r w:rsidR="006450F4">
        <w:t>, 329-335.</w:t>
      </w:r>
    </w:p>
    <w:p w:rsidR="00C234AB" w:rsidRPr="00C234AB" w:rsidRDefault="00C234AB" w:rsidP="00C234AB">
      <w:pPr>
        <w:spacing w:after="240" w:line="360" w:lineRule="auto"/>
        <w:jc w:val="both"/>
      </w:pPr>
      <w:proofErr w:type="gramStart"/>
      <w:r w:rsidRPr="00C234AB">
        <w:t>Ahmad, Z., Ahmad,</w:t>
      </w:r>
      <w:r>
        <w:t xml:space="preserve"> M.D.,</w:t>
      </w:r>
      <w:r w:rsidRPr="00C234AB">
        <w:t xml:space="preserve"> </w:t>
      </w:r>
      <w:proofErr w:type="spellStart"/>
      <w:r w:rsidRPr="00C234AB">
        <w:t>Qureshi</w:t>
      </w:r>
      <w:proofErr w:type="spellEnd"/>
      <w:r w:rsidRPr="00C234AB">
        <w:t>,</w:t>
      </w:r>
      <w:r>
        <w:t xml:space="preserve"> </w:t>
      </w:r>
      <w:r w:rsidRPr="00C234AB">
        <w:t>A.W. Gill</w:t>
      </w:r>
      <w:r>
        <w:t>, R.A.</w:t>
      </w:r>
      <w:r w:rsidRPr="00C234AB">
        <w:t xml:space="preserve"> and </w:t>
      </w:r>
      <w:proofErr w:type="spellStart"/>
      <w:r w:rsidRPr="00C234AB">
        <w:t>Fahmy</w:t>
      </w:r>
      <w:proofErr w:type="spellEnd"/>
      <w:r w:rsidRPr="00C234AB">
        <w:t>,</w:t>
      </w:r>
      <w:r>
        <w:t xml:space="preserve"> </w:t>
      </w:r>
      <w:r w:rsidRPr="00C234AB">
        <w:t xml:space="preserve">S.K. </w:t>
      </w:r>
      <w:r>
        <w:t>(1978)</w:t>
      </w:r>
      <w:r w:rsidRPr="00C234AB">
        <w:t xml:space="preserve"> Genetic progress through selection in performance traits of </w:t>
      </w:r>
      <w:proofErr w:type="spellStart"/>
      <w:r w:rsidRPr="00C234AB">
        <w:t>Sahiwal</w:t>
      </w:r>
      <w:proofErr w:type="spellEnd"/>
      <w:r w:rsidRPr="00C234AB">
        <w:t xml:space="preserve"> cattle.</w:t>
      </w:r>
      <w:proofErr w:type="gramEnd"/>
      <w:r w:rsidRPr="00C234AB">
        <w:t xml:space="preserve"> Agric. Res. Rev., (Cairo) </w:t>
      </w:r>
      <w:r w:rsidRPr="00C234AB">
        <w:rPr>
          <w:b/>
        </w:rPr>
        <w:t>56</w:t>
      </w:r>
      <w:r>
        <w:t xml:space="preserve">, </w:t>
      </w:r>
      <w:r w:rsidRPr="00C234AB">
        <w:t>1-6.</w:t>
      </w:r>
    </w:p>
    <w:p w:rsidR="00C234AB" w:rsidRPr="00C234AB" w:rsidRDefault="00C234AB" w:rsidP="00C234AB">
      <w:pPr>
        <w:spacing w:line="360" w:lineRule="auto"/>
        <w:jc w:val="both"/>
      </w:pPr>
      <w:proofErr w:type="spellStart"/>
      <w:proofErr w:type="gramStart"/>
      <w:r w:rsidRPr="00C234AB">
        <w:t>Bajwa</w:t>
      </w:r>
      <w:proofErr w:type="spellEnd"/>
      <w:r w:rsidRPr="00C234AB">
        <w:t>, I.</w:t>
      </w:r>
      <w:r w:rsidR="008238BE">
        <w:t xml:space="preserve">R., Khan, M.S., Khan, M.A. and </w:t>
      </w:r>
      <w:proofErr w:type="spellStart"/>
      <w:r w:rsidR="008238BE">
        <w:t>Gondal</w:t>
      </w:r>
      <w:proofErr w:type="spellEnd"/>
      <w:r w:rsidR="008238BE">
        <w:t>, K.</w:t>
      </w:r>
      <w:r>
        <w:t xml:space="preserve">Z. (2004) </w:t>
      </w:r>
      <w:r w:rsidRPr="00C234AB">
        <w:t xml:space="preserve">Environmental factors affecting milk yield and lactation length in </w:t>
      </w:r>
      <w:proofErr w:type="spellStart"/>
      <w:r w:rsidRPr="00C234AB">
        <w:t>Sahiwal</w:t>
      </w:r>
      <w:proofErr w:type="spellEnd"/>
      <w:r w:rsidRPr="00C234AB">
        <w:t xml:space="preserve"> cattle.</w:t>
      </w:r>
      <w:proofErr w:type="gramEnd"/>
      <w:r w:rsidRPr="00C234AB">
        <w:t xml:space="preserve"> </w:t>
      </w:r>
      <w:r w:rsidRPr="00C234AB">
        <w:rPr>
          <w:i/>
          <w:iCs/>
        </w:rPr>
        <w:t>Pakistan Veterinary Journal</w:t>
      </w:r>
      <w:r w:rsidRPr="00C234AB">
        <w:t xml:space="preserve">, </w:t>
      </w:r>
      <w:r w:rsidRPr="00C234AB">
        <w:rPr>
          <w:b/>
          <w:iCs/>
        </w:rPr>
        <w:t>24</w:t>
      </w:r>
      <w:r w:rsidRPr="00C234AB">
        <w:rPr>
          <w:b/>
        </w:rPr>
        <w:t>(1)</w:t>
      </w:r>
      <w:r w:rsidRPr="00C234AB">
        <w:t>, 23-27.</w:t>
      </w:r>
    </w:p>
    <w:p w:rsidR="00C234AB" w:rsidRPr="00C234AB" w:rsidRDefault="00C234AB" w:rsidP="00C234AB"/>
    <w:p w:rsidR="00C234AB" w:rsidRPr="00C234AB" w:rsidRDefault="00C234AB" w:rsidP="00C234AB">
      <w:pPr>
        <w:spacing w:after="240" w:line="360" w:lineRule="auto"/>
        <w:jc w:val="both"/>
      </w:pPr>
      <w:proofErr w:type="gramStart"/>
      <w:r w:rsidRPr="00C234AB">
        <w:t>Cohen, J. (1968)</w:t>
      </w:r>
      <w:r w:rsidR="00CE6BF6">
        <w:t xml:space="preserve"> </w:t>
      </w:r>
      <w:r w:rsidRPr="00C234AB">
        <w:t>Multiple regression as a general data-analytic system.</w:t>
      </w:r>
      <w:proofErr w:type="gramEnd"/>
      <w:r w:rsidRPr="00C234AB">
        <w:t xml:space="preserve"> </w:t>
      </w:r>
      <w:r w:rsidRPr="00CE6BF6">
        <w:rPr>
          <w:i/>
        </w:rPr>
        <w:t>Psychological Bulletin</w:t>
      </w:r>
      <w:r w:rsidRPr="00C234AB">
        <w:t xml:space="preserve">, </w:t>
      </w:r>
      <w:r w:rsidRPr="00CE6BF6">
        <w:rPr>
          <w:b/>
        </w:rPr>
        <w:t>70</w:t>
      </w:r>
      <w:r w:rsidRPr="00C234AB">
        <w:t>, 426-443</w:t>
      </w:r>
    </w:p>
    <w:p w:rsidR="00C234AB" w:rsidRPr="00C234AB" w:rsidRDefault="008238BE" w:rsidP="00C234AB">
      <w:pPr>
        <w:spacing w:line="360" w:lineRule="auto"/>
        <w:jc w:val="both"/>
      </w:pPr>
      <w:proofErr w:type="spellStart"/>
      <w:proofErr w:type="gramStart"/>
      <w:r>
        <w:t>Dahlin</w:t>
      </w:r>
      <w:proofErr w:type="spellEnd"/>
      <w:r>
        <w:t xml:space="preserve">, A., Khan, U.N., </w:t>
      </w:r>
      <w:proofErr w:type="spellStart"/>
      <w:r>
        <w:t>Zafar</w:t>
      </w:r>
      <w:proofErr w:type="spellEnd"/>
      <w:r>
        <w:t>, A.</w:t>
      </w:r>
      <w:r w:rsidR="00C234AB" w:rsidRPr="00C234AB">
        <w:t>H.</w:t>
      </w:r>
      <w:r>
        <w:t xml:space="preserve">, </w:t>
      </w:r>
      <w:proofErr w:type="spellStart"/>
      <w:r>
        <w:t>Saleem</w:t>
      </w:r>
      <w:proofErr w:type="spellEnd"/>
      <w:r>
        <w:t xml:space="preserve">, M., </w:t>
      </w:r>
      <w:proofErr w:type="spellStart"/>
      <w:r>
        <w:t>Chaudray</w:t>
      </w:r>
      <w:proofErr w:type="spellEnd"/>
      <w:r>
        <w:t>, M.A.</w:t>
      </w:r>
      <w:r w:rsidR="00CE6BF6">
        <w:t xml:space="preserve"> and </w:t>
      </w:r>
      <w:proofErr w:type="spellStart"/>
      <w:r w:rsidR="00CE6BF6">
        <w:t>Philipsson</w:t>
      </w:r>
      <w:proofErr w:type="spellEnd"/>
      <w:r w:rsidR="00CE6BF6">
        <w:t xml:space="preserve">, J. (1998) </w:t>
      </w:r>
      <w:r w:rsidR="00C234AB" w:rsidRPr="00C234AB">
        <w:t xml:space="preserve">Genetic and environmental causes of variation in milk production traits of </w:t>
      </w:r>
      <w:proofErr w:type="spellStart"/>
      <w:r w:rsidR="00C234AB" w:rsidRPr="00C234AB">
        <w:t>Sahiwal</w:t>
      </w:r>
      <w:proofErr w:type="spellEnd"/>
      <w:r w:rsidR="00C234AB" w:rsidRPr="00C234AB">
        <w:t xml:space="preserve"> cattle in Pakistan.</w:t>
      </w:r>
      <w:proofErr w:type="gramEnd"/>
      <w:r w:rsidR="00C234AB" w:rsidRPr="00C234AB">
        <w:t xml:space="preserve"> </w:t>
      </w:r>
      <w:r w:rsidR="00C234AB" w:rsidRPr="00C234AB">
        <w:rPr>
          <w:i/>
          <w:iCs/>
        </w:rPr>
        <w:t>Animal Science</w:t>
      </w:r>
      <w:r w:rsidR="00C234AB" w:rsidRPr="00C234AB">
        <w:t xml:space="preserve">, </w:t>
      </w:r>
      <w:r w:rsidR="00C234AB" w:rsidRPr="00CE6BF6">
        <w:rPr>
          <w:b/>
          <w:iCs/>
        </w:rPr>
        <w:t>66</w:t>
      </w:r>
      <w:r w:rsidR="00C234AB" w:rsidRPr="00CE6BF6">
        <w:rPr>
          <w:b/>
        </w:rPr>
        <w:t>(2)</w:t>
      </w:r>
      <w:r w:rsidR="00C234AB" w:rsidRPr="00C234AB">
        <w:t>, 307-318.</w:t>
      </w:r>
    </w:p>
    <w:p w:rsidR="00C234AB" w:rsidRPr="00C234AB" w:rsidRDefault="00C234AB" w:rsidP="00C234AB">
      <w:pPr>
        <w:spacing w:line="360" w:lineRule="auto"/>
        <w:jc w:val="both"/>
      </w:pPr>
    </w:p>
    <w:p w:rsidR="00C234AB" w:rsidRPr="00C234AB" w:rsidRDefault="00C234AB" w:rsidP="00C234AB">
      <w:pPr>
        <w:spacing w:line="360" w:lineRule="auto"/>
        <w:jc w:val="both"/>
      </w:pPr>
      <w:proofErr w:type="spellStart"/>
      <w:r w:rsidRPr="00C234AB">
        <w:t>De</w:t>
      </w:r>
      <w:r w:rsidR="006B47F6">
        <w:t>shpande</w:t>
      </w:r>
      <w:proofErr w:type="spellEnd"/>
      <w:r w:rsidR="006B47F6">
        <w:t xml:space="preserve">, K.S. and </w:t>
      </w:r>
      <w:proofErr w:type="spellStart"/>
      <w:r w:rsidR="006B47F6">
        <w:t>Sakhare</w:t>
      </w:r>
      <w:proofErr w:type="spellEnd"/>
      <w:r w:rsidR="006B47F6">
        <w:t>, P.G. (1984)</w:t>
      </w:r>
      <w:r w:rsidRPr="00C234AB">
        <w:t xml:space="preserve"> Milk producing ability in Red </w:t>
      </w:r>
      <w:proofErr w:type="spellStart"/>
      <w:r w:rsidRPr="00C234AB">
        <w:t>Kandhari</w:t>
      </w:r>
      <w:proofErr w:type="spellEnd"/>
      <w:r w:rsidRPr="00C234AB">
        <w:t xml:space="preserve"> co</w:t>
      </w:r>
      <w:r w:rsidR="008238BE">
        <w:t xml:space="preserve">ws and its crosses.  </w:t>
      </w:r>
      <w:proofErr w:type="spellStart"/>
      <w:proofErr w:type="gramStart"/>
      <w:r w:rsidR="008238BE">
        <w:t>Cherion</w:t>
      </w:r>
      <w:proofErr w:type="spellEnd"/>
      <w:r w:rsidR="008238BE">
        <w:t>.,</w:t>
      </w:r>
      <w:proofErr w:type="gramEnd"/>
      <w:r w:rsidR="008238BE">
        <w:t xml:space="preserve"> </w:t>
      </w:r>
      <w:r w:rsidRPr="006B47F6">
        <w:rPr>
          <w:b/>
        </w:rPr>
        <w:t>13</w:t>
      </w:r>
      <w:r w:rsidR="006B47F6">
        <w:t>, 271-273.</w:t>
      </w:r>
    </w:p>
    <w:p w:rsidR="00C234AB" w:rsidRPr="00C234AB" w:rsidRDefault="00C234AB" w:rsidP="00C234AB">
      <w:pPr>
        <w:spacing w:line="360" w:lineRule="auto"/>
        <w:jc w:val="both"/>
      </w:pPr>
    </w:p>
    <w:p w:rsidR="00C234AB" w:rsidRDefault="00C234AB" w:rsidP="00C234AB">
      <w:pPr>
        <w:spacing w:after="240" w:line="360" w:lineRule="auto"/>
        <w:jc w:val="both"/>
      </w:pPr>
      <w:proofErr w:type="spellStart"/>
      <w:r w:rsidRPr="00C234AB">
        <w:t>Dhumal</w:t>
      </w:r>
      <w:proofErr w:type="spellEnd"/>
      <w:r w:rsidRPr="00C234AB">
        <w:t xml:space="preserve">, M.V., </w:t>
      </w:r>
      <w:proofErr w:type="spellStart"/>
      <w:r w:rsidRPr="00C234AB">
        <w:t>Salhare</w:t>
      </w:r>
      <w:proofErr w:type="spellEnd"/>
      <w:r w:rsidR="008238BE">
        <w:t xml:space="preserve">, P.G. </w:t>
      </w:r>
      <w:r w:rsidRPr="00C234AB">
        <w:t xml:space="preserve">and </w:t>
      </w:r>
      <w:proofErr w:type="spellStart"/>
      <w:r w:rsidRPr="00C234AB">
        <w:t>Deshpande</w:t>
      </w:r>
      <w:proofErr w:type="spellEnd"/>
      <w:r w:rsidRPr="00C234AB">
        <w:t>,</w:t>
      </w:r>
      <w:r w:rsidR="008238BE">
        <w:t xml:space="preserve"> K.S. (</w:t>
      </w:r>
      <w:r w:rsidRPr="00C234AB">
        <w:t>1989</w:t>
      </w:r>
      <w:r w:rsidR="008238BE">
        <w:t>)</w:t>
      </w:r>
      <w:r w:rsidRPr="00C234AB">
        <w:t xml:space="preserve"> Factors affecting l </w:t>
      </w:r>
      <w:proofErr w:type="spellStart"/>
      <w:r w:rsidRPr="00C234AB">
        <w:t>actation</w:t>
      </w:r>
      <w:proofErr w:type="spellEnd"/>
      <w:r w:rsidRPr="00C234AB">
        <w:t xml:space="preserve"> milk yield and lactation length in Red </w:t>
      </w:r>
      <w:proofErr w:type="spellStart"/>
      <w:r w:rsidRPr="00C234AB">
        <w:t>Kandhari</w:t>
      </w:r>
      <w:proofErr w:type="spellEnd"/>
      <w:r w:rsidRPr="00C234AB">
        <w:t xml:space="preserve"> and crossbred cows. </w:t>
      </w:r>
      <w:r w:rsidRPr="008238BE">
        <w:rPr>
          <w:i/>
        </w:rPr>
        <w:t>Indian J. Dairy Sci.</w:t>
      </w:r>
      <w:r w:rsidRPr="00C234AB">
        <w:t xml:space="preserve">, </w:t>
      </w:r>
      <w:r w:rsidRPr="008238BE">
        <w:rPr>
          <w:b/>
        </w:rPr>
        <w:t>42</w:t>
      </w:r>
      <w:r w:rsidR="008238BE">
        <w:t>,</w:t>
      </w:r>
      <w:r w:rsidRPr="00C234AB">
        <w:t xml:space="preserve"> 102-104.</w:t>
      </w:r>
    </w:p>
    <w:p w:rsidR="004738C8" w:rsidRPr="004738C8" w:rsidRDefault="004738C8" w:rsidP="004738C8">
      <w:pPr>
        <w:pStyle w:val="NormalWeb"/>
        <w:spacing w:before="0" w:beforeAutospacing="0" w:after="0" w:afterAutospacing="0" w:line="360" w:lineRule="auto"/>
      </w:pPr>
      <w:proofErr w:type="gramStart"/>
      <w:r w:rsidRPr="00B402BA">
        <w:rPr>
          <w:bCs/>
          <w:lang w:val="en-GB"/>
        </w:rPr>
        <w:t>DLS 2008</w:t>
      </w:r>
      <w:r w:rsidR="00B402BA">
        <w:rPr>
          <w:lang w:val="en-GB"/>
        </w:rPr>
        <w:t xml:space="preserve"> </w:t>
      </w:r>
      <w:r w:rsidRPr="004738C8">
        <w:rPr>
          <w:lang w:val="en-GB"/>
        </w:rPr>
        <w:t xml:space="preserve">Annual report on livestock, Division of Livestock Statistics, Ministry of Fisheries and Livestock, </w:t>
      </w:r>
      <w:proofErr w:type="spellStart"/>
      <w:r w:rsidRPr="004738C8">
        <w:rPr>
          <w:lang w:val="en-GB"/>
        </w:rPr>
        <w:t>Farmgate</w:t>
      </w:r>
      <w:proofErr w:type="spellEnd"/>
      <w:r w:rsidRPr="004738C8">
        <w:rPr>
          <w:lang w:val="en-GB"/>
        </w:rPr>
        <w:t>, Dhaka, Bangladesh</w:t>
      </w:r>
      <w:r>
        <w:rPr>
          <w:lang w:val="en-GB"/>
        </w:rPr>
        <w:t>.</w:t>
      </w:r>
      <w:proofErr w:type="gramEnd"/>
    </w:p>
    <w:p w:rsidR="004738C8" w:rsidRPr="00C234AB" w:rsidRDefault="004738C8" w:rsidP="00C234AB">
      <w:pPr>
        <w:spacing w:line="360" w:lineRule="auto"/>
        <w:jc w:val="both"/>
      </w:pPr>
    </w:p>
    <w:p w:rsidR="00C234AB" w:rsidRPr="00C234AB" w:rsidRDefault="008238BE" w:rsidP="00C234AB">
      <w:pPr>
        <w:autoSpaceDE w:val="0"/>
        <w:autoSpaceDN w:val="0"/>
        <w:adjustRightInd w:val="0"/>
        <w:spacing w:line="360" w:lineRule="auto"/>
        <w:jc w:val="both"/>
      </w:pPr>
      <w:proofErr w:type="spellStart"/>
      <w:proofErr w:type="gramStart"/>
      <w:r>
        <w:t>Gaur</w:t>
      </w:r>
      <w:proofErr w:type="spellEnd"/>
      <w:r>
        <w:t xml:space="preserve">, G.K., </w:t>
      </w:r>
      <w:proofErr w:type="spellStart"/>
      <w:r>
        <w:t>Kaushik</w:t>
      </w:r>
      <w:proofErr w:type="spellEnd"/>
      <w:r>
        <w:t xml:space="preserve">, S.N. and </w:t>
      </w:r>
      <w:proofErr w:type="spellStart"/>
      <w:r>
        <w:t>Garg</w:t>
      </w:r>
      <w:proofErr w:type="spellEnd"/>
      <w:r>
        <w:t>, R.</w:t>
      </w:r>
      <w:r w:rsidR="00C234AB" w:rsidRPr="00C234AB">
        <w:t xml:space="preserve">C. </w:t>
      </w:r>
      <w:r>
        <w:t>(</w:t>
      </w:r>
      <w:r w:rsidR="00C234AB" w:rsidRPr="00C234AB">
        <w:t>2002</w:t>
      </w:r>
      <w:r>
        <w:t>)</w:t>
      </w:r>
      <w:r w:rsidR="00C234AB" w:rsidRPr="00C234AB">
        <w:t xml:space="preserve"> </w:t>
      </w:r>
      <w:proofErr w:type="spellStart"/>
      <w:r w:rsidR="00C234AB" w:rsidRPr="00C234AB">
        <w:t>Ongole</w:t>
      </w:r>
      <w:proofErr w:type="spellEnd"/>
      <w:r w:rsidR="00C234AB" w:rsidRPr="00C234AB">
        <w:t xml:space="preserve"> cattle status in India.</w:t>
      </w:r>
      <w:proofErr w:type="gramEnd"/>
      <w:r w:rsidR="00C234AB" w:rsidRPr="00C234AB">
        <w:t xml:space="preserve"> </w:t>
      </w:r>
      <w:r w:rsidR="00C234AB" w:rsidRPr="008238BE">
        <w:rPr>
          <w:i/>
        </w:rPr>
        <w:t>Anim. Genet. Res. Info.</w:t>
      </w:r>
      <w:r w:rsidR="00C234AB" w:rsidRPr="00C234AB">
        <w:rPr>
          <w:i/>
          <w:iCs/>
        </w:rPr>
        <w:t xml:space="preserve">, </w:t>
      </w:r>
      <w:r w:rsidR="00C234AB" w:rsidRPr="008238BE">
        <w:rPr>
          <w:b/>
        </w:rPr>
        <w:t>32</w:t>
      </w:r>
      <w:r>
        <w:t>,</w:t>
      </w:r>
      <w:r w:rsidR="00C234AB" w:rsidRPr="00C234AB">
        <w:t xml:space="preserve"> 27-34.</w:t>
      </w:r>
    </w:p>
    <w:p w:rsidR="00C234AB" w:rsidRPr="00C234AB" w:rsidRDefault="008238BE" w:rsidP="00C234AB">
      <w:pPr>
        <w:autoSpaceDE w:val="0"/>
        <w:autoSpaceDN w:val="0"/>
        <w:adjustRightInd w:val="0"/>
        <w:spacing w:after="240" w:line="360" w:lineRule="auto"/>
        <w:jc w:val="both"/>
        <w:rPr>
          <w:lang w:bidi="bn-BD"/>
        </w:rPr>
      </w:pPr>
      <w:proofErr w:type="spellStart"/>
      <w:proofErr w:type="gramStart"/>
      <w:r>
        <w:lastRenderedPageBreak/>
        <w:t>Habib</w:t>
      </w:r>
      <w:proofErr w:type="spellEnd"/>
      <w:r>
        <w:t xml:space="preserve">, M.A., </w:t>
      </w:r>
      <w:proofErr w:type="spellStart"/>
      <w:r>
        <w:t>Afroz</w:t>
      </w:r>
      <w:proofErr w:type="spellEnd"/>
      <w:r>
        <w:t>, M.A.</w:t>
      </w:r>
      <w:r>
        <w:rPr>
          <w:lang w:bidi="bn-BD"/>
        </w:rPr>
        <w:t xml:space="preserve"> and </w:t>
      </w:r>
      <w:proofErr w:type="spellStart"/>
      <w:r>
        <w:rPr>
          <w:lang w:bidi="bn-BD"/>
        </w:rPr>
        <w:t>Bhuiyan</w:t>
      </w:r>
      <w:proofErr w:type="spellEnd"/>
      <w:r>
        <w:rPr>
          <w:lang w:bidi="bn-BD"/>
        </w:rPr>
        <w:t xml:space="preserve">, K.F.H. </w:t>
      </w:r>
      <w:r w:rsidR="00C234AB" w:rsidRPr="00C234AB">
        <w:rPr>
          <w:lang w:bidi="bn-BD"/>
        </w:rPr>
        <w:t>(2010) Lactation performance of Red Chittagong Cattle and effects of environmental factors.</w:t>
      </w:r>
      <w:proofErr w:type="gramEnd"/>
      <w:r w:rsidR="00C234AB" w:rsidRPr="00C234AB">
        <w:rPr>
          <w:lang w:bidi="bn-BD"/>
        </w:rPr>
        <w:t xml:space="preserve"> </w:t>
      </w:r>
      <w:r w:rsidR="00C234AB" w:rsidRPr="00C234AB">
        <w:rPr>
          <w:i/>
          <w:iCs/>
          <w:lang w:bidi="bn-BD"/>
        </w:rPr>
        <w:t xml:space="preserve">The Bangladesh Veterinarian </w:t>
      </w:r>
      <w:r w:rsidR="00C234AB" w:rsidRPr="00C234AB">
        <w:rPr>
          <w:b/>
          <w:bCs/>
          <w:lang w:bidi="bn-BD"/>
        </w:rPr>
        <w:t>27(1)</w:t>
      </w:r>
      <w:r>
        <w:rPr>
          <w:lang w:bidi="bn-BD"/>
        </w:rPr>
        <w:t>,</w:t>
      </w:r>
      <w:r w:rsidR="00C234AB" w:rsidRPr="00C234AB">
        <w:rPr>
          <w:lang w:bidi="bn-BD"/>
        </w:rPr>
        <w:t xml:space="preserve"> 18 – 25</w:t>
      </w:r>
    </w:p>
    <w:p w:rsidR="00C234AB" w:rsidRPr="00C234AB" w:rsidRDefault="008238BE" w:rsidP="00C234AB">
      <w:pPr>
        <w:spacing w:after="240" w:line="360" w:lineRule="auto"/>
        <w:jc w:val="both"/>
      </w:pPr>
      <w:proofErr w:type="spellStart"/>
      <w:r>
        <w:t>Haque</w:t>
      </w:r>
      <w:proofErr w:type="spellEnd"/>
      <w:r>
        <w:t>, S.A.</w:t>
      </w:r>
      <w:r w:rsidR="00C234AB" w:rsidRPr="00C234AB">
        <w:t xml:space="preserve">M. </w:t>
      </w:r>
      <w:r>
        <w:t>(</w:t>
      </w:r>
      <w:r w:rsidR="00C234AB" w:rsidRPr="00C234AB">
        <w:t>2009</w:t>
      </w:r>
      <w:r>
        <w:t>)</w:t>
      </w:r>
      <w:r w:rsidR="00C234AB" w:rsidRPr="00C234AB">
        <w:t xml:space="preserve"> Bangladesh: Social gains from dairy development. In Animal Production and Health Commission for Asia and the Pacific and Food and Agriculture Organization (APHCA-FAO) publication on smallholder dairy development: Lessons learned in </w:t>
      </w:r>
      <w:proofErr w:type="gramStart"/>
      <w:r w:rsidR="00C234AB" w:rsidRPr="00C234AB">
        <w:t>Asia ,</w:t>
      </w:r>
      <w:proofErr w:type="gramEnd"/>
      <w:r w:rsidR="00C234AB" w:rsidRPr="00C234AB">
        <w:t xml:space="preserve"> RAP publication 2009/2.</w:t>
      </w:r>
    </w:p>
    <w:p w:rsidR="00C234AB" w:rsidRPr="00C234AB" w:rsidRDefault="00C234AB" w:rsidP="00C234AB">
      <w:pPr>
        <w:spacing w:after="240" w:line="360" w:lineRule="auto"/>
        <w:jc w:val="both"/>
      </w:pPr>
      <w:proofErr w:type="spellStart"/>
      <w:r w:rsidRPr="00C234AB">
        <w:t>Hemme</w:t>
      </w:r>
      <w:proofErr w:type="spellEnd"/>
      <w:r w:rsidRPr="00C234AB">
        <w:t xml:space="preserve">, T. </w:t>
      </w:r>
      <w:r w:rsidR="008238BE">
        <w:t>(</w:t>
      </w:r>
      <w:r w:rsidRPr="00C234AB">
        <w:t>2008</w:t>
      </w:r>
      <w:r w:rsidR="008238BE">
        <w:t xml:space="preserve">) </w:t>
      </w:r>
      <w:r w:rsidRPr="00C234AB">
        <w:t xml:space="preserve">IFCN Dairy Report. </w:t>
      </w:r>
      <w:proofErr w:type="gramStart"/>
      <w:r w:rsidRPr="00C234AB">
        <w:t>International Farm Comparison Network.</w:t>
      </w:r>
      <w:proofErr w:type="gramEnd"/>
      <w:r w:rsidRPr="00C234AB">
        <w:t xml:space="preserve"> </w:t>
      </w:r>
      <w:proofErr w:type="gramStart"/>
      <w:r w:rsidRPr="00C234AB">
        <w:t>IFCN Dairy Research Center.</w:t>
      </w:r>
      <w:proofErr w:type="gramEnd"/>
      <w:r w:rsidRPr="00C234AB">
        <w:t xml:space="preserve"> </w:t>
      </w:r>
      <w:proofErr w:type="gramStart"/>
      <w:r w:rsidRPr="00C234AB">
        <w:t>Kiel Germany.</w:t>
      </w:r>
      <w:proofErr w:type="gramEnd"/>
      <w:r w:rsidRPr="00C234AB">
        <w:t xml:space="preserve"> </w:t>
      </w:r>
      <w:proofErr w:type="gramStart"/>
      <w:r w:rsidRPr="00C234AB">
        <w:t>25-29.</w:t>
      </w:r>
      <w:proofErr w:type="gramEnd"/>
    </w:p>
    <w:p w:rsidR="00C234AB" w:rsidRDefault="00C234AB" w:rsidP="00C234AB">
      <w:pPr>
        <w:spacing w:after="240" w:line="360" w:lineRule="auto"/>
        <w:jc w:val="both"/>
      </w:pPr>
      <w:r w:rsidRPr="00C234AB">
        <w:t>Hardy, M.A. (1993) Regression with dummy variables. London: Sage Publications</w:t>
      </w:r>
      <w:r w:rsidR="00CE0B00">
        <w:t>.</w:t>
      </w:r>
    </w:p>
    <w:p w:rsidR="00CE0B00" w:rsidRDefault="00CE0B00" w:rsidP="00CE0B00">
      <w:pPr>
        <w:autoSpaceDE w:val="0"/>
        <w:autoSpaceDN w:val="0"/>
        <w:adjustRightInd w:val="0"/>
        <w:spacing w:line="360" w:lineRule="auto"/>
        <w:jc w:val="both"/>
      </w:pPr>
      <w:proofErr w:type="gramStart"/>
      <w:r>
        <w:t xml:space="preserve">Harris, B.L. and </w:t>
      </w:r>
      <w:proofErr w:type="spellStart"/>
      <w:r>
        <w:t>Winkelman</w:t>
      </w:r>
      <w:proofErr w:type="spellEnd"/>
      <w:r>
        <w:t>, A.M. (2000) Influence of North American Holstein genetics on dairy cattle performance in New Zealand.</w:t>
      </w:r>
      <w:proofErr w:type="gramEnd"/>
      <w:r>
        <w:t xml:space="preserve">  Proceedings of the New Zealand Large Herds Conference, </w:t>
      </w:r>
      <w:r w:rsidRPr="00CE0B00">
        <w:rPr>
          <w:b/>
        </w:rPr>
        <w:t>6</w:t>
      </w:r>
      <w:r>
        <w:t>, 122-136</w:t>
      </w:r>
      <w:r w:rsidR="008238BE">
        <w:t>.</w:t>
      </w:r>
    </w:p>
    <w:p w:rsidR="008238BE" w:rsidRDefault="008238BE" w:rsidP="00C234AB">
      <w:pPr>
        <w:spacing w:after="240" w:line="360" w:lineRule="auto"/>
        <w:jc w:val="both"/>
      </w:pPr>
    </w:p>
    <w:p w:rsidR="00C234AB" w:rsidRPr="00C234AB" w:rsidRDefault="008238BE" w:rsidP="00C234AB">
      <w:pPr>
        <w:spacing w:after="240" w:line="360" w:lineRule="auto"/>
        <w:jc w:val="both"/>
      </w:pPr>
      <w:proofErr w:type="spellStart"/>
      <w:proofErr w:type="gramStart"/>
      <w:r>
        <w:t>Iqbal</w:t>
      </w:r>
      <w:proofErr w:type="spellEnd"/>
      <w:r>
        <w:t>, J.</w:t>
      </w:r>
      <w:r w:rsidR="00C234AB" w:rsidRPr="00C234AB">
        <w:t xml:space="preserve"> </w:t>
      </w:r>
      <w:r>
        <w:t>(1996)</w:t>
      </w:r>
      <w:r w:rsidR="00C234AB" w:rsidRPr="00C234AB">
        <w:t xml:space="preserve"> Sire evaluation on partial records in </w:t>
      </w:r>
      <w:proofErr w:type="spellStart"/>
      <w:r w:rsidR="00C234AB" w:rsidRPr="00C234AB">
        <w:t>Sahiwal</w:t>
      </w:r>
      <w:proofErr w:type="spellEnd"/>
      <w:r w:rsidR="00C234AB" w:rsidRPr="00C234AB">
        <w:t xml:space="preserve"> cattle and </w:t>
      </w:r>
      <w:proofErr w:type="spellStart"/>
      <w:r w:rsidR="00C234AB" w:rsidRPr="00C234AB">
        <w:t>Nili</w:t>
      </w:r>
      <w:proofErr w:type="spellEnd"/>
      <w:r w:rsidR="00C234AB" w:rsidRPr="00C234AB">
        <w:t>-Ravi buffaloes.</w:t>
      </w:r>
      <w:proofErr w:type="gramEnd"/>
      <w:r w:rsidR="00C234AB" w:rsidRPr="00C234AB">
        <w:t xml:space="preserve"> Ph.D. Thesis, Univ. Agric., Faisalabad.</w:t>
      </w:r>
    </w:p>
    <w:p w:rsidR="00C234AB" w:rsidRPr="00C234AB" w:rsidRDefault="008238BE" w:rsidP="00C234AB">
      <w:pPr>
        <w:spacing w:after="240" w:line="360" w:lineRule="auto"/>
        <w:jc w:val="both"/>
      </w:pPr>
      <w:proofErr w:type="spellStart"/>
      <w:r>
        <w:t>Javed</w:t>
      </w:r>
      <w:proofErr w:type="spellEnd"/>
      <w:r>
        <w:t>, K.</w:t>
      </w:r>
      <w:r w:rsidR="00C234AB" w:rsidRPr="00C234AB">
        <w:t xml:space="preserve"> </w:t>
      </w:r>
      <w:r>
        <w:t>(</w:t>
      </w:r>
      <w:r w:rsidR="00C234AB" w:rsidRPr="00C234AB">
        <w:t>1999</w:t>
      </w:r>
      <w:r>
        <w:t>)</w:t>
      </w:r>
      <w:r w:rsidR="00C234AB" w:rsidRPr="00C234AB">
        <w:t xml:space="preserve"> Genetic and phenotypic aspects of some performance traits </w:t>
      </w:r>
      <w:proofErr w:type="gramStart"/>
      <w:r w:rsidR="00C234AB" w:rsidRPr="00C234AB">
        <w:t>in  a</w:t>
      </w:r>
      <w:proofErr w:type="gramEnd"/>
      <w:r w:rsidR="00C234AB" w:rsidRPr="00C234AB">
        <w:t xml:space="preserve"> pure bred herd of </w:t>
      </w:r>
      <w:proofErr w:type="spellStart"/>
      <w:r w:rsidR="00C234AB" w:rsidRPr="00C234AB">
        <w:t>Sahiwal</w:t>
      </w:r>
      <w:proofErr w:type="spellEnd"/>
      <w:r w:rsidR="00C234AB" w:rsidRPr="00C234AB">
        <w:t xml:space="preserve"> cattle in Pakistan. Ph.D. Thesis, Univ. Agric., Faisalabad.</w:t>
      </w:r>
    </w:p>
    <w:p w:rsidR="00C234AB" w:rsidRPr="00C234AB" w:rsidRDefault="008238BE" w:rsidP="00C234AB">
      <w:pPr>
        <w:spacing w:after="240" w:line="360" w:lineRule="auto"/>
        <w:jc w:val="both"/>
      </w:pPr>
      <w:proofErr w:type="spellStart"/>
      <w:r>
        <w:t>Karim</w:t>
      </w:r>
      <w:proofErr w:type="spellEnd"/>
      <w:r>
        <w:t>,</w:t>
      </w:r>
      <w:r w:rsidR="00C234AB" w:rsidRPr="00C234AB">
        <w:t xml:space="preserve"> Z. </w:t>
      </w:r>
      <w:r>
        <w:t>(</w:t>
      </w:r>
      <w:r w:rsidR="00C234AB" w:rsidRPr="00C234AB">
        <w:t>1997</w:t>
      </w:r>
      <w:r>
        <w:t>)</w:t>
      </w:r>
      <w:r w:rsidR="00C234AB" w:rsidRPr="00C234AB">
        <w:t xml:space="preserve"> Agriculture for 21</w:t>
      </w:r>
      <w:r w:rsidR="00C234AB" w:rsidRPr="00C234AB">
        <w:rPr>
          <w:vertAlign w:val="superscript"/>
        </w:rPr>
        <w:t>st</w:t>
      </w:r>
      <w:r w:rsidR="00C234AB" w:rsidRPr="00C234AB">
        <w:t xml:space="preserve"> century in Bangladesh. In: A final draft policy report on National Livestock Development Policy, Ministry of Fisheries and Livestock, Dhaka, Bangladesh.</w:t>
      </w:r>
    </w:p>
    <w:p w:rsidR="00C234AB" w:rsidRDefault="008238BE" w:rsidP="00C234AB">
      <w:pPr>
        <w:spacing w:after="240" w:line="360" w:lineRule="auto"/>
        <w:jc w:val="both"/>
      </w:pPr>
      <w:proofErr w:type="gramStart"/>
      <w:r>
        <w:t xml:space="preserve">Khan, M.K.I., </w:t>
      </w:r>
      <w:proofErr w:type="spellStart"/>
      <w:r>
        <w:t>Huque</w:t>
      </w:r>
      <w:proofErr w:type="spellEnd"/>
      <w:r>
        <w:t xml:space="preserve">, K.S., </w:t>
      </w:r>
      <w:proofErr w:type="spellStart"/>
      <w:r>
        <w:t>Miah</w:t>
      </w:r>
      <w:proofErr w:type="spellEnd"/>
      <w:r>
        <w:t xml:space="preserve">, A.G. and </w:t>
      </w:r>
      <w:proofErr w:type="spellStart"/>
      <w:r>
        <w:t>Khatun</w:t>
      </w:r>
      <w:proofErr w:type="spellEnd"/>
      <w:r>
        <w:t>, M.J. (</w:t>
      </w:r>
      <w:r w:rsidR="00C234AB" w:rsidRPr="00C234AB">
        <w:t>2000</w:t>
      </w:r>
      <w:r>
        <w:t>)</w:t>
      </w:r>
      <w:r w:rsidR="00C234AB" w:rsidRPr="00C234AB">
        <w:t xml:space="preserve"> Study on the performance of Red Chittagong Cows under different production system.</w:t>
      </w:r>
      <w:proofErr w:type="gramEnd"/>
      <w:r w:rsidR="00C234AB" w:rsidRPr="00C234AB">
        <w:t xml:space="preserve"> </w:t>
      </w:r>
      <w:proofErr w:type="gramStart"/>
      <w:r w:rsidR="00C234AB" w:rsidRPr="008238BE">
        <w:rPr>
          <w:i/>
        </w:rPr>
        <w:t>Pakistan J. Bio.</w:t>
      </w:r>
      <w:proofErr w:type="gramEnd"/>
      <w:r w:rsidR="00C234AB" w:rsidRPr="008238BE">
        <w:rPr>
          <w:i/>
        </w:rPr>
        <w:t xml:space="preserve"> Sci.</w:t>
      </w:r>
      <w:r w:rsidR="00C234AB" w:rsidRPr="00C234AB">
        <w:t xml:space="preserve">, </w:t>
      </w:r>
      <w:r w:rsidR="00C234AB" w:rsidRPr="008238BE">
        <w:rPr>
          <w:b/>
        </w:rPr>
        <w:t>3(2)</w:t>
      </w:r>
      <w:r>
        <w:t>,</w:t>
      </w:r>
      <w:r w:rsidR="00C234AB" w:rsidRPr="00C234AB">
        <w:t xml:space="preserve"> 318-319.</w:t>
      </w:r>
    </w:p>
    <w:p w:rsidR="004902B1" w:rsidRPr="00F37DFE" w:rsidRDefault="004902B1" w:rsidP="00C234AB">
      <w:pPr>
        <w:spacing w:after="240" w:line="360" w:lineRule="auto"/>
        <w:jc w:val="both"/>
      </w:pPr>
      <w:r>
        <w:t xml:space="preserve">Khan, U.N., </w:t>
      </w:r>
      <w:proofErr w:type="spellStart"/>
      <w:r>
        <w:t>Benyshek</w:t>
      </w:r>
      <w:proofErr w:type="spellEnd"/>
      <w:r>
        <w:t xml:space="preserve">, L.L., Ahmad, M.D., </w:t>
      </w:r>
      <w:proofErr w:type="spellStart"/>
      <w:r>
        <w:t>Chaudhary</w:t>
      </w:r>
      <w:proofErr w:type="spellEnd"/>
      <w:r>
        <w:t xml:space="preserve">, M.Z. and </w:t>
      </w:r>
      <w:proofErr w:type="spellStart"/>
      <w:r>
        <w:t>Athar</w:t>
      </w:r>
      <w:proofErr w:type="spellEnd"/>
      <w:r>
        <w:t xml:space="preserve">, S.M. (1989) Influence of age at first calving on the milk production of native and crossbred dairy cows. </w:t>
      </w:r>
      <w:r w:rsidR="00F37DFE" w:rsidRPr="00F37DFE">
        <w:rPr>
          <w:i/>
        </w:rPr>
        <w:t>AJAS</w:t>
      </w:r>
      <w:r w:rsidR="00F37DFE">
        <w:t xml:space="preserve">, </w:t>
      </w:r>
      <w:r w:rsidR="00F37DFE" w:rsidRPr="00F37DFE">
        <w:rPr>
          <w:b/>
        </w:rPr>
        <w:t>2(4)</w:t>
      </w:r>
      <w:r w:rsidR="00F37DFE">
        <w:t>, 565-570</w:t>
      </w:r>
      <w:r w:rsidR="008238BE">
        <w:t>.</w:t>
      </w:r>
    </w:p>
    <w:p w:rsidR="00C234AB" w:rsidRPr="00C234AB" w:rsidRDefault="00C234AB" w:rsidP="00C234AB">
      <w:pPr>
        <w:tabs>
          <w:tab w:val="left" w:pos="1209"/>
        </w:tabs>
        <w:spacing w:after="240" w:line="360" w:lineRule="auto"/>
        <w:jc w:val="both"/>
      </w:pPr>
      <w:r w:rsidRPr="00C234AB">
        <w:lastRenderedPageBreak/>
        <w:t>Miller, P</w:t>
      </w:r>
      <w:r w:rsidR="008238BE">
        <w:t>.,</w:t>
      </w:r>
      <w:r w:rsidRPr="00C234AB">
        <w:t xml:space="preserve"> Va</w:t>
      </w:r>
      <w:r w:rsidR="008238BE">
        <w:t xml:space="preserve">n </w:t>
      </w:r>
      <w:proofErr w:type="spellStart"/>
      <w:r w:rsidR="008238BE">
        <w:t>Vleck</w:t>
      </w:r>
      <w:proofErr w:type="spellEnd"/>
      <w:r w:rsidR="008238BE">
        <w:t>, L. Dale and Henderson, C.R.,</w:t>
      </w:r>
      <w:r w:rsidR="008238BE" w:rsidRPr="008238BE">
        <w:t xml:space="preserve"> </w:t>
      </w:r>
      <w:r w:rsidR="008238BE" w:rsidRPr="00C234AB">
        <w:t>(1967)</w:t>
      </w:r>
      <w:r w:rsidR="008238BE">
        <w:t xml:space="preserve"> </w:t>
      </w:r>
      <w:r w:rsidRPr="00C234AB">
        <w:t xml:space="preserve">Relationships </w:t>
      </w:r>
      <w:proofErr w:type="gramStart"/>
      <w:r w:rsidRPr="00C234AB">
        <w:t>Among</w:t>
      </w:r>
      <w:proofErr w:type="gramEnd"/>
      <w:r w:rsidRPr="00C234AB">
        <w:t xml:space="preserve"> Herd Life, Milk Production, and Calving Interval.</w:t>
      </w:r>
      <w:r w:rsidR="008238BE">
        <w:t xml:space="preserve"> </w:t>
      </w:r>
      <w:proofErr w:type="gramStart"/>
      <w:r w:rsidRPr="00C234AB">
        <w:t>Faculty Papers and Publications in Animal Science.</w:t>
      </w:r>
      <w:proofErr w:type="gramEnd"/>
      <w:r w:rsidRPr="00C234AB">
        <w:t xml:space="preserve"> </w:t>
      </w:r>
      <w:proofErr w:type="gramStart"/>
      <w:r w:rsidRPr="00C234AB">
        <w:t>Paper 418.</w:t>
      </w:r>
      <w:proofErr w:type="gramEnd"/>
    </w:p>
    <w:p w:rsidR="00C234AB" w:rsidRDefault="00C234AB" w:rsidP="00C234AB">
      <w:pPr>
        <w:spacing w:line="360" w:lineRule="auto"/>
        <w:jc w:val="both"/>
      </w:pPr>
      <w:proofErr w:type="gramStart"/>
      <w:r w:rsidRPr="00C234AB">
        <w:t>Mendenhall.</w:t>
      </w:r>
      <w:proofErr w:type="gramEnd"/>
      <w:r w:rsidRPr="00C234AB">
        <w:t xml:space="preserve"> </w:t>
      </w:r>
      <w:proofErr w:type="gramStart"/>
      <w:r w:rsidRPr="00C234AB">
        <w:t xml:space="preserve">W and </w:t>
      </w:r>
      <w:proofErr w:type="spellStart"/>
      <w:r w:rsidRPr="00C234AB">
        <w:t>Sincich</w:t>
      </w:r>
      <w:proofErr w:type="spellEnd"/>
      <w:r w:rsidRPr="00C234AB">
        <w:t>.</w:t>
      </w:r>
      <w:proofErr w:type="gramEnd"/>
      <w:r w:rsidRPr="00C234AB">
        <w:t xml:space="preserve"> T.</w:t>
      </w:r>
      <w:r w:rsidR="008238BE">
        <w:t xml:space="preserve"> (</w:t>
      </w:r>
      <w:r w:rsidR="008238BE" w:rsidRPr="00C234AB">
        <w:t>2007</w:t>
      </w:r>
      <w:r w:rsidR="008238BE">
        <w:t xml:space="preserve">) </w:t>
      </w:r>
      <w:r w:rsidRPr="00C234AB">
        <w:t>Statistics for Engineering and the Sciences,</w:t>
      </w:r>
      <w:r w:rsidR="008238BE">
        <w:t xml:space="preserve"> </w:t>
      </w:r>
      <w:r w:rsidRPr="00C234AB">
        <w:t xml:space="preserve">5th </w:t>
      </w:r>
      <w:proofErr w:type="gramStart"/>
      <w:r w:rsidR="00CF0B43">
        <w:t>ed</w:t>
      </w:r>
      <w:proofErr w:type="gramEnd"/>
      <w:r w:rsidR="00CF0B43">
        <w:t>. New Jersey</w:t>
      </w:r>
      <w:r w:rsidR="0035418B">
        <w:t>: Prentice Hall.</w:t>
      </w:r>
    </w:p>
    <w:p w:rsidR="00CF0B43" w:rsidRPr="00CF0B43" w:rsidRDefault="00CF0B43" w:rsidP="00C234AB">
      <w:pPr>
        <w:spacing w:line="360" w:lineRule="auto"/>
        <w:jc w:val="both"/>
        <w:rPr>
          <w:sz w:val="16"/>
        </w:rPr>
      </w:pPr>
    </w:p>
    <w:p w:rsidR="0035418B" w:rsidRPr="0035418B" w:rsidRDefault="0035418B" w:rsidP="0035418B">
      <w:pPr>
        <w:spacing w:line="360" w:lineRule="auto"/>
        <w:jc w:val="both"/>
      </w:pPr>
      <w:proofErr w:type="spellStart"/>
      <w:r>
        <w:t>Mondal</w:t>
      </w:r>
      <w:proofErr w:type="spellEnd"/>
      <w:r>
        <w:t xml:space="preserve">, R.K., </w:t>
      </w:r>
      <w:proofErr w:type="spellStart"/>
      <w:r>
        <w:t>Sen</w:t>
      </w:r>
      <w:proofErr w:type="spellEnd"/>
      <w:r>
        <w:t xml:space="preserve">, S. and </w:t>
      </w:r>
      <w:proofErr w:type="spellStart"/>
      <w:r>
        <w:t>Rayhan</w:t>
      </w:r>
      <w:proofErr w:type="spellEnd"/>
      <w:r>
        <w:t xml:space="preserve">, S.J. (2010) A comparative economic analysis of local breed and cross breed milk cow in a selected area of Bangladesh. </w:t>
      </w:r>
      <w:r w:rsidRPr="0035418B">
        <w:rPr>
          <w:i/>
        </w:rPr>
        <w:t>J. Sci. Foundation</w:t>
      </w:r>
      <w:r>
        <w:t xml:space="preserve">, </w:t>
      </w:r>
      <w:r w:rsidRPr="0035418B">
        <w:rPr>
          <w:b/>
        </w:rPr>
        <w:t>8(1 &amp; 2)</w:t>
      </w:r>
      <w:r>
        <w:t>, 23-29.</w:t>
      </w:r>
    </w:p>
    <w:p w:rsidR="00B218D6" w:rsidRDefault="00B218D6" w:rsidP="00C234AB">
      <w:pPr>
        <w:spacing w:line="360" w:lineRule="auto"/>
        <w:jc w:val="both"/>
      </w:pPr>
    </w:p>
    <w:p w:rsidR="00B218D6" w:rsidRPr="002C4D47" w:rsidRDefault="00B218D6" w:rsidP="00C234AB">
      <w:pPr>
        <w:spacing w:line="360" w:lineRule="auto"/>
        <w:jc w:val="both"/>
      </w:pPr>
      <w:proofErr w:type="spellStart"/>
      <w:r>
        <w:t>Patil</w:t>
      </w:r>
      <w:proofErr w:type="spellEnd"/>
      <w:r>
        <w:t xml:space="preserve">, R.R., Singh, G., </w:t>
      </w:r>
      <w:proofErr w:type="spellStart"/>
      <w:r>
        <w:t>Parshad</w:t>
      </w:r>
      <w:proofErr w:type="spellEnd"/>
      <w:r>
        <w:t xml:space="preserve">, M., Sharma, R.K. and Dhaka, B.S. (1980) Milk yield of crossbred (Friesian × </w:t>
      </w:r>
      <w:proofErr w:type="spellStart"/>
      <w:r>
        <w:t>Sahiwal</w:t>
      </w:r>
      <w:proofErr w:type="spellEnd"/>
      <w:r>
        <w:t xml:space="preserve">) cows in relation to age at first calving, lactation length, service and dry period. </w:t>
      </w:r>
      <w:r w:rsidRPr="00B218D6">
        <w:rPr>
          <w:i/>
        </w:rPr>
        <w:t>Indian J. Dairy Sci.</w:t>
      </w:r>
      <w:r>
        <w:t xml:space="preserve">, </w:t>
      </w:r>
      <w:r w:rsidRPr="00B218D6">
        <w:rPr>
          <w:b/>
        </w:rPr>
        <w:t>33(4)</w:t>
      </w:r>
      <w:r w:rsidR="002C4D47">
        <w:t>, 519-521.</w:t>
      </w:r>
    </w:p>
    <w:p w:rsidR="008238BE" w:rsidRDefault="008238BE" w:rsidP="008238BE">
      <w:pPr>
        <w:pStyle w:val="Default"/>
        <w:jc w:val="both"/>
        <w:rPr>
          <w:color w:val="auto"/>
          <w:lang w:bidi="ar-SA"/>
        </w:rPr>
      </w:pPr>
    </w:p>
    <w:p w:rsidR="00C234AB" w:rsidRPr="00C234AB" w:rsidRDefault="008238BE" w:rsidP="00C234AB">
      <w:pPr>
        <w:pStyle w:val="Default"/>
        <w:spacing w:after="240" w:line="360" w:lineRule="auto"/>
        <w:jc w:val="both"/>
      </w:pPr>
      <w:proofErr w:type="gramStart"/>
      <w:r>
        <w:t xml:space="preserve">Rahman, M.A., </w:t>
      </w:r>
      <w:proofErr w:type="spellStart"/>
      <w:r>
        <w:t>Bhuiyan</w:t>
      </w:r>
      <w:proofErr w:type="spellEnd"/>
      <w:r>
        <w:t xml:space="preserve">, M.M.U., </w:t>
      </w:r>
      <w:proofErr w:type="spellStart"/>
      <w:r>
        <w:t>Kamal</w:t>
      </w:r>
      <w:proofErr w:type="spellEnd"/>
      <w:r>
        <w:t>, M.</w:t>
      </w:r>
      <w:r w:rsidR="00C234AB" w:rsidRPr="00C234AB">
        <w:t xml:space="preserve">M. and </w:t>
      </w:r>
      <w:proofErr w:type="spellStart"/>
      <w:r w:rsidR="00C234AB" w:rsidRPr="00C234AB">
        <w:t>Shamsuddin</w:t>
      </w:r>
      <w:proofErr w:type="spellEnd"/>
      <w:r w:rsidR="00C234AB" w:rsidRPr="00C234AB">
        <w:t>, M. (2009) Prevalence and risk factors of mastitis in dairy</w:t>
      </w:r>
      <w:r w:rsidR="00C234AB" w:rsidRPr="00C234AB">
        <w:rPr>
          <w:b/>
          <w:bCs/>
        </w:rPr>
        <w:t xml:space="preserve"> </w:t>
      </w:r>
      <w:r w:rsidR="00C234AB" w:rsidRPr="00C234AB">
        <w:t>cows.</w:t>
      </w:r>
      <w:proofErr w:type="gramEnd"/>
      <w:r w:rsidR="00C234AB" w:rsidRPr="00C234AB">
        <w:rPr>
          <w:b/>
          <w:bCs/>
        </w:rPr>
        <w:t xml:space="preserve"> </w:t>
      </w:r>
      <w:r w:rsidR="00C234AB" w:rsidRPr="00C234AB">
        <w:rPr>
          <w:i/>
          <w:iCs/>
        </w:rPr>
        <w:t xml:space="preserve">The Bangladesh Veterinarian </w:t>
      </w:r>
      <w:r w:rsidR="00C234AB" w:rsidRPr="00C234AB">
        <w:rPr>
          <w:b/>
          <w:bCs/>
        </w:rPr>
        <w:t>26(2)</w:t>
      </w:r>
      <w:r w:rsidR="00C234AB" w:rsidRPr="00C234AB">
        <w:t>, 54 – 60</w:t>
      </w:r>
      <w:r w:rsidR="00E50713">
        <w:t>.</w:t>
      </w:r>
    </w:p>
    <w:p w:rsidR="00C234AB" w:rsidRPr="00C234AB" w:rsidRDefault="00C234AB" w:rsidP="00C234AB">
      <w:pPr>
        <w:tabs>
          <w:tab w:val="left" w:pos="540"/>
        </w:tabs>
        <w:spacing w:after="240" w:line="360" w:lineRule="auto"/>
        <w:jc w:val="both"/>
      </w:pPr>
      <w:proofErr w:type="spellStart"/>
      <w:proofErr w:type="gramStart"/>
      <w:r w:rsidRPr="00C234AB">
        <w:t>Saadullah</w:t>
      </w:r>
      <w:proofErr w:type="spellEnd"/>
      <w:r w:rsidRPr="00C234AB">
        <w:t xml:space="preserve">, M. </w:t>
      </w:r>
      <w:r w:rsidR="00E50713">
        <w:t>(</w:t>
      </w:r>
      <w:r w:rsidRPr="00C234AB">
        <w:t>2001</w:t>
      </w:r>
      <w:r w:rsidR="00E50713">
        <w:t>)</w:t>
      </w:r>
      <w:r w:rsidRPr="00C234AB">
        <w:t xml:space="preserve"> Smallholder Dairy Production and Marketing in Bangladesh.</w:t>
      </w:r>
      <w:proofErr w:type="gramEnd"/>
      <w:r w:rsidRPr="00C234AB">
        <w:t xml:space="preserve"> Paper presented at South-South Workshop on Smallholder Dairy Production and Marketing. NDDB-ILBS, </w:t>
      </w:r>
      <w:proofErr w:type="spellStart"/>
      <w:r w:rsidR="00E50713">
        <w:t>Ahmedabad</w:t>
      </w:r>
      <w:proofErr w:type="spellEnd"/>
      <w:r w:rsidR="00E50713">
        <w:t xml:space="preserve">, </w:t>
      </w:r>
      <w:proofErr w:type="gramStart"/>
      <w:r w:rsidR="00E50713">
        <w:t>India.,</w:t>
      </w:r>
      <w:proofErr w:type="gramEnd"/>
      <w:r w:rsidR="00E50713">
        <w:t xml:space="preserve"> I. L a, </w:t>
      </w:r>
      <w:r w:rsidRPr="00C234AB">
        <w:t>13-16</w:t>
      </w:r>
      <w:r w:rsidR="00E50713">
        <w:t xml:space="preserve">. </w:t>
      </w:r>
    </w:p>
    <w:p w:rsidR="00C234AB" w:rsidRPr="00C234AB" w:rsidRDefault="00E50713" w:rsidP="00C234AB">
      <w:pPr>
        <w:spacing w:after="240" w:line="360" w:lineRule="auto"/>
        <w:jc w:val="both"/>
      </w:pPr>
      <w:proofErr w:type="spellStart"/>
      <w:proofErr w:type="gramStart"/>
      <w:r>
        <w:t>Samad</w:t>
      </w:r>
      <w:proofErr w:type="spellEnd"/>
      <w:r w:rsidR="00C234AB" w:rsidRPr="00C234AB">
        <w:t xml:space="preserve"> </w:t>
      </w:r>
      <w:r>
        <w:t>(</w:t>
      </w:r>
      <w:r w:rsidR="00C234AB" w:rsidRPr="00C234AB">
        <w:t>1988</w:t>
      </w:r>
      <w:r>
        <w:t>)</w:t>
      </w:r>
      <w:r w:rsidR="00C234AB" w:rsidRPr="00C234AB">
        <w:t xml:space="preserve"> Gross and histological studies on bovine </w:t>
      </w:r>
      <w:proofErr w:type="spellStart"/>
      <w:r w:rsidR="00C234AB" w:rsidRPr="00C234AB">
        <w:t>babesiosis</w:t>
      </w:r>
      <w:proofErr w:type="spellEnd"/>
      <w:r w:rsidR="00C234AB" w:rsidRPr="00C234AB">
        <w:t xml:space="preserve"> in Bangladesh.</w:t>
      </w:r>
      <w:proofErr w:type="gramEnd"/>
      <w:r w:rsidR="00C234AB" w:rsidRPr="00C234AB">
        <w:t xml:space="preserve"> </w:t>
      </w:r>
      <w:proofErr w:type="gramStart"/>
      <w:r w:rsidR="00C234AB" w:rsidRPr="00C234AB">
        <w:rPr>
          <w:i/>
          <w:iCs/>
        </w:rPr>
        <w:t xml:space="preserve">Indian J. Anim. Sci. </w:t>
      </w:r>
      <w:r w:rsidR="00C234AB" w:rsidRPr="00E50713">
        <w:rPr>
          <w:b/>
          <w:bCs/>
        </w:rPr>
        <w:t>58</w:t>
      </w:r>
      <w:r>
        <w:rPr>
          <w:bCs/>
        </w:rPr>
        <w:t xml:space="preserve">, </w:t>
      </w:r>
      <w:r w:rsidR="00C234AB" w:rsidRPr="00C234AB">
        <w:t>926</w:t>
      </w:r>
      <w:r>
        <w:t>.</w:t>
      </w:r>
      <w:proofErr w:type="gramEnd"/>
      <w:r w:rsidR="00C234AB" w:rsidRPr="00C234AB">
        <w:t xml:space="preserve"> </w:t>
      </w:r>
    </w:p>
    <w:p w:rsidR="00C234AB" w:rsidRPr="00C234AB" w:rsidRDefault="00C234AB" w:rsidP="00C234AB">
      <w:proofErr w:type="spellStart"/>
      <w:r w:rsidRPr="00C234AB">
        <w:t>Saxerm</w:t>
      </w:r>
      <w:proofErr w:type="spellEnd"/>
      <w:r w:rsidRPr="00C234AB">
        <w:t xml:space="preserve">, R. (1994). </w:t>
      </w:r>
      <w:proofErr w:type="gramStart"/>
      <w:r w:rsidRPr="00C234AB">
        <w:t>Economic value of milk loss caused by foot-and-mouth disease (FMD) in India.</w:t>
      </w:r>
      <w:proofErr w:type="gramEnd"/>
    </w:p>
    <w:p w:rsidR="00C234AB" w:rsidRPr="00C234AB" w:rsidRDefault="00C234AB" w:rsidP="00C234AB"/>
    <w:p w:rsidR="00C234AB" w:rsidRPr="00C234AB" w:rsidRDefault="009532B6" w:rsidP="00C234AB">
      <w:pPr>
        <w:spacing w:line="360" w:lineRule="auto"/>
        <w:jc w:val="both"/>
      </w:pPr>
      <w:proofErr w:type="spellStart"/>
      <w:proofErr w:type="gramStart"/>
      <w:r>
        <w:t>Seegers</w:t>
      </w:r>
      <w:proofErr w:type="spellEnd"/>
      <w:r>
        <w:t xml:space="preserve">, H., </w:t>
      </w:r>
      <w:proofErr w:type="spellStart"/>
      <w:r>
        <w:t>Fourichon</w:t>
      </w:r>
      <w:proofErr w:type="spellEnd"/>
      <w:r>
        <w:t>, C. and</w:t>
      </w:r>
      <w:r w:rsidR="00C234AB" w:rsidRPr="00C234AB">
        <w:t xml:space="preserve"> </w:t>
      </w:r>
      <w:proofErr w:type="spellStart"/>
      <w:r w:rsidR="00C234AB" w:rsidRPr="00C234AB">
        <w:t>Beaudeau</w:t>
      </w:r>
      <w:proofErr w:type="spellEnd"/>
      <w:r w:rsidR="00C234AB" w:rsidRPr="00C234AB">
        <w:t>, F. (2003).</w:t>
      </w:r>
      <w:proofErr w:type="gramEnd"/>
      <w:r w:rsidR="00C234AB" w:rsidRPr="00C234AB">
        <w:t xml:space="preserve"> Production effects related to mastitis and mastitis economics in dairy cattle herds. </w:t>
      </w:r>
      <w:r w:rsidR="00C234AB" w:rsidRPr="00C234AB">
        <w:rPr>
          <w:i/>
          <w:iCs/>
        </w:rPr>
        <w:t>Veterinary research</w:t>
      </w:r>
      <w:r w:rsidR="00C234AB" w:rsidRPr="00C234AB">
        <w:t xml:space="preserve">, </w:t>
      </w:r>
      <w:r w:rsidR="00C234AB" w:rsidRPr="009532B6">
        <w:rPr>
          <w:b/>
          <w:iCs/>
        </w:rPr>
        <w:t>34</w:t>
      </w:r>
      <w:r w:rsidR="00C234AB" w:rsidRPr="009532B6">
        <w:rPr>
          <w:b/>
        </w:rPr>
        <w:t>(5)</w:t>
      </w:r>
      <w:r w:rsidR="00C234AB" w:rsidRPr="00C234AB">
        <w:t>, 475-491.</w:t>
      </w:r>
    </w:p>
    <w:p w:rsidR="00C234AB" w:rsidRPr="00C234AB" w:rsidRDefault="00C234AB" w:rsidP="00C234AB"/>
    <w:p w:rsidR="00C234AB" w:rsidRPr="00C234AB" w:rsidRDefault="00142925" w:rsidP="00C234AB">
      <w:pPr>
        <w:autoSpaceDE w:val="0"/>
        <w:autoSpaceDN w:val="0"/>
        <w:adjustRightInd w:val="0"/>
        <w:spacing w:after="240" w:line="360" w:lineRule="auto"/>
        <w:jc w:val="both"/>
      </w:pPr>
      <w:proofErr w:type="gramStart"/>
      <w:r>
        <w:t xml:space="preserve">Singh, G., Gaur, G.K., </w:t>
      </w:r>
      <w:proofErr w:type="spellStart"/>
      <w:r>
        <w:t>Nivsarkar</w:t>
      </w:r>
      <w:proofErr w:type="spellEnd"/>
      <w:r>
        <w:t xml:space="preserve">, A.E., </w:t>
      </w:r>
      <w:proofErr w:type="spellStart"/>
      <w:r>
        <w:t>Patil</w:t>
      </w:r>
      <w:proofErr w:type="spellEnd"/>
      <w:r>
        <w:t xml:space="preserve">, G.R. and </w:t>
      </w:r>
      <w:proofErr w:type="spellStart"/>
      <w:r>
        <w:t>Mitkari</w:t>
      </w:r>
      <w:proofErr w:type="spellEnd"/>
      <w:r>
        <w:t>, K.</w:t>
      </w:r>
      <w:r w:rsidR="00C234AB" w:rsidRPr="00C234AB">
        <w:t xml:space="preserve">R. </w:t>
      </w:r>
      <w:r>
        <w:t>(</w:t>
      </w:r>
      <w:r w:rsidR="00C234AB" w:rsidRPr="00C234AB">
        <w:t>2002</w:t>
      </w:r>
      <w:r>
        <w:t>)</w:t>
      </w:r>
      <w:r w:rsidR="00C234AB" w:rsidRPr="00C234AB">
        <w:t xml:space="preserve"> </w:t>
      </w:r>
      <w:proofErr w:type="spellStart"/>
      <w:r w:rsidR="00C234AB" w:rsidRPr="00C234AB">
        <w:t>Deoni</w:t>
      </w:r>
      <w:proofErr w:type="spellEnd"/>
      <w:r w:rsidR="00C234AB" w:rsidRPr="00C234AB">
        <w:t xml:space="preserve"> cattle breed of India.</w:t>
      </w:r>
      <w:proofErr w:type="gramEnd"/>
      <w:r w:rsidR="00C234AB" w:rsidRPr="00C234AB">
        <w:t xml:space="preserve"> </w:t>
      </w:r>
      <w:proofErr w:type="gramStart"/>
      <w:r w:rsidR="00C234AB" w:rsidRPr="00C234AB">
        <w:t xml:space="preserve">A study on population dynamics and </w:t>
      </w:r>
      <w:proofErr w:type="spellStart"/>
      <w:r w:rsidR="00C234AB" w:rsidRPr="00C234AB">
        <w:t>morphometric</w:t>
      </w:r>
      <w:proofErr w:type="spellEnd"/>
      <w:r w:rsidR="00C234AB" w:rsidRPr="00C234AB">
        <w:t xml:space="preserve"> characteristics.</w:t>
      </w:r>
      <w:proofErr w:type="gramEnd"/>
      <w:r w:rsidR="00C234AB" w:rsidRPr="00C234AB">
        <w:t xml:space="preserve"> Anim. Genet. Res. Info., </w:t>
      </w:r>
      <w:r w:rsidR="00C234AB" w:rsidRPr="00142925">
        <w:rPr>
          <w:b/>
        </w:rPr>
        <w:t>32</w:t>
      </w:r>
      <w:r>
        <w:t xml:space="preserve">, </w:t>
      </w:r>
      <w:r w:rsidR="00C234AB" w:rsidRPr="00C234AB">
        <w:t xml:space="preserve">35-43. </w:t>
      </w:r>
    </w:p>
    <w:p w:rsidR="00C234AB" w:rsidRPr="00C234AB" w:rsidRDefault="00C234AB" w:rsidP="00C234AB">
      <w:pPr>
        <w:spacing w:after="240" w:line="360" w:lineRule="auto"/>
        <w:jc w:val="both"/>
      </w:pPr>
      <w:proofErr w:type="spellStart"/>
      <w:r w:rsidRPr="00C234AB">
        <w:t>Tahir</w:t>
      </w:r>
      <w:proofErr w:type="spellEnd"/>
      <w:r w:rsidRPr="00C234AB">
        <w:t xml:space="preserve">, M., </w:t>
      </w:r>
      <w:proofErr w:type="spellStart"/>
      <w:r w:rsidRPr="00C234AB">
        <w:t>Qur</w:t>
      </w:r>
      <w:r w:rsidR="00142925">
        <w:t>eshi</w:t>
      </w:r>
      <w:proofErr w:type="spellEnd"/>
      <w:r w:rsidR="00142925">
        <w:t xml:space="preserve">, M.R. </w:t>
      </w:r>
      <w:r w:rsidRPr="00C234AB">
        <w:t xml:space="preserve">and </w:t>
      </w:r>
      <w:r w:rsidR="00142925">
        <w:t xml:space="preserve">Ahmad, </w:t>
      </w:r>
      <w:r w:rsidR="00142925" w:rsidRPr="00C234AB">
        <w:t>W.</w:t>
      </w:r>
      <w:r w:rsidR="00142925">
        <w:t xml:space="preserve"> (</w:t>
      </w:r>
      <w:r w:rsidRPr="00C234AB">
        <w:t>1989</w:t>
      </w:r>
      <w:r w:rsidR="00142925">
        <w:t>)</w:t>
      </w:r>
      <w:r w:rsidRPr="00C234AB">
        <w:t xml:space="preserve"> </w:t>
      </w:r>
      <w:proofErr w:type="gramStart"/>
      <w:r w:rsidRPr="00C234AB">
        <w:t>Some</w:t>
      </w:r>
      <w:proofErr w:type="gramEnd"/>
      <w:r w:rsidRPr="00C234AB">
        <w:t xml:space="preserve"> of the environmental factors influencing milk yield in </w:t>
      </w:r>
      <w:proofErr w:type="spellStart"/>
      <w:r w:rsidRPr="00C234AB">
        <w:t>Sahiwal</w:t>
      </w:r>
      <w:proofErr w:type="spellEnd"/>
      <w:r w:rsidRPr="00C234AB">
        <w:t xml:space="preserve"> cows. </w:t>
      </w:r>
      <w:proofErr w:type="gramStart"/>
      <w:r w:rsidRPr="00142925">
        <w:rPr>
          <w:i/>
        </w:rPr>
        <w:t>Pakistan Vet.</w:t>
      </w:r>
      <w:proofErr w:type="gramEnd"/>
      <w:r w:rsidRPr="00142925">
        <w:rPr>
          <w:i/>
        </w:rPr>
        <w:t xml:space="preserve"> J.</w:t>
      </w:r>
      <w:r w:rsidRPr="00C234AB">
        <w:t xml:space="preserve">, </w:t>
      </w:r>
      <w:r w:rsidRPr="00142925">
        <w:rPr>
          <w:b/>
        </w:rPr>
        <w:t>9</w:t>
      </w:r>
      <w:r w:rsidRPr="00C234AB">
        <w:t>: 173-175.</w:t>
      </w:r>
    </w:p>
    <w:p w:rsidR="00C234AB" w:rsidRPr="00C234AB" w:rsidRDefault="00C234AB" w:rsidP="00C234AB">
      <w:pPr>
        <w:spacing w:line="360" w:lineRule="auto"/>
        <w:rPr>
          <w:szCs w:val="20"/>
        </w:rPr>
      </w:pPr>
      <w:proofErr w:type="spellStart"/>
      <w:r w:rsidRPr="00C234AB">
        <w:rPr>
          <w:szCs w:val="20"/>
        </w:rPr>
        <w:lastRenderedPageBreak/>
        <w:t>Talbott</w:t>
      </w:r>
      <w:proofErr w:type="spellEnd"/>
      <w:r w:rsidRPr="00C234AB">
        <w:rPr>
          <w:szCs w:val="20"/>
        </w:rPr>
        <w:t xml:space="preserve">, C. W., 1994. </w:t>
      </w:r>
      <w:proofErr w:type="gramStart"/>
      <w:r w:rsidRPr="00C234AB">
        <w:rPr>
          <w:szCs w:val="20"/>
        </w:rPr>
        <w:t>Potential to increase milk production in tropical countries.</w:t>
      </w:r>
      <w:proofErr w:type="gramEnd"/>
      <w:r w:rsidRPr="00C234AB">
        <w:rPr>
          <w:szCs w:val="20"/>
        </w:rPr>
        <w:t xml:space="preserve"> </w:t>
      </w:r>
      <w:proofErr w:type="gramStart"/>
      <w:r w:rsidRPr="00C234AB">
        <w:rPr>
          <w:szCs w:val="20"/>
        </w:rPr>
        <w:t>PhD Thesis, North Carolina State University, Raleigh, USA.</w:t>
      </w:r>
      <w:proofErr w:type="gramEnd"/>
      <w:r w:rsidRPr="00C234AB">
        <w:rPr>
          <w:szCs w:val="20"/>
        </w:rPr>
        <w:t xml:space="preserve"> </w:t>
      </w:r>
    </w:p>
    <w:p w:rsidR="00C234AB" w:rsidRPr="00C234AB" w:rsidRDefault="00C234AB" w:rsidP="00C234AB">
      <w:pPr>
        <w:spacing w:line="360" w:lineRule="auto"/>
        <w:rPr>
          <w:szCs w:val="20"/>
        </w:rPr>
      </w:pPr>
    </w:p>
    <w:p w:rsidR="00C234AB" w:rsidRPr="00C234AB" w:rsidRDefault="00C234AB" w:rsidP="00C234AB">
      <w:pPr>
        <w:jc w:val="both"/>
      </w:pPr>
      <w:proofErr w:type="spellStart"/>
      <w:r w:rsidRPr="00C234AB">
        <w:t>Tukey</w:t>
      </w:r>
      <w:proofErr w:type="spellEnd"/>
      <w:r w:rsidRPr="00C234AB">
        <w:t xml:space="preserve">, J. (1977) Exploratory Data Analysis. </w:t>
      </w:r>
      <w:proofErr w:type="gramStart"/>
      <w:r w:rsidRPr="00C234AB">
        <w:t>Addison-Wesley</w:t>
      </w:r>
      <w:r w:rsidR="00956A03">
        <w:t>.</w:t>
      </w:r>
      <w:proofErr w:type="gramEnd"/>
    </w:p>
    <w:p w:rsidR="00C234AB" w:rsidRPr="00C234AB" w:rsidRDefault="00C234AB" w:rsidP="00C234AB">
      <w:pPr>
        <w:spacing w:line="360" w:lineRule="auto"/>
        <w:rPr>
          <w:szCs w:val="20"/>
        </w:rPr>
      </w:pPr>
    </w:p>
    <w:p w:rsidR="00C234AB" w:rsidRDefault="00C234AB" w:rsidP="00C234AB">
      <w:pPr>
        <w:spacing w:after="240" w:line="360" w:lineRule="auto"/>
        <w:jc w:val="both"/>
      </w:pPr>
      <w:proofErr w:type="gramStart"/>
      <w:r w:rsidRPr="00C234AB">
        <w:t>The Merck Veterinary Manua</w:t>
      </w:r>
      <w:r w:rsidR="00956A03">
        <w:t>l (2005)</w:t>
      </w:r>
      <w:r w:rsidRPr="00C234AB">
        <w:t xml:space="preserve"> Ninth Edition.</w:t>
      </w:r>
      <w:proofErr w:type="gramEnd"/>
      <w:r w:rsidRPr="00C234AB">
        <w:t xml:space="preserve"> Merck and Company, Inc., Whitehouse Station, NJ. </w:t>
      </w:r>
    </w:p>
    <w:p w:rsidR="00CE0B00" w:rsidRDefault="00CE0B00" w:rsidP="00CE0B00">
      <w:pPr>
        <w:autoSpaceDE w:val="0"/>
        <w:autoSpaceDN w:val="0"/>
        <w:adjustRightInd w:val="0"/>
        <w:spacing w:line="360" w:lineRule="auto"/>
        <w:jc w:val="both"/>
      </w:pPr>
      <w:proofErr w:type="spellStart"/>
      <w:r>
        <w:t>Verkerk</w:t>
      </w:r>
      <w:proofErr w:type="spellEnd"/>
      <w:r>
        <w:t xml:space="preserve">, G.A., Morgan, S. and </w:t>
      </w:r>
      <w:proofErr w:type="spellStart"/>
      <w:r>
        <w:t>Kolver</w:t>
      </w:r>
      <w:proofErr w:type="spellEnd"/>
      <w:r>
        <w:t xml:space="preserve">, S. (2000) Comparison of selected reproductive characteristics in Overseas and New Zealand Holstein-Friesian cows grazing pasture or fed a total mixed ration. Proceedings of the New Zealand Society of Animal Production, </w:t>
      </w:r>
      <w:r w:rsidRPr="00CE0B00">
        <w:rPr>
          <w:b/>
        </w:rPr>
        <w:t>60</w:t>
      </w:r>
      <w:r>
        <w:t>, 270-274</w:t>
      </w:r>
    </w:p>
    <w:p w:rsidR="00CE0B00" w:rsidRDefault="00CE0B00" w:rsidP="00CE0B00">
      <w:pPr>
        <w:autoSpaceDE w:val="0"/>
        <w:autoSpaceDN w:val="0"/>
        <w:adjustRightInd w:val="0"/>
        <w:spacing w:line="360" w:lineRule="auto"/>
        <w:jc w:val="both"/>
      </w:pPr>
      <w:r>
        <w:t xml:space="preserve">Weiss, W. P., Hogan, J. S., </w:t>
      </w:r>
      <w:proofErr w:type="spellStart"/>
      <w:r>
        <w:t>Todhunter</w:t>
      </w:r>
      <w:proofErr w:type="spellEnd"/>
      <w:r>
        <w:t>, D. A. and Smith, K. L. (1997) Effect of vitamin E</w:t>
      </w:r>
    </w:p>
    <w:p w:rsidR="00CE0B00" w:rsidRDefault="00CE0B00" w:rsidP="00CE0B00">
      <w:pPr>
        <w:autoSpaceDE w:val="0"/>
        <w:autoSpaceDN w:val="0"/>
        <w:adjustRightInd w:val="0"/>
        <w:spacing w:line="360" w:lineRule="auto"/>
        <w:jc w:val="both"/>
      </w:pPr>
      <w:proofErr w:type="gramStart"/>
      <w:r>
        <w:t>supplementation</w:t>
      </w:r>
      <w:proofErr w:type="gramEnd"/>
      <w:r>
        <w:t xml:space="preserve"> in diets with a low concentration of selenium on mammary gland health</w:t>
      </w:r>
    </w:p>
    <w:p w:rsidR="00CE0B00" w:rsidRPr="00B37ECA" w:rsidRDefault="00CE0B00" w:rsidP="00CE0B00">
      <w:pPr>
        <w:autoSpaceDE w:val="0"/>
        <w:autoSpaceDN w:val="0"/>
        <w:adjustRightInd w:val="0"/>
        <w:spacing w:after="240" w:line="360" w:lineRule="auto"/>
        <w:jc w:val="both"/>
      </w:pPr>
      <w:proofErr w:type="gramStart"/>
      <w:r>
        <w:t>of</w:t>
      </w:r>
      <w:proofErr w:type="gramEnd"/>
      <w:r>
        <w:t xml:space="preserve"> dairy cows. </w:t>
      </w:r>
      <w:r w:rsidRPr="00956A03">
        <w:rPr>
          <w:i/>
        </w:rPr>
        <w:t>J. Dairy Sci.</w:t>
      </w:r>
      <w:r w:rsidR="00956A03">
        <w:t>,</w:t>
      </w:r>
      <w:r>
        <w:t xml:space="preserve"> </w:t>
      </w:r>
      <w:r w:rsidRPr="00956A03">
        <w:rPr>
          <w:b/>
        </w:rPr>
        <w:t>80</w:t>
      </w:r>
      <w:r w:rsidR="00956A03">
        <w:t xml:space="preserve">, </w:t>
      </w:r>
      <w:r>
        <w:t>1728-1737.</w:t>
      </w:r>
    </w:p>
    <w:p w:rsidR="00C234AB" w:rsidRDefault="00956A03" w:rsidP="00C234AB">
      <w:pPr>
        <w:autoSpaceDE w:val="0"/>
        <w:autoSpaceDN w:val="0"/>
        <w:adjustRightInd w:val="0"/>
        <w:spacing w:after="240" w:line="360" w:lineRule="auto"/>
        <w:jc w:val="both"/>
      </w:pPr>
      <w:proofErr w:type="spellStart"/>
      <w:proofErr w:type="gramStart"/>
      <w:r>
        <w:t>Zafar</w:t>
      </w:r>
      <w:proofErr w:type="spellEnd"/>
      <w:r>
        <w:t>, A.H., Ahmad, M.</w:t>
      </w:r>
      <w:r w:rsidR="00C234AB" w:rsidRPr="00C234AB">
        <w:t xml:space="preserve"> </w:t>
      </w:r>
      <w:r>
        <w:t xml:space="preserve">and </w:t>
      </w:r>
      <w:proofErr w:type="spellStart"/>
      <w:r>
        <w:t>Rehman</w:t>
      </w:r>
      <w:proofErr w:type="spellEnd"/>
      <w:r>
        <w:t>, S.</w:t>
      </w:r>
      <w:r w:rsidR="00C234AB" w:rsidRPr="00C234AB">
        <w:t xml:space="preserve">U. </w:t>
      </w:r>
      <w:r>
        <w:t>(</w:t>
      </w:r>
      <w:r w:rsidR="00C234AB" w:rsidRPr="00C234AB">
        <w:t>2008</w:t>
      </w:r>
      <w:r>
        <w:t>)</w:t>
      </w:r>
      <w:r w:rsidR="00C234AB" w:rsidRPr="00C234AB">
        <w:t xml:space="preserve"> Study of some performance traits in </w:t>
      </w:r>
      <w:proofErr w:type="spellStart"/>
      <w:r w:rsidR="00C234AB" w:rsidRPr="00C234AB">
        <w:t>Sahiwal</w:t>
      </w:r>
      <w:proofErr w:type="spellEnd"/>
      <w:r w:rsidR="00C234AB" w:rsidRPr="00C234AB">
        <w:t xml:space="preserve"> cows during different pe</w:t>
      </w:r>
      <w:r>
        <w:t>riods.</w:t>
      </w:r>
      <w:proofErr w:type="gramEnd"/>
      <w:r>
        <w:t xml:space="preserve"> </w:t>
      </w:r>
      <w:proofErr w:type="gramStart"/>
      <w:r w:rsidRPr="00956A03">
        <w:rPr>
          <w:i/>
        </w:rPr>
        <w:t>Pakistan Vet.</w:t>
      </w:r>
      <w:proofErr w:type="gramEnd"/>
      <w:r w:rsidRPr="00956A03">
        <w:rPr>
          <w:i/>
        </w:rPr>
        <w:t xml:space="preserve"> J.</w:t>
      </w:r>
      <w:r>
        <w:t xml:space="preserve">, </w:t>
      </w:r>
      <w:r w:rsidRPr="00956A03">
        <w:rPr>
          <w:b/>
        </w:rPr>
        <w:t>28(2)</w:t>
      </w:r>
      <w:r>
        <w:t xml:space="preserve">, </w:t>
      </w:r>
      <w:r w:rsidR="00C234AB" w:rsidRPr="00C234AB">
        <w:t>84-88.</w:t>
      </w:r>
    </w:p>
    <w:p w:rsidR="00B402BA" w:rsidRDefault="00B402BA" w:rsidP="00366D44">
      <w:pPr>
        <w:pStyle w:val="Heading1"/>
        <w:rPr>
          <w:rFonts w:ascii="Times New Roman" w:hAnsi="Times New Roman"/>
          <w:sz w:val="26"/>
        </w:rPr>
      </w:pPr>
    </w:p>
    <w:p w:rsidR="00B402BA" w:rsidRDefault="00B402BA" w:rsidP="00366D44">
      <w:pPr>
        <w:pStyle w:val="Heading1"/>
        <w:rPr>
          <w:rFonts w:ascii="Times New Roman" w:hAnsi="Times New Roman"/>
          <w:sz w:val="26"/>
        </w:rPr>
      </w:pPr>
    </w:p>
    <w:p w:rsidR="00724507" w:rsidRDefault="00724507" w:rsidP="00724507">
      <w:pPr>
        <w:pStyle w:val="Heading1"/>
        <w:jc w:val="center"/>
        <w:rPr>
          <w:rFonts w:ascii="Times New Roman" w:hAnsi="Times New Roman"/>
          <w:sz w:val="26"/>
        </w:rPr>
      </w:pPr>
    </w:p>
    <w:p w:rsidR="00724507" w:rsidRDefault="00724507" w:rsidP="00724507">
      <w:pPr>
        <w:pStyle w:val="Heading1"/>
        <w:jc w:val="center"/>
        <w:rPr>
          <w:rFonts w:ascii="Times New Roman" w:hAnsi="Times New Roman"/>
          <w:sz w:val="26"/>
        </w:rPr>
      </w:pPr>
    </w:p>
    <w:p w:rsidR="00724507" w:rsidRDefault="00724507" w:rsidP="00724507"/>
    <w:p w:rsidR="00724507" w:rsidRDefault="00724507" w:rsidP="00724507"/>
    <w:p w:rsidR="00724507" w:rsidRDefault="00724507" w:rsidP="00724507"/>
    <w:p w:rsidR="00724507" w:rsidRPr="00724507" w:rsidRDefault="00724507" w:rsidP="00724507"/>
    <w:p w:rsidR="00724507" w:rsidRDefault="00724507" w:rsidP="00724507"/>
    <w:p w:rsidR="00724507" w:rsidRDefault="00724507" w:rsidP="00724507">
      <w:pPr>
        <w:pStyle w:val="Heading1"/>
        <w:jc w:val="center"/>
        <w:rPr>
          <w:rFonts w:ascii="Times New Roman" w:hAnsi="Times New Roman"/>
          <w:sz w:val="26"/>
        </w:rPr>
      </w:pPr>
      <w:r>
        <w:rPr>
          <w:rFonts w:ascii="Times New Roman" w:hAnsi="Times New Roman"/>
          <w:sz w:val="26"/>
        </w:rPr>
        <w:lastRenderedPageBreak/>
        <w:t>Appendix</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4860"/>
      </w:tblGrid>
      <w:tr w:rsidR="00F57B85" w:rsidTr="003B03CD">
        <w:tc>
          <w:tcPr>
            <w:tcW w:w="4518" w:type="dxa"/>
          </w:tcPr>
          <w:p w:rsidR="00724507" w:rsidRDefault="00724507" w:rsidP="0016345E">
            <w:pPr>
              <w:jc w:val="center"/>
              <w:rPr>
                <w:b/>
                <w:u w:val="single"/>
              </w:rPr>
            </w:pPr>
            <w:r>
              <w:rPr>
                <w:b/>
                <w:noProof/>
                <w:u w:val="single"/>
              </w:rPr>
              <w:drawing>
                <wp:anchor distT="0" distB="0" distL="114300" distR="114300" simplePos="0" relativeHeight="251658240" behindDoc="1" locked="0" layoutInCell="1" allowOverlap="1">
                  <wp:simplePos x="0" y="0"/>
                  <wp:positionH relativeFrom="column">
                    <wp:posOffset>381000</wp:posOffset>
                  </wp:positionH>
                  <wp:positionV relativeFrom="paragraph">
                    <wp:posOffset>257810</wp:posOffset>
                  </wp:positionV>
                  <wp:extent cx="1971675" cy="1905000"/>
                  <wp:effectExtent l="19050" t="0" r="9525" b="0"/>
                  <wp:wrapTight wrapText="bothSides">
                    <wp:wrapPolygon edited="0">
                      <wp:start x="-209" y="0"/>
                      <wp:lineTo x="-209" y="21384"/>
                      <wp:lineTo x="21704" y="21384"/>
                      <wp:lineTo x="21704" y="0"/>
                      <wp:lineTo x="-209"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971675" cy="1905000"/>
                          </a:xfrm>
                          <a:prstGeom prst="rect">
                            <a:avLst/>
                          </a:prstGeom>
                          <a:noFill/>
                          <a:ln w="9525">
                            <a:noFill/>
                            <a:miter lim="800000"/>
                            <a:headEnd/>
                            <a:tailEnd/>
                          </a:ln>
                        </pic:spPr>
                      </pic:pic>
                    </a:graphicData>
                  </a:graphic>
                </wp:anchor>
              </w:drawing>
            </w:r>
          </w:p>
          <w:p w:rsidR="00724507" w:rsidRDefault="00724507" w:rsidP="00724507">
            <w:pPr>
              <w:rPr>
                <w:b/>
                <w:u w:val="single"/>
              </w:rPr>
            </w:pPr>
          </w:p>
          <w:p w:rsidR="00F57B85" w:rsidRDefault="00F57B85" w:rsidP="00724507">
            <w:pPr>
              <w:rPr>
                <w:b/>
                <w:u w:val="single"/>
              </w:rPr>
            </w:pPr>
          </w:p>
        </w:tc>
        <w:tc>
          <w:tcPr>
            <w:tcW w:w="4860" w:type="dxa"/>
          </w:tcPr>
          <w:p w:rsidR="00F57B85" w:rsidRDefault="00F57B85" w:rsidP="0016345E">
            <w:pPr>
              <w:jc w:val="center"/>
              <w:rPr>
                <w:b/>
                <w:u w:val="single"/>
              </w:rPr>
            </w:pPr>
            <w:r w:rsidRPr="00D91DB4">
              <w:rPr>
                <w:b/>
                <w:noProof/>
                <w:u w:val="single"/>
              </w:rPr>
              <w:drawing>
                <wp:anchor distT="0" distB="0" distL="114300" distR="114300" simplePos="0" relativeHeight="251659264" behindDoc="1" locked="0" layoutInCell="1" allowOverlap="1">
                  <wp:simplePos x="0" y="0"/>
                  <wp:positionH relativeFrom="column">
                    <wp:posOffset>388620</wp:posOffset>
                  </wp:positionH>
                  <wp:positionV relativeFrom="paragraph">
                    <wp:posOffset>257810</wp:posOffset>
                  </wp:positionV>
                  <wp:extent cx="1971675" cy="1924050"/>
                  <wp:effectExtent l="19050" t="0" r="9525" b="0"/>
                  <wp:wrapTight wrapText="bothSides">
                    <wp:wrapPolygon edited="0">
                      <wp:start x="-209" y="0"/>
                      <wp:lineTo x="-209" y="21386"/>
                      <wp:lineTo x="21704" y="21386"/>
                      <wp:lineTo x="21704" y="0"/>
                      <wp:lineTo x="-209" y="0"/>
                    </wp:wrapPolygon>
                  </wp:wrapTight>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971675" cy="1924050"/>
                          </a:xfrm>
                          <a:prstGeom prst="rect">
                            <a:avLst/>
                          </a:prstGeom>
                          <a:noFill/>
                          <a:ln w="9525">
                            <a:noFill/>
                            <a:miter lim="800000"/>
                            <a:headEnd/>
                            <a:tailEnd/>
                          </a:ln>
                        </pic:spPr>
                      </pic:pic>
                    </a:graphicData>
                  </a:graphic>
                </wp:anchor>
              </w:drawing>
            </w:r>
          </w:p>
        </w:tc>
      </w:tr>
      <w:tr w:rsidR="00F57B85" w:rsidTr="003B03CD">
        <w:tc>
          <w:tcPr>
            <w:tcW w:w="4518" w:type="dxa"/>
          </w:tcPr>
          <w:p w:rsidR="00F57B85" w:rsidRDefault="00F57B85" w:rsidP="0016345E">
            <w:pPr>
              <w:jc w:val="center"/>
              <w:rPr>
                <w:b/>
                <w:u w:val="single"/>
              </w:rPr>
            </w:pPr>
            <w:r w:rsidRPr="00B37ECA">
              <w:t>Fig. 5a. Normal probability plot</w:t>
            </w:r>
          </w:p>
        </w:tc>
        <w:tc>
          <w:tcPr>
            <w:tcW w:w="4860" w:type="dxa"/>
          </w:tcPr>
          <w:p w:rsidR="00F57B85" w:rsidRDefault="00F57B85" w:rsidP="0016345E">
            <w:pPr>
              <w:jc w:val="center"/>
              <w:rPr>
                <w:b/>
                <w:u w:val="single"/>
              </w:rPr>
            </w:pPr>
            <w:r>
              <w:t>Fig.</w:t>
            </w:r>
            <w:r w:rsidRPr="00B37ECA">
              <w:t>5b.</w:t>
            </w:r>
            <w:r>
              <w:t xml:space="preserve"> </w:t>
            </w:r>
            <w:r w:rsidRPr="00B37ECA">
              <w:t>Normal probability plot with histogram</w:t>
            </w:r>
          </w:p>
        </w:tc>
      </w:tr>
      <w:tr w:rsidR="00F57B85" w:rsidTr="003B03CD">
        <w:tc>
          <w:tcPr>
            <w:tcW w:w="4518" w:type="dxa"/>
          </w:tcPr>
          <w:p w:rsidR="00F57B85" w:rsidRDefault="00F57B85" w:rsidP="0016345E">
            <w:pPr>
              <w:jc w:val="center"/>
              <w:rPr>
                <w:b/>
                <w:u w:val="single"/>
              </w:rPr>
            </w:pPr>
            <w:r w:rsidRPr="00D91DB4">
              <w:rPr>
                <w:b/>
                <w:noProof/>
                <w:u w:val="single"/>
              </w:rPr>
              <w:drawing>
                <wp:anchor distT="0" distB="0" distL="114300" distR="114300" simplePos="0" relativeHeight="251661312" behindDoc="1" locked="0" layoutInCell="1" allowOverlap="1">
                  <wp:simplePos x="0" y="0"/>
                  <wp:positionH relativeFrom="column">
                    <wp:posOffset>381000</wp:posOffset>
                  </wp:positionH>
                  <wp:positionV relativeFrom="paragraph">
                    <wp:posOffset>177165</wp:posOffset>
                  </wp:positionV>
                  <wp:extent cx="1971675" cy="2019300"/>
                  <wp:effectExtent l="19050" t="0" r="9525" b="0"/>
                  <wp:wrapTight wrapText="bothSides">
                    <wp:wrapPolygon edited="0">
                      <wp:start x="-209" y="0"/>
                      <wp:lineTo x="-209" y="21396"/>
                      <wp:lineTo x="21704" y="21396"/>
                      <wp:lineTo x="21704" y="0"/>
                      <wp:lineTo x="-209" y="0"/>
                    </wp:wrapPolygon>
                  </wp:wrapTight>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971675" cy="2019300"/>
                          </a:xfrm>
                          <a:prstGeom prst="rect">
                            <a:avLst/>
                          </a:prstGeom>
                          <a:noFill/>
                          <a:ln w="9525">
                            <a:noFill/>
                            <a:miter lim="800000"/>
                            <a:headEnd/>
                            <a:tailEnd/>
                          </a:ln>
                        </pic:spPr>
                      </pic:pic>
                    </a:graphicData>
                  </a:graphic>
                </wp:anchor>
              </w:drawing>
            </w:r>
          </w:p>
        </w:tc>
        <w:tc>
          <w:tcPr>
            <w:tcW w:w="4860" w:type="dxa"/>
          </w:tcPr>
          <w:p w:rsidR="00F57B85" w:rsidRDefault="00F57B85" w:rsidP="0016345E">
            <w:pPr>
              <w:jc w:val="center"/>
              <w:rPr>
                <w:b/>
                <w:u w:val="single"/>
              </w:rPr>
            </w:pPr>
            <w:r w:rsidRPr="00D91DB4">
              <w:rPr>
                <w:b/>
                <w:noProof/>
                <w:u w:val="single"/>
              </w:rPr>
              <w:drawing>
                <wp:anchor distT="0" distB="0" distL="114300" distR="114300" simplePos="0" relativeHeight="251660288" behindDoc="1" locked="0" layoutInCell="1" allowOverlap="1">
                  <wp:simplePos x="0" y="0"/>
                  <wp:positionH relativeFrom="column">
                    <wp:posOffset>321945</wp:posOffset>
                  </wp:positionH>
                  <wp:positionV relativeFrom="paragraph">
                    <wp:posOffset>177165</wp:posOffset>
                  </wp:positionV>
                  <wp:extent cx="2324100" cy="2133600"/>
                  <wp:effectExtent l="19050" t="0" r="0" b="0"/>
                  <wp:wrapTight wrapText="bothSides">
                    <wp:wrapPolygon edited="0">
                      <wp:start x="-177" y="0"/>
                      <wp:lineTo x="-177" y="21407"/>
                      <wp:lineTo x="21600" y="21407"/>
                      <wp:lineTo x="21600" y="0"/>
                      <wp:lineTo x="-177"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324100" cy="2133600"/>
                          </a:xfrm>
                          <a:prstGeom prst="rect">
                            <a:avLst/>
                          </a:prstGeom>
                          <a:noFill/>
                          <a:ln w="9525">
                            <a:noFill/>
                            <a:miter lim="800000"/>
                            <a:headEnd/>
                            <a:tailEnd/>
                          </a:ln>
                        </pic:spPr>
                      </pic:pic>
                    </a:graphicData>
                  </a:graphic>
                </wp:anchor>
              </w:drawing>
            </w:r>
          </w:p>
        </w:tc>
      </w:tr>
      <w:tr w:rsidR="00F57B85" w:rsidTr="003B03CD">
        <w:tc>
          <w:tcPr>
            <w:tcW w:w="4518" w:type="dxa"/>
          </w:tcPr>
          <w:p w:rsidR="00724507" w:rsidRDefault="00724507" w:rsidP="0016345E">
            <w:pPr>
              <w:jc w:val="center"/>
            </w:pPr>
          </w:p>
          <w:p w:rsidR="00F57B85" w:rsidRDefault="00F57B85" w:rsidP="0016345E">
            <w:pPr>
              <w:jc w:val="center"/>
              <w:rPr>
                <w:b/>
                <w:u w:val="single"/>
              </w:rPr>
            </w:pPr>
            <w:r w:rsidRPr="00B37ECA">
              <w:t>Fig. 5c. Plot of constant variance of residual</w:t>
            </w:r>
          </w:p>
        </w:tc>
        <w:tc>
          <w:tcPr>
            <w:tcW w:w="4860" w:type="dxa"/>
          </w:tcPr>
          <w:p w:rsidR="00724507" w:rsidRDefault="00724507" w:rsidP="0016345E">
            <w:pPr>
              <w:jc w:val="center"/>
            </w:pPr>
          </w:p>
          <w:p w:rsidR="00F57B85" w:rsidRDefault="00F57B85" w:rsidP="0016345E">
            <w:pPr>
              <w:jc w:val="center"/>
              <w:rPr>
                <w:b/>
                <w:u w:val="single"/>
              </w:rPr>
            </w:pPr>
            <w:r w:rsidRPr="00B37ECA">
              <w:t>Fig. 5d. Plot of independence of residual</w:t>
            </w:r>
          </w:p>
        </w:tc>
      </w:tr>
    </w:tbl>
    <w:p w:rsidR="00F57B85" w:rsidRDefault="00F57B85" w:rsidP="00F57B85">
      <w:pPr>
        <w:pStyle w:val="Caption"/>
        <w:spacing w:after="0" w:line="120" w:lineRule="auto"/>
        <w:jc w:val="both"/>
        <w:rPr>
          <w:rFonts w:ascii="Times New Roman" w:eastAsia="Times New Roman" w:hAnsi="Times New Roman"/>
          <w:bCs w:val="0"/>
          <w:color w:val="auto"/>
          <w:sz w:val="26"/>
          <w:szCs w:val="24"/>
        </w:rPr>
      </w:pPr>
    </w:p>
    <w:p w:rsidR="005A494D" w:rsidRDefault="00F57B85" w:rsidP="00F57B85">
      <w:pPr>
        <w:pStyle w:val="Caption"/>
        <w:spacing w:line="360" w:lineRule="auto"/>
        <w:jc w:val="both"/>
        <w:rPr>
          <w:rFonts w:ascii="Times New Roman" w:eastAsia="Times New Roman" w:hAnsi="Times New Roman"/>
          <w:color w:val="auto"/>
          <w:sz w:val="24"/>
          <w:szCs w:val="24"/>
        </w:rPr>
      </w:pPr>
      <w:r w:rsidRPr="00B37ECA">
        <w:rPr>
          <w:rFonts w:ascii="Times New Roman" w:hAnsi="Times New Roman"/>
          <w:color w:val="auto"/>
          <w:sz w:val="24"/>
          <w:szCs w:val="24"/>
        </w:rPr>
        <w:t xml:space="preserve">Figure </w:t>
      </w:r>
      <w:r w:rsidR="002B6F3E" w:rsidRPr="00B37ECA">
        <w:rPr>
          <w:rFonts w:ascii="Times New Roman" w:hAnsi="Times New Roman"/>
          <w:color w:val="auto"/>
          <w:sz w:val="24"/>
          <w:szCs w:val="24"/>
        </w:rPr>
        <w:fldChar w:fldCharType="begin"/>
      </w:r>
      <w:r w:rsidRPr="00B37ECA">
        <w:rPr>
          <w:rFonts w:ascii="Times New Roman" w:hAnsi="Times New Roman"/>
          <w:color w:val="auto"/>
          <w:sz w:val="24"/>
          <w:szCs w:val="24"/>
        </w:rPr>
        <w:instrText xml:space="preserve"> SEQ Figure \* ARABIC </w:instrText>
      </w:r>
      <w:r w:rsidR="002B6F3E" w:rsidRPr="00B37ECA">
        <w:rPr>
          <w:rFonts w:ascii="Times New Roman" w:hAnsi="Times New Roman"/>
          <w:color w:val="auto"/>
          <w:sz w:val="24"/>
          <w:szCs w:val="24"/>
        </w:rPr>
        <w:fldChar w:fldCharType="separate"/>
      </w:r>
      <w:r w:rsidRPr="00B37ECA">
        <w:rPr>
          <w:rFonts w:ascii="Times New Roman" w:hAnsi="Times New Roman"/>
          <w:noProof/>
          <w:color w:val="auto"/>
          <w:sz w:val="24"/>
          <w:szCs w:val="24"/>
        </w:rPr>
        <w:t>5</w:t>
      </w:r>
      <w:r w:rsidR="002B6F3E" w:rsidRPr="00B37ECA">
        <w:rPr>
          <w:rFonts w:ascii="Times New Roman" w:hAnsi="Times New Roman"/>
          <w:color w:val="auto"/>
          <w:sz w:val="24"/>
          <w:szCs w:val="24"/>
        </w:rPr>
        <w:fldChar w:fldCharType="end"/>
      </w:r>
      <w:r w:rsidRPr="00B37ECA">
        <w:rPr>
          <w:rFonts w:ascii="Times New Roman" w:hAnsi="Times New Roman"/>
          <w:color w:val="auto"/>
          <w:sz w:val="24"/>
          <w:szCs w:val="24"/>
        </w:rPr>
        <w:t>: Diagnostic plots of normality, constant variance and independence of residual</w:t>
      </w:r>
    </w:p>
    <w:p w:rsidR="005A494D" w:rsidRPr="005A494D" w:rsidRDefault="005A494D" w:rsidP="005A494D"/>
    <w:p w:rsidR="005A494D" w:rsidRPr="005A494D" w:rsidRDefault="005A494D" w:rsidP="005A494D"/>
    <w:p w:rsidR="005A494D" w:rsidRPr="005A494D" w:rsidRDefault="005A494D" w:rsidP="005A494D"/>
    <w:p w:rsidR="005A494D" w:rsidRPr="005A494D" w:rsidRDefault="005A494D" w:rsidP="005A494D"/>
    <w:p w:rsidR="005A494D" w:rsidRPr="005A494D" w:rsidRDefault="005A494D" w:rsidP="005A494D"/>
    <w:p w:rsidR="005A494D" w:rsidRPr="005A494D" w:rsidRDefault="005A494D" w:rsidP="005A494D"/>
    <w:p w:rsidR="005A494D" w:rsidRPr="005A494D" w:rsidRDefault="005A494D" w:rsidP="005A494D"/>
    <w:p w:rsidR="005A494D" w:rsidRPr="005A494D" w:rsidRDefault="005A494D" w:rsidP="005A494D"/>
    <w:p w:rsidR="005A494D" w:rsidRPr="005A494D" w:rsidRDefault="005A494D" w:rsidP="005A494D"/>
    <w:p w:rsidR="005A494D" w:rsidRDefault="005A494D" w:rsidP="005A494D"/>
    <w:p w:rsidR="005A494D" w:rsidRDefault="005A494D" w:rsidP="005A494D"/>
    <w:p w:rsidR="00F57B85" w:rsidRPr="005A494D" w:rsidRDefault="005A494D" w:rsidP="005A494D">
      <w:pPr>
        <w:tabs>
          <w:tab w:val="left" w:pos="1095"/>
        </w:tabs>
      </w:pPr>
      <w:r>
        <w:tab/>
      </w:r>
    </w:p>
    <w:sectPr w:rsidR="00F57B85" w:rsidRPr="005A494D" w:rsidSect="009D31BB">
      <w:headerReference w:type="default" r:id="rId18"/>
      <w:footerReference w:type="default" r:id="rId19"/>
      <w:pgSz w:w="11909" w:h="16834" w:code="9"/>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49D" w:rsidRDefault="0038249D">
      <w:r>
        <w:separator/>
      </w:r>
    </w:p>
  </w:endnote>
  <w:endnote w:type="continuationSeparator" w:id="1">
    <w:p w:rsidR="0038249D" w:rsidRDefault="00382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4B" w:rsidRDefault="00C7394B">
    <w:pPr>
      <w:pStyle w:val="Footer"/>
    </w:pPr>
    <w:r>
      <w:tab/>
      <w:t xml:space="preserve">- </w:t>
    </w:r>
    <w:fldSimple w:instr=" PAGE ">
      <w:r w:rsidR="009959F4">
        <w:rPr>
          <w:noProof/>
        </w:rPr>
        <w:t>19</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49D" w:rsidRDefault="0038249D">
      <w:r>
        <w:separator/>
      </w:r>
    </w:p>
  </w:footnote>
  <w:footnote w:type="continuationSeparator" w:id="1">
    <w:p w:rsidR="0038249D" w:rsidRDefault="00382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4B" w:rsidRPr="00690CFF" w:rsidRDefault="00C7394B" w:rsidP="00690CFF">
    <w:pPr>
      <w:pStyle w:val="Header"/>
      <w:pBdr>
        <w:bottom w:val="single" w:sz="4" w:space="1" w:color="auto"/>
      </w:pBdr>
      <w:jc w:val="center"/>
      <w:rPr>
        <w:i/>
        <w:sz w:val="20"/>
        <w:szCs w:val="20"/>
      </w:rPr>
    </w:pPr>
    <w:r w:rsidRPr="00690CFF">
      <w:rPr>
        <w:b/>
        <w:i/>
        <w:sz w:val="20"/>
        <w:szCs w:val="20"/>
      </w:rPr>
      <w:t>Milk production and its influential factors in different dairy cattle genetic resources of Comilla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6ED"/>
    <w:multiLevelType w:val="hybridMultilevel"/>
    <w:tmpl w:val="1E06102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56028"/>
    <w:multiLevelType w:val="hybridMultilevel"/>
    <w:tmpl w:val="5EE2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B7C50"/>
    <w:multiLevelType w:val="hybridMultilevel"/>
    <w:tmpl w:val="C674E6F2"/>
    <w:lvl w:ilvl="0" w:tplc="5F8CD0B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C1989"/>
    <w:multiLevelType w:val="hybridMultilevel"/>
    <w:tmpl w:val="162A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F39D9"/>
    <w:multiLevelType w:val="hybridMultilevel"/>
    <w:tmpl w:val="723840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200166"/>
    <w:multiLevelType w:val="hybridMultilevel"/>
    <w:tmpl w:val="A24A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E345D"/>
    <w:multiLevelType w:val="hybridMultilevel"/>
    <w:tmpl w:val="0832C08A"/>
    <w:lvl w:ilvl="0" w:tplc="69C66C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0F1450"/>
    <w:multiLevelType w:val="hybridMultilevel"/>
    <w:tmpl w:val="D36080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72B22"/>
    <w:multiLevelType w:val="multilevel"/>
    <w:tmpl w:val="EAD8FE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DF439F"/>
    <w:multiLevelType w:val="hybridMultilevel"/>
    <w:tmpl w:val="051655B2"/>
    <w:lvl w:ilvl="0" w:tplc="FF80899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5EE0744C"/>
    <w:multiLevelType w:val="multilevel"/>
    <w:tmpl w:val="BD7AA5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F7158"/>
    <w:multiLevelType w:val="hybridMultilevel"/>
    <w:tmpl w:val="3586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10E45"/>
    <w:multiLevelType w:val="hybridMultilevel"/>
    <w:tmpl w:val="1C984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67A5B"/>
    <w:multiLevelType w:val="hybridMultilevel"/>
    <w:tmpl w:val="0D20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6"/>
  </w:num>
  <w:num w:numId="6">
    <w:abstractNumId w:val="7"/>
  </w:num>
  <w:num w:numId="7">
    <w:abstractNumId w:val="11"/>
  </w:num>
  <w:num w:numId="8">
    <w:abstractNumId w:val="3"/>
  </w:num>
  <w:num w:numId="9">
    <w:abstractNumId w:val="5"/>
  </w:num>
  <w:num w:numId="10">
    <w:abstractNumId w:val="12"/>
  </w:num>
  <w:num w:numId="11">
    <w:abstractNumId w:val="1"/>
  </w:num>
  <w:num w:numId="12">
    <w:abstractNumId w:val="10"/>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3290F"/>
    <w:rsid w:val="00000B5C"/>
    <w:rsid w:val="00000FB6"/>
    <w:rsid w:val="0000106B"/>
    <w:rsid w:val="00001190"/>
    <w:rsid w:val="000011B2"/>
    <w:rsid w:val="000019C2"/>
    <w:rsid w:val="00001D80"/>
    <w:rsid w:val="000029BA"/>
    <w:rsid w:val="00002FCE"/>
    <w:rsid w:val="00003070"/>
    <w:rsid w:val="0000374D"/>
    <w:rsid w:val="00003B64"/>
    <w:rsid w:val="0000442F"/>
    <w:rsid w:val="0000541F"/>
    <w:rsid w:val="00005D43"/>
    <w:rsid w:val="00006A5A"/>
    <w:rsid w:val="00006D60"/>
    <w:rsid w:val="0000702D"/>
    <w:rsid w:val="000074EB"/>
    <w:rsid w:val="000107B8"/>
    <w:rsid w:val="00010CE6"/>
    <w:rsid w:val="00011945"/>
    <w:rsid w:val="00012067"/>
    <w:rsid w:val="00012EE8"/>
    <w:rsid w:val="000135DC"/>
    <w:rsid w:val="0001370B"/>
    <w:rsid w:val="000137AE"/>
    <w:rsid w:val="00013FC0"/>
    <w:rsid w:val="0001425C"/>
    <w:rsid w:val="00014ED0"/>
    <w:rsid w:val="000154B8"/>
    <w:rsid w:val="000161B0"/>
    <w:rsid w:val="000164D0"/>
    <w:rsid w:val="000170D1"/>
    <w:rsid w:val="000178B5"/>
    <w:rsid w:val="00017E40"/>
    <w:rsid w:val="00020B0F"/>
    <w:rsid w:val="0002104D"/>
    <w:rsid w:val="00021FAC"/>
    <w:rsid w:val="000228F8"/>
    <w:rsid w:val="00022919"/>
    <w:rsid w:val="00022C41"/>
    <w:rsid w:val="00024C74"/>
    <w:rsid w:val="000270E4"/>
    <w:rsid w:val="00027740"/>
    <w:rsid w:val="00027FAB"/>
    <w:rsid w:val="00030CD3"/>
    <w:rsid w:val="00030F89"/>
    <w:rsid w:val="000326B8"/>
    <w:rsid w:val="0003318D"/>
    <w:rsid w:val="00033444"/>
    <w:rsid w:val="00033918"/>
    <w:rsid w:val="00033E09"/>
    <w:rsid w:val="000359A8"/>
    <w:rsid w:val="00036B00"/>
    <w:rsid w:val="00037131"/>
    <w:rsid w:val="00037BEB"/>
    <w:rsid w:val="00040676"/>
    <w:rsid w:val="000408CE"/>
    <w:rsid w:val="00041212"/>
    <w:rsid w:val="00041A49"/>
    <w:rsid w:val="00041B2C"/>
    <w:rsid w:val="00042DB3"/>
    <w:rsid w:val="0004343C"/>
    <w:rsid w:val="00043A56"/>
    <w:rsid w:val="0004519B"/>
    <w:rsid w:val="000461A6"/>
    <w:rsid w:val="00046F2D"/>
    <w:rsid w:val="0004738A"/>
    <w:rsid w:val="00047C87"/>
    <w:rsid w:val="000504D2"/>
    <w:rsid w:val="00051BA3"/>
    <w:rsid w:val="00052A81"/>
    <w:rsid w:val="00052C1B"/>
    <w:rsid w:val="0005343D"/>
    <w:rsid w:val="0005391E"/>
    <w:rsid w:val="00053CE0"/>
    <w:rsid w:val="00054440"/>
    <w:rsid w:val="00054448"/>
    <w:rsid w:val="00054B5B"/>
    <w:rsid w:val="0005580E"/>
    <w:rsid w:val="00056007"/>
    <w:rsid w:val="000560AE"/>
    <w:rsid w:val="0005684C"/>
    <w:rsid w:val="00057C45"/>
    <w:rsid w:val="000623FC"/>
    <w:rsid w:val="0006320A"/>
    <w:rsid w:val="00063905"/>
    <w:rsid w:val="0006645C"/>
    <w:rsid w:val="00066FDB"/>
    <w:rsid w:val="00067716"/>
    <w:rsid w:val="000701D1"/>
    <w:rsid w:val="000706E7"/>
    <w:rsid w:val="0007185B"/>
    <w:rsid w:val="000718BD"/>
    <w:rsid w:val="000720FB"/>
    <w:rsid w:val="00073CD3"/>
    <w:rsid w:val="000744EF"/>
    <w:rsid w:val="000747E1"/>
    <w:rsid w:val="000764D8"/>
    <w:rsid w:val="000772A9"/>
    <w:rsid w:val="00077A29"/>
    <w:rsid w:val="00077CDE"/>
    <w:rsid w:val="000803EF"/>
    <w:rsid w:val="00080608"/>
    <w:rsid w:val="00081BF4"/>
    <w:rsid w:val="00081DE1"/>
    <w:rsid w:val="00082970"/>
    <w:rsid w:val="00086708"/>
    <w:rsid w:val="00086B30"/>
    <w:rsid w:val="0008735B"/>
    <w:rsid w:val="00090D43"/>
    <w:rsid w:val="000914ED"/>
    <w:rsid w:val="00091CB5"/>
    <w:rsid w:val="000927FF"/>
    <w:rsid w:val="0009347B"/>
    <w:rsid w:val="00093752"/>
    <w:rsid w:val="000937A1"/>
    <w:rsid w:val="000953BA"/>
    <w:rsid w:val="000971C6"/>
    <w:rsid w:val="000A00FD"/>
    <w:rsid w:val="000A0844"/>
    <w:rsid w:val="000A14F2"/>
    <w:rsid w:val="000A26C4"/>
    <w:rsid w:val="000A2AFC"/>
    <w:rsid w:val="000A2BF6"/>
    <w:rsid w:val="000A34CC"/>
    <w:rsid w:val="000A3567"/>
    <w:rsid w:val="000A3B31"/>
    <w:rsid w:val="000A4D6C"/>
    <w:rsid w:val="000A5646"/>
    <w:rsid w:val="000A57F6"/>
    <w:rsid w:val="000A5947"/>
    <w:rsid w:val="000A5DCE"/>
    <w:rsid w:val="000A6399"/>
    <w:rsid w:val="000A6596"/>
    <w:rsid w:val="000A6D43"/>
    <w:rsid w:val="000A74BA"/>
    <w:rsid w:val="000A7C0D"/>
    <w:rsid w:val="000B0734"/>
    <w:rsid w:val="000B0DB9"/>
    <w:rsid w:val="000B1AA9"/>
    <w:rsid w:val="000B1B54"/>
    <w:rsid w:val="000B21AE"/>
    <w:rsid w:val="000B2796"/>
    <w:rsid w:val="000B4500"/>
    <w:rsid w:val="000B46EC"/>
    <w:rsid w:val="000B4725"/>
    <w:rsid w:val="000B483F"/>
    <w:rsid w:val="000B53B7"/>
    <w:rsid w:val="000B62AA"/>
    <w:rsid w:val="000B6554"/>
    <w:rsid w:val="000B68FF"/>
    <w:rsid w:val="000B7583"/>
    <w:rsid w:val="000C0004"/>
    <w:rsid w:val="000C03BA"/>
    <w:rsid w:val="000C0CA9"/>
    <w:rsid w:val="000C13D0"/>
    <w:rsid w:val="000C1B1C"/>
    <w:rsid w:val="000C262D"/>
    <w:rsid w:val="000C31D5"/>
    <w:rsid w:val="000C32C3"/>
    <w:rsid w:val="000C3722"/>
    <w:rsid w:val="000C566B"/>
    <w:rsid w:val="000D0201"/>
    <w:rsid w:val="000D0520"/>
    <w:rsid w:val="000D1425"/>
    <w:rsid w:val="000D17DA"/>
    <w:rsid w:val="000D20A4"/>
    <w:rsid w:val="000D20CE"/>
    <w:rsid w:val="000D2366"/>
    <w:rsid w:val="000D2799"/>
    <w:rsid w:val="000D3B3F"/>
    <w:rsid w:val="000D507C"/>
    <w:rsid w:val="000D5814"/>
    <w:rsid w:val="000D7B1E"/>
    <w:rsid w:val="000E078C"/>
    <w:rsid w:val="000E0C2F"/>
    <w:rsid w:val="000E0CA0"/>
    <w:rsid w:val="000E2369"/>
    <w:rsid w:val="000E2D7B"/>
    <w:rsid w:val="000E3788"/>
    <w:rsid w:val="000E37D5"/>
    <w:rsid w:val="000E4117"/>
    <w:rsid w:val="000E4931"/>
    <w:rsid w:val="000E5EB6"/>
    <w:rsid w:val="000E6912"/>
    <w:rsid w:val="000E762C"/>
    <w:rsid w:val="000E7CCA"/>
    <w:rsid w:val="000F0B98"/>
    <w:rsid w:val="000F1368"/>
    <w:rsid w:val="000F2E66"/>
    <w:rsid w:val="000F336A"/>
    <w:rsid w:val="000F3710"/>
    <w:rsid w:val="000F4D68"/>
    <w:rsid w:val="000F5B15"/>
    <w:rsid w:val="000F5C2F"/>
    <w:rsid w:val="000F6798"/>
    <w:rsid w:val="000F69F5"/>
    <w:rsid w:val="000F7173"/>
    <w:rsid w:val="000F778A"/>
    <w:rsid w:val="000F7BAC"/>
    <w:rsid w:val="0010236C"/>
    <w:rsid w:val="001024EB"/>
    <w:rsid w:val="001054DB"/>
    <w:rsid w:val="001056FC"/>
    <w:rsid w:val="00105A40"/>
    <w:rsid w:val="00105E66"/>
    <w:rsid w:val="00106A74"/>
    <w:rsid w:val="00110EAB"/>
    <w:rsid w:val="00113BE8"/>
    <w:rsid w:val="001145A0"/>
    <w:rsid w:val="00115205"/>
    <w:rsid w:val="00115B9F"/>
    <w:rsid w:val="00115F9B"/>
    <w:rsid w:val="0011646E"/>
    <w:rsid w:val="0011781C"/>
    <w:rsid w:val="0012000C"/>
    <w:rsid w:val="00121D68"/>
    <w:rsid w:val="001239A1"/>
    <w:rsid w:val="00123AAE"/>
    <w:rsid w:val="00123E4D"/>
    <w:rsid w:val="001240DD"/>
    <w:rsid w:val="001244F9"/>
    <w:rsid w:val="001245AC"/>
    <w:rsid w:val="00124A03"/>
    <w:rsid w:val="001252CA"/>
    <w:rsid w:val="00125703"/>
    <w:rsid w:val="0012597A"/>
    <w:rsid w:val="0012680F"/>
    <w:rsid w:val="001301B3"/>
    <w:rsid w:val="00131BD6"/>
    <w:rsid w:val="00131EAB"/>
    <w:rsid w:val="00132212"/>
    <w:rsid w:val="00132CB9"/>
    <w:rsid w:val="0013358E"/>
    <w:rsid w:val="00134544"/>
    <w:rsid w:val="00134920"/>
    <w:rsid w:val="00134C48"/>
    <w:rsid w:val="001355AD"/>
    <w:rsid w:val="0014058E"/>
    <w:rsid w:val="001406CE"/>
    <w:rsid w:val="001409FC"/>
    <w:rsid w:val="00141048"/>
    <w:rsid w:val="001412FF"/>
    <w:rsid w:val="0014185F"/>
    <w:rsid w:val="00141A5C"/>
    <w:rsid w:val="00142088"/>
    <w:rsid w:val="00142925"/>
    <w:rsid w:val="00142B84"/>
    <w:rsid w:val="0014366D"/>
    <w:rsid w:val="0014422E"/>
    <w:rsid w:val="00145352"/>
    <w:rsid w:val="001456F0"/>
    <w:rsid w:val="001458AC"/>
    <w:rsid w:val="001458C3"/>
    <w:rsid w:val="00150D1D"/>
    <w:rsid w:val="00150D23"/>
    <w:rsid w:val="00151313"/>
    <w:rsid w:val="00151F18"/>
    <w:rsid w:val="00153708"/>
    <w:rsid w:val="001547B8"/>
    <w:rsid w:val="001566C5"/>
    <w:rsid w:val="00156DC2"/>
    <w:rsid w:val="00157162"/>
    <w:rsid w:val="001572F6"/>
    <w:rsid w:val="00157A8F"/>
    <w:rsid w:val="00160593"/>
    <w:rsid w:val="00160772"/>
    <w:rsid w:val="00162338"/>
    <w:rsid w:val="0016324F"/>
    <w:rsid w:val="0016345E"/>
    <w:rsid w:val="0016363E"/>
    <w:rsid w:val="0016431C"/>
    <w:rsid w:val="001643A0"/>
    <w:rsid w:val="00164C30"/>
    <w:rsid w:val="0016689C"/>
    <w:rsid w:val="001672C8"/>
    <w:rsid w:val="00170439"/>
    <w:rsid w:val="001706D6"/>
    <w:rsid w:val="00171F6A"/>
    <w:rsid w:val="00173478"/>
    <w:rsid w:val="00174553"/>
    <w:rsid w:val="001748B7"/>
    <w:rsid w:val="00175407"/>
    <w:rsid w:val="001763FE"/>
    <w:rsid w:val="00176846"/>
    <w:rsid w:val="00176F18"/>
    <w:rsid w:val="00180D58"/>
    <w:rsid w:val="00182D03"/>
    <w:rsid w:val="00182D3A"/>
    <w:rsid w:val="00182F1F"/>
    <w:rsid w:val="001835C9"/>
    <w:rsid w:val="00183B10"/>
    <w:rsid w:val="00183F5E"/>
    <w:rsid w:val="00184239"/>
    <w:rsid w:val="00184A85"/>
    <w:rsid w:val="00184B60"/>
    <w:rsid w:val="00184C8F"/>
    <w:rsid w:val="00184E80"/>
    <w:rsid w:val="001852E8"/>
    <w:rsid w:val="001854E9"/>
    <w:rsid w:val="00185893"/>
    <w:rsid w:val="001858CE"/>
    <w:rsid w:val="00190E0C"/>
    <w:rsid w:val="00191325"/>
    <w:rsid w:val="00191E16"/>
    <w:rsid w:val="001936E5"/>
    <w:rsid w:val="001943F7"/>
    <w:rsid w:val="0019444A"/>
    <w:rsid w:val="001947BA"/>
    <w:rsid w:val="0019535B"/>
    <w:rsid w:val="00195452"/>
    <w:rsid w:val="00196103"/>
    <w:rsid w:val="00196E90"/>
    <w:rsid w:val="001971DD"/>
    <w:rsid w:val="00197D7A"/>
    <w:rsid w:val="001A01BD"/>
    <w:rsid w:val="001A04C1"/>
    <w:rsid w:val="001A1003"/>
    <w:rsid w:val="001A1195"/>
    <w:rsid w:val="001A12CA"/>
    <w:rsid w:val="001A1699"/>
    <w:rsid w:val="001A1C9A"/>
    <w:rsid w:val="001A228A"/>
    <w:rsid w:val="001A2E22"/>
    <w:rsid w:val="001A31E1"/>
    <w:rsid w:val="001A71BD"/>
    <w:rsid w:val="001A78C4"/>
    <w:rsid w:val="001A7B8F"/>
    <w:rsid w:val="001A7F8A"/>
    <w:rsid w:val="001B0DC0"/>
    <w:rsid w:val="001B21F9"/>
    <w:rsid w:val="001B2C57"/>
    <w:rsid w:val="001B3DF0"/>
    <w:rsid w:val="001B4B65"/>
    <w:rsid w:val="001B4DE6"/>
    <w:rsid w:val="001B5531"/>
    <w:rsid w:val="001B6358"/>
    <w:rsid w:val="001B6CCE"/>
    <w:rsid w:val="001C00B2"/>
    <w:rsid w:val="001C117E"/>
    <w:rsid w:val="001C11C1"/>
    <w:rsid w:val="001C1459"/>
    <w:rsid w:val="001C1613"/>
    <w:rsid w:val="001C1854"/>
    <w:rsid w:val="001C20D4"/>
    <w:rsid w:val="001C217C"/>
    <w:rsid w:val="001C2C0F"/>
    <w:rsid w:val="001C35A2"/>
    <w:rsid w:val="001C36B5"/>
    <w:rsid w:val="001C46DC"/>
    <w:rsid w:val="001C48D6"/>
    <w:rsid w:val="001C4BE0"/>
    <w:rsid w:val="001C4DB5"/>
    <w:rsid w:val="001C56C6"/>
    <w:rsid w:val="001C5E1C"/>
    <w:rsid w:val="001C5F20"/>
    <w:rsid w:val="001C5F6E"/>
    <w:rsid w:val="001C7AE7"/>
    <w:rsid w:val="001D054F"/>
    <w:rsid w:val="001D05E0"/>
    <w:rsid w:val="001D0FF9"/>
    <w:rsid w:val="001D379F"/>
    <w:rsid w:val="001D3C8F"/>
    <w:rsid w:val="001D3E9D"/>
    <w:rsid w:val="001D41E7"/>
    <w:rsid w:val="001D5291"/>
    <w:rsid w:val="001D5CF9"/>
    <w:rsid w:val="001D70CC"/>
    <w:rsid w:val="001D7AAE"/>
    <w:rsid w:val="001E07C7"/>
    <w:rsid w:val="001E1042"/>
    <w:rsid w:val="001E11FF"/>
    <w:rsid w:val="001E2722"/>
    <w:rsid w:val="001E2BC2"/>
    <w:rsid w:val="001E3B7D"/>
    <w:rsid w:val="001E4A07"/>
    <w:rsid w:val="001E4A6E"/>
    <w:rsid w:val="001E6D57"/>
    <w:rsid w:val="001E7723"/>
    <w:rsid w:val="001E775C"/>
    <w:rsid w:val="001F0362"/>
    <w:rsid w:val="001F0847"/>
    <w:rsid w:val="001F132A"/>
    <w:rsid w:val="001F132C"/>
    <w:rsid w:val="001F167D"/>
    <w:rsid w:val="001F1D35"/>
    <w:rsid w:val="001F21D3"/>
    <w:rsid w:val="001F577A"/>
    <w:rsid w:val="001F69E2"/>
    <w:rsid w:val="001F71F3"/>
    <w:rsid w:val="00200173"/>
    <w:rsid w:val="002020FC"/>
    <w:rsid w:val="00202C17"/>
    <w:rsid w:val="00203080"/>
    <w:rsid w:val="00204392"/>
    <w:rsid w:val="00204A82"/>
    <w:rsid w:val="00206020"/>
    <w:rsid w:val="002062EB"/>
    <w:rsid w:val="0020667C"/>
    <w:rsid w:val="00206CC9"/>
    <w:rsid w:val="00210F15"/>
    <w:rsid w:val="002118B0"/>
    <w:rsid w:val="00212D61"/>
    <w:rsid w:val="00213981"/>
    <w:rsid w:val="00213B87"/>
    <w:rsid w:val="00214C7B"/>
    <w:rsid w:val="00215456"/>
    <w:rsid w:val="00216AA6"/>
    <w:rsid w:val="00217468"/>
    <w:rsid w:val="00217484"/>
    <w:rsid w:val="00221F5D"/>
    <w:rsid w:val="0022238B"/>
    <w:rsid w:val="0022248B"/>
    <w:rsid w:val="002224EA"/>
    <w:rsid w:val="00222D4C"/>
    <w:rsid w:val="00222D58"/>
    <w:rsid w:val="0022357A"/>
    <w:rsid w:val="00224674"/>
    <w:rsid w:val="00225410"/>
    <w:rsid w:val="00227460"/>
    <w:rsid w:val="00227951"/>
    <w:rsid w:val="00227AF7"/>
    <w:rsid w:val="002304C8"/>
    <w:rsid w:val="0023071F"/>
    <w:rsid w:val="0023119E"/>
    <w:rsid w:val="00231340"/>
    <w:rsid w:val="002317BE"/>
    <w:rsid w:val="00231E22"/>
    <w:rsid w:val="002330CA"/>
    <w:rsid w:val="00233AE0"/>
    <w:rsid w:val="00233EAC"/>
    <w:rsid w:val="0023427D"/>
    <w:rsid w:val="0023454B"/>
    <w:rsid w:val="00235278"/>
    <w:rsid w:val="00235B8A"/>
    <w:rsid w:val="0024185D"/>
    <w:rsid w:val="002419B2"/>
    <w:rsid w:val="00241E58"/>
    <w:rsid w:val="00242946"/>
    <w:rsid w:val="00242A05"/>
    <w:rsid w:val="0024420D"/>
    <w:rsid w:val="00244ED1"/>
    <w:rsid w:val="002451B8"/>
    <w:rsid w:val="002457D3"/>
    <w:rsid w:val="0024624D"/>
    <w:rsid w:val="00246E5D"/>
    <w:rsid w:val="002471D8"/>
    <w:rsid w:val="00250392"/>
    <w:rsid w:val="00250957"/>
    <w:rsid w:val="00250A69"/>
    <w:rsid w:val="00251800"/>
    <w:rsid w:val="00252A09"/>
    <w:rsid w:val="00252AA6"/>
    <w:rsid w:val="00252DCE"/>
    <w:rsid w:val="002531C3"/>
    <w:rsid w:val="00253693"/>
    <w:rsid w:val="002538C4"/>
    <w:rsid w:val="002546EC"/>
    <w:rsid w:val="00254B93"/>
    <w:rsid w:val="00255340"/>
    <w:rsid w:val="0025580F"/>
    <w:rsid w:val="0025658D"/>
    <w:rsid w:val="00257D24"/>
    <w:rsid w:val="00257F64"/>
    <w:rsid w:val="002602EC"/>
    <w:rsid w:val="00260497"/>
    <w:rsid w:val="00261518"/>
    <w:rsid w:val="002617E1"/>
    <w:rsid w:val="002618F3"/>
    <w:rsid w:val="00262089"/>
    <w:rsid w:val="002631CD"/>
    <w:rsid w:val="002632DD"/>
    <w:rsid w:val="0026330F"/>
    <w:rsid w:val="0026538D"/>
    <w:rsid w:val="00265D61"/>
    <w:rsid w:val="002670B5"/>
    <w:rsid w:val="0026721A"/>
    <w:rsid w:val="00267F0A"/>
    <w:rsid w:val="00271499"/>
    <w:rsid w:val="0027258C"/>
    <w:rsid w:val="00272B5E"/>
    <w:rsid w:val="00272EF9"/>
    <w:rsid w:val="00273313"/>
    <w:rsid w:val="00273A8C"/>
    <w:rsid w:val="00274202"/>
    <w:rsid w:val="00274D44"/>
    <w:rsid w:val="00277097"/>
    <w:rsid w:val="0028021D"/>
    <w:rsid w:val="00280AB2"/>
    <w:rsid w:val="00281172"/>
    <w:rsid w:val="00281829"/>
    <w:rsid w:val="00281A95"/>
    <w:rsid w:val="00281AB7"/>
    <w:rsid w:val="00281C8C"/>
    <w:rsid w:val="002823E6"/>
    <w:rsid w:val="002826C4"/>
    <w:rsid w:val="00282997"/>
    <w:rsid w:val="00282B05"/>
    <w:rsid w:val="0028384B"/>
    <w:rsid w:val="002844CC"/>
    <w:rsid w:val="002852E3"/>
    <w:rsid w:val="002853B5"/>
    <w:rsid w:val="00285AD0"/>
    <w:rsid w:val="00286DEF"/>
    <w:rsid w:val="002874C1"/>
    <w:rsid w:val="0029251C"/>
    <w:rsid w:val="00292944"/>
    <w:rsid w:val="00292E59"/>
    <w:rsid w:val="00293EC6"/>
    <w:rsid w:val="002947A3"/>
    <w:rsid w:val="00294F86"/>
    <w:rsid w:val="002960A0"/>
    <w:rsid w:val="00296234"/>
    <w:rsid w:val="002964E3"/>
    <w:rsid w:val="002974E0"/>
    <w:rsid w:val="002977CF"/>
    <w:rsid w:val="002A085B"/>
    <w:rsid w:val="002A0A9C"/>
    <w:rsid w:val="002A0B24"/>
    <w:rsid w:val="002A16C4"/>
    <w:rsid w:val="002A26C1"/>
    <w:rsid w:val="002A2C0D"/>
    <w:rsid w:val="002A36D7"/>
    <w:rsid w:val="002A4264"/>
    <w:rsid w:val="002A4B84"/>
    <w:rsid w:val="002A538D"/>
    <w:rsid w:val="002A556E"/>
    <w:rsid w:val="002A6180"/>
    <w:rsid w:val="002A71AA"/>
    <w:rsid w:val="002B04B6"/>
    <w:rsid w:val="002B0BEC"/>
    <w:rsid w:val="002B0D14"/>
    <w:rsid w:val="002B1236"/>
    <w:rsid w:val="002B134D"/>
    <w:rsid w:val="002B2443"/>
    <w:rsid w:val="002B3B1D"/>
    <w:rsid w:val="002B3B9D"/>
    <w:rsid w:val="002B40B5"/>
    <w:rsid w:val="002B4187"/>
    <w:rsid w:val="002B44CB"/>
    <w:rsid w:val="002B4CF9"/>
    <w:rsid w:val="002B5C1B"/>
    <w:rsid w:val="002B6345"/>
    <w:rsid w:val="002B6F3E"/>
    <w:rsid w:val="002B7181"/>
    <w:rsid w:val="002C0CE2"/>
    <w:rsid w:val="002C2D74"/>
    <w:rsid w:val="002C394F"/>
    <w:rsid w:val="002C4A99"/>
    <w:rsid w:val="002C4D47"/>
    <w:rsid w:val="002C4FA4"/>
    <w:rsid w:val="002C73DC"/>
    <w:rsid w:val="002D049F"/>
    <w:rsid w:val="002D099B"/>
    <w:rsid w:val="002D13B5"/>
    <w:rsid w:val="002D2334"/>
    <w:rsid w:val="002D2BC2"/>
    <w:rsid w:val="002D2FDC"/>
    <w:rsid w:val="002D3158"/>
    <w:rsid w:val="002D5820"/>
    <w:rsid w:val="002D5D45"/>
    <w:rsid w:val="002D7579"/>
    <w:rsid w:val="002D7C11"/>
    <w:rsid w:val="002E013C"/>
    <w:rsid w:val="002E06CC"/>
    <w:rsid w:val="002E094D"/>
    <w:rsid w:val="002E13BE"/>
    <w:rsid w:val="002E1628"/>
    <w:rsid w:val="002E1788"/>
    <w:rsid w:val="002E1E4D"/>
    <w:rsid w:val="002E28FC"/>
    <w:rsid w:val="002E3DA7"/>
    <w:rsid w:val="002E4CFD"/>
    <w:rsid w:val="002E5FD5"/>
    <w:rsid w:val="002E7971"/>
    <w:rsid w:val="002E7AB1"/>
    <w:rsid w:val="002E7DB6"/>
    <w:rsid w:val="002F0B0A"/>
    <w:rsid w:val="002F0BEA"/>
    <w:rsid w:val="002F103E"/>
    <w:rsid w:val="002F1546"/>
    <w:rsid w:val="002F1AF6"/>
    <w:rsid w:val="002F3412"/>
    <w:rsid w:val="002F3A77"/>
    <w:rsid w:val="002F3CA8"/>
    <w:rsid w:val="002F3F9F"/>
    <w:rsid w:val="002F4E5E"/>
    <w:rsid w:val="002F5B88"/>
    <w:rsid w:val="002F661C"/>
    <w:rsid w:val="002F6832"/>
    <w:rsid w:val="002F6FA6"/>
    <w:rsid w:val="0030045F"/>
    <w:rsid w:val="00300706"/>
    <w:rsid w:val="003013E3"/>
    <w:rsid w:val="0030216C"/>
    <w:rsid w:val="00302B69"/>
    <w:rsid w:val="00302C8C"/>
    <w:rsid w:val="00303221"/>
    <w:rsid w:val="0030323E"/>
    <w:rsid w:val="00303693"/>
    <w:rsid w:val="00303D78"/>
    <w:rsid w:val="00304DD3"/>
    <w:rsid w:val="0030506A"/>
    <w:rsid w:val="00305606"/>
    <w:rsid w:val="00310029"/>
    <w:rsid w:val="003105F3"/>
    <w:rsid w:val="00310ACD"/>
    <w:rsid w:val="00310B70"/>
    <w:rsid w:val="00310E10"/>
    <w:rsid w:val="00310F8B"/>
    <w:rsid w:val="00311039"/>
    <w:rsid w:val="003110B5"/>
    <w:rsid w:val="00311456"/>
    <w:rsid w:val="00311DF4"/>
    <w:rsid w:val="00311E26"/>
    <w:rsid w:val="0031277E"/>
    <w:rsid w:val="003130FE"/>
    <w:rsid w:val="0031322A"/>
    <w:rsid w:val="003138EE"/>
    <w:rsid w:val="00313EB7"/>
    <w:rsid w:val="00313FFE"/>
    <w:rsid w:val="003156D4"/>
    <w:rsid w:val="00315FDA"/>
    <w:rsid w:val="003200D7"/>
    <w:rsid w:val="00320871"/>
    <w:rsid w:val="00321BC4"/>
    <w:rsid w:val="00321C97"/>
    <w:rsid w:val="003238BF"/>
    <w:rsid w:val="00323E82"/>
    <w:rsid w:val="00324F70"/>
    <w:rsid w:val="003259AF"/>
    <w:rsid w:val="00325EBB"/>
    <w:rsid w:val="00326C14"/>
    <w:rsid w:val="00327FC6"/>
    <w:rsid w:val="0033056B"/>
    <w:rsid w:val="003311E1"/>
    <w:rsid w:val="00331418"/>
    <w:rsid w:val="0033186F"/>
    <w:rsid w:val="003336A5"/>
    <w:rsid w:val="00335839"/>
    <w:rsid w:val="003360C4"/>
    <w:rsid w:val="0033644A"/>
    <w:rsid w:val="0033698F"/>
    <w:rsid w:val="00336B25"/>
    <w:rsid w:val="00336F1E"/>
    <w:rsid w:val="00336FE5"/>
    <w:rsid w:val="0033710C"/>
    <w:rsid w:val="0033748C"/>
    <w:rsid w:val="0033781E"/>
    <w:rsid w:val="00337E69"/>
    <w:rsid w:val="0034016C"/>
    <w:rsid w:val="00342D36"/>
    <w:rsid w:val="00342D46"/>
    <w:rsid w:val="003433A7"/>
    <w:rsid w:val="003435D6"/>
    <w:rsid w:val="00343678"/>
    <w:rsid w:val="00343C33"/>
    <w:rsid w:val="00344684"/>
    <w:rsid w:val="00346557"/>
    <w:rsid w:val="003474C5"/>
    <w:rsid w:val="00347950"/>
    <w:rsid w:val="00351452"/>
    <w:rsid w:val="0035149E"/>
    <w:rsid w:val="003520DA"/>
    <w:rsid w:val="003522D4"/>
    <w:rsid w:val="003523C4"/>
    <w:rsid w:val="00352489"/>
    <w:rsid w:val="00353E36"/>
    <w:rsid w:val="0035418B"/>
    <w:rsid w:val="003549A8"/>
    <w:rsid w:val="00354B18"/>
    <w:rsid w:val="00355E3C"/>
    <w:rsid w:val="00356E7D"/>
    <w:rsid w:val="00357106"/>
    <w:rsid w:val="00357701"/>
    <w:rsid w:val="00357E8D"/>
    <w:rsid w:val="003601A6"/>
    <w:rsid w:val="003640D8"/>
    <w:rsid w:val="003646D1"/>
    <w:rsid w:val="00365D71"/>
    <w:rsid w:val="00365D7D"/>
    <w:rsid w:val="00366D44"/>
    <w:rsid w:val="0036743A"/>
    <w:rsid w:val="003674F4"/>
    <w:rsid w:val="00367B7B"/>
    <w:rsid w:val="00367F7A"/>
    <w:rsid w:val="003717DF"/>
    <w:rsid w:val="0037184C"/>
    <w:rsid w:val="003726F8"/>
    <w:rsid w:val="0037283B"/>
    <w:rsid w:val="0037297A"/>
    <w:rsid w:val="003730E6"/>
    <w:rsid w:val="0037370F"/>
    <w:rsid w:val="003739B7"/>
    <w:rsid w:val="00373D21"/>
    <w:rsid w:val="003742A9"/>
    <w:rsid w:val="00374B3C"/>
    <w:rsid w:val="00375042"/>
    <w:rsid w:val="00375F8F"/>
    <w:rsid w:val="00376B83"/>
    <w:rsid w:val="00376E8C"/>
    <w:rsid w:val="00377E3B"/>
    <w:rsid w:val="00377FB3"/>
    <w:rsid w:val="00380E97"/>
    <w:rsid w:val="003810A3"/>
    <w:rsid w:val="00381A52"/>
    <w:rsid w:val="00381DFA"/>
    <w:rsid w:val="003821CC"/>
    <w:rsid w:val="0038249D"/>
    <w:rsid w:val="00383946"/>
    <w:rsid w:val="00383D11"/>
    <w:rsid w:val="0038508F"/>
    <w:rsid w:val="0039059A"/>
    <w:rsid w:val="003906C5"/>
    <w:rsid w:val="00390B88"/>
    <w:rsid w:val="00390E13"/>
    <w:rsid w:val="00391E4E"/>
    <w:rsid w:val="00393EA0"/>
    <w:rsid w:val="00393F36"/>
    <w:rsid w:val="00394142"/>
    <w:rsid w:val="0039420A"/>
    <w:rsid w:val="003952C5"/>
    <w:rsid w:val="003954E4"/>
    <w:rsid w:val="00395525"/>
    <w:rsid w:val="0039602B"/>
    <w:rsid w:val="003977DA"/>
    <w:rsid w:val="00397A29"/>
    <w:rsid w:val="003A10C7"/>
    <w:rsid w:val="003A1627"/>
    <w:rsid w:val="003A202C"/>
    <w:rsid w:val="003A257D"/>
    <w:rsid w:val="003A375B"/>
    <w:rsid w:val="003A3923"/>
    <w:rsid w:val="003A519E"/>
    <w:rsid w:val="003A5572"/>
    <w:rsid w:val="003A56CA"/>
    <w:rsid w:val="003B03CD"/>
    <w:rsid w:val="003B0D8F"/>
    <w:rsid w:val="003B1995"/>
    <w:rsid w:val="003B23BF"/>
    <w:rsid w:val="003B2FC9"/>
    <w:rsid w:val="003B3265"/>
    <w:rsid w:val="003B3423"/>
    <w:rsid w:val="003B3DCD"/>
    <w:rsid w:val="003B3F0F"/>
    <w:rsid w:val="003B4D31"/>
    <w:rsid w:val="003B5713"/>
    <w:rsid w:val="003B58EC"/>
    <w:rsid w:val="003B5BB8"/>
    <w:rsid w:val="003B5F93"/>
    <w:rsid w:val="003B6FC8"/>
    <w:rsid w:val="003B7615"/>
    <w:rsid w:val="003B7749"/>
    <w:rsid w:val="003B7C45"/>
    <w:rsid w:val="003C031D"/>
    <w:rsid w:val="003C0976"/>
    <w:rsid w:val="003C244F"/>
    <w:rsid w:val="003C2771"/>
    <w:rsid w:val="003C2A06"/>
    <w:rsid w:val="003C2C05"/>
    <w:rsid w:val="003C50AC"/>
    <w:rsid w:val="003C7B85"/>
    <w:rsid w:val="003D0001"/>
    <w:rsid w:val="003D0D2E"/>
    <w:rsid w:val="003D0FA9"/>
    <w:rsid w:val="003D1403"/>
    <w:rsid w:val="003D1724"/>
    <w:rsid w:val="003D2D5C"/>
    <w:rsid w:val="003D49DA"/>
    <w:rsid w:val="003D57ED"/>
    <w:rsid w:val="003D5802"/>
    <w:rsid w:val="003D5A44"/>
    <w:rsid w:val="003D5A70"/>
    <w:rsid w:val="003D5F5D"/>
    <w:rsid w:val="003D6830"/>
    <w:rsid w:val="003D6D32"/>
    <w:rsid w:val="003D75E9"/>
    <w:rsid w:val="003D77B0"/>
    <w:rsid w:val="003D7989"/>
    <w:rsid w:val="003E1205"/>
    <w:rsid w:val="003E2424"/>
    <w:rsid w:val="003E302B"/>
    <w:rsid w:val="003E3F19"/>
    <w:rsid w:val="003E4C3B"/>
    <w:rsid w:val="003E52DF"/>
    <w:rsid w:val="003E5564"/>
    <w:rsid w:val="003E5F3B"/>
    <w:rsid w:val="003F002B"/>
    <w:rsid w:val="003F0212"/>
    <w:rsid w:val="003F11AF"/>
    <w:rsid w:val="003F1768"/>
    <w:rsid w:val="003F417E"/>
    <w:rsid w:val="003F492C"/>
    <w:rsid w:val="003F4968"/>
    <w:rsid w:val="003F4CAD"/>
    <w:rsid w:val="003F4E4D"/>
    <w:rsid w:val="003F4E8E"/>
    <w:rsid w:val="003F55A1"/>
    <w:rsid w:val="003F5E0A"/>
    <w:rsid w:val="003F65CC"/>
    <w:rsid w:val="003F6D06"/>
    <w:rsid w:val="003F6D60"/>
    <w:rsid w:val="00400E0F"/>
    <w:rsid w:val="00400FBA"/>
    <w:rsid w:val="0040356F"/>
    <w:rsid w:val="00403D31"/>
    <w:rsid w:val="00404512"/>
    <w:rsid w:val="00404BC2"/>
    <w:rsid w:val="00405143"/>
    <w:rsid w:val="0040559A"/>
    <w:rsid w:val="00406933"/>
    <w:rsid w:val="00410B28"/>
    <w:rsid w:val="004129B2"/>
    <w:rsid w:val="00413210"/>
    <w:rsid w:val="0041330B"/>
    <w:rsid w:val="00413544"/>
    <w:rsid w:val="00413E31"/>
    <w:rsid w:val="00413FDD"/>
    <w:rsid w:val="00415390"/>
    <w:rsid w:val="00415E61"/>
    <w:rsid w:val="00416083"/>
    <w:rsid w:val="004163ED"/>
    <w:rsid w:val="0041645F"/>
    <w:rsid w:val="004176CF"/>
    <w:rsid w:val="0041774A"/>
    <w:rsid w:val="00417A50"/>
    <w:rsid w:val="00417CFC"/>
    <w:rsid w:val="00420919"/>
    <w:rsid w:val="00421027"/>
    <w:rsid w:val="00421822"/>
    <w:rsid w:val="00421A78"/>
    <w:rsid w:val="00421FE6"/>
    <w:rsid w:val="00423988"/>
    <w:rsid w:val="00424076"/>
    <w:rsid w:val="0042556F"/>
    <w:rsid w:val="00426D58"/>
    <w:rsid w:val="004276AF"/>
    <w:rsid w:val="00430C17"/>
    <w:rsid w:val="0043191D"/>
    <w:rsid w:val="0043219A"/>
    <w:rsid w:val="00432689"/>
    <w:rsid w:val="00433E0C"/>
    <w:rsid w:val="0043772D"/>
    <w:rsid w:val="004401C6"/>
    <w:rsid w:val="0044072F"/>
    <w:rsid w:val="00440D40"/>
    <w:rsid w:val="004412E4"/>
    <w:rsid w:val="004444AD"/>
    <w:rsid w:val="00444799"/>
    <w:rsid w:val="00445136"/>
    <w:rsid w:val="004456FA"/>
    <w:rsid w:val="00445956"/>
    <w:rsid w:val="004474AB"/>
    <w:rsid w:val="00447AB6"/>
    <w:rsid w:val="00450690"/>
    <w:rsid w:val="0045154F"/>
    <w:rsid w:val="004515ED"/>
    <w:rsid w:val="00452A7D"/>
    <w:rsid w:val="0045477E"/>
    <w:rsid w:val="00454D24"/>
    <w:rsid w:val="004569C0"/>
    <w:rsid w:val="00456C7D"/>
    <w:rsid w:val="00456C7E"/>
    <w:rsid w:val="00456E3A"/>
    <w:rsid w:val="00456E6F"/>
    <w:rsid w:val="00457648"/>
    <w:rsid w:val="004601E8"/>
    <w:rsid w:val="00460329"/>
    <w:rsid w:val="004603D2"/>
    <w:rsid w:val="00460594"/>
    <w:rsid w:val="0046119D"/>
    <w:rsid w:val="00461D3D"/>
    <w:rsid w:val="0046238B"/>
    <w:rsid w:val="00462705"/>
    <w:rsid w:val="00462909"/>
    <w:rsid w:val="00462ADC"/>
    <w:rsid w:val="00462CEA"/>
    <w:rsid w:val="00464B76"/>
    <w:rsid w:val="0046558E"/>
    <w:rsid w:val="00465FF6"/>
    <w:rsid w:val="004669AE"/>
    <w:rsid w:val="00466AD3"/>
    <w:rsid w:val="00467943"/>
    <w:rsid w:val="004679A4"/>
    <w:rsid w:val="00471DD1"/>
    <w:rsid w:val="00472C49"/>
    <w:rsid w:val="004738C8"/>
    <w:rsid w:val="00473AD0"/>
    <w:rsid w:val="00475030"/>
    <w:rsid w:val="00475BBA"/>
    <w:rsid w:val="00475BFD"/>
    <w:rsid w:val="00475CAD"/>
    <w:rsid w:val="00480009"/>
    <w:rsid w:val="004806D8"/>
    <w:rsid w:val="004808D1"/>
    <w:rsid w:val="004809CF"/>
    <w:rsid w:val="00480B4A"/>
    <w:rsid w:val="00482932"/>
    <w:rsid w:val="00484B39"/>
    <w:rsid w:val="00485D86"/>
    <w:rsid w:val="0048759D"/>
    <w:rsid w:val="004902B1"/>
    <w:rsid w:val="00490A62"/>
    <w:rsid w:val="00490FE9"/>
    <w:rsid w:val="00491124"/>
    <w:rsid w:val="004918D3"/>
    <w:rsid w:val="00491DAE"/>
    <w:rsid w:val="00492582"/>
    <w:rsid w:val="00493EBB"/>
    <w:rsid w:val="00494112"/>
    <w:rsid w:val="0049429D"/>
    <w:rsid w:val="00495625"/>
    <w:rsid w:val="00495ED3"/>
    <w:rsid w:val="00496C8C"/>
    <w:rsid w:val="00496E46"/>
    <w:rsid w:val="004970B1"/>
    <w:rsid w:val="00497DFD"/>
    <w:rsid w:val="004A054C"/>
    <w:rsid w:val="004A296D"/>
    <w:rsid w:val="004A2F47"/>
    <w:rsid w:val="004A326B"/>
    <w:rsid w:val="004A348F"/>
    <w:rsid w:val="004A3DAD"/>
    <w:rsid w:val="004A42D9"/>
    <w:rsid w:val="004A4BBF"/>
    <w:rsid w:val="004A5052"/>
    <w:rsid w:val="004A5C35"/>
    <w:rsid w:val="004A69E7"/>
    <w:rsid w:val="004A7D28"/>
    <w:rsid w:val="004B0026"/>
    <w:rsid w:val="004B0147"/>
    <w:rsid w:val="004B07B2"/>
    <w:rsid w:val="004B1002"/>
    <w:rsid w:val="004B3028"/>
    <w:rsid w:val="004B3194"/>
    <w:rsid w:val="004B3A53"/>
    <w:rsid w:val="004B3BB7"/>
    <w:rsid w:val="004B3C8A"/>
    <w:rsid w:val="004B4352"/>
    <w:rsid w:val="004B4752"/>
    <w:rsid w:val="004B4955"/>
    <w:rsid w:val="004B4B34"/>
    <w:rsid w:val="004B50C5"/>
    <w:rsid w:val="004B521C"/>
    <w:rsid w:val="004B542C"/>
    <w:rsid w:val="004B554B"/>
    <w:rsid w:val="004B5A4E"/>
    <w:rsid w:val="004B6190"/>
    <w:rsid w:val="004B6271"/>
    <w:rsid w:val="004B6A00"/>
    <w:rsid w:val="004B6A82"/>
    <w:rsid w:val="004B6E0B"/>
    <w:rsid w:val="004B79ED"/>
    <w:rsid w:val="004B7BEF"/>
    <w:rsid w:val="004C05E2"/>
    <w:rsid w:val="004C09F5"/>
    <w:rsid w:val="004C0A61"/>
    <w:rsid w:val="004C1B4A"/>
    <w:rsid w:val="004C22D0"/>
    <w:rsid w:val="004C344B"/>
    <w:rsid w:val="004C3CC2"/>
    <w:rsid w:val="004C5392"/>
    <w:rsid w:val="004C53F1"/>
    <w:rsid w:val="004C5923"/>
    <w:rsid w:val="004C5C47"/>
    <w:rsid w:val="004C6E5B"/>
    <w:rsid w:val="004C77A2"/>
    <w:rsid w:val="004D04CF"/>
    <w:rsid w:val="004D052E"/>
    <w:rsid w:val="004D1F17"/>
    <w:rsid w:val="004D2808"/>
    <w:rsid w:val="004D459B"/>
    <w:rsid w:val="004D515D"/>
    <w:rsid w:val="004D6243"/>
    <w:rsid w:val="004D6259"/>
    <w:rsid w:val="004D64E2"/>
    <w:rsid w:val="004D6F18"/>
    <w:rsid w:val="004D75A1"/>
    <w:rsid w:val="004E3367"/>
    <w:rsid w:val="004E3B70"/>
    <w:rsid w:val="004E4858"/>
    <w:rsid w:val="004E5337"/>
    <w:rsid w:val="004E5AD6"/>
    <w:rsid w:val="004E63C5"/>
    <w:rsid w:val="004E6EE5"/>
    <w:rsid w:val="004E71BD"/>
    <w:rsid w:val="004E78ED"/>
    <w:rsid w:val="004F2872"/>
    <w:rsid w:val="004F3BB0"/>
    <w:rsid w:val="004F40E0"/>
    <w:rsid w:val="004F41F8"/>
    <w:rsid w:val="004F5644"/>
    <w:rsid w:val="004F58F7"/>
    <w:rsid w:val="004F5DE5"/>
    <w:rsid w:val="004F5E32"/>
    <w:rsid w:val="004F6652"/>
    <w:rsid w:val="004F6FC5"/>
    <w:rsid w:val="004F7684"/>
    <w:rsid w:val="00500270"/>
    <w:rsid w:val="005011BF"/>
    <w:rsid w:val="0050123D"/>
    <w:rsid w:val="00501E6E"/>
    <w:rsid w:val="0050244E"/>
    <w:rsid w:val="00503279"/>
    <w:rsid w:val="005034FE"/>
    <w:rsid w:val="00503B76"/>
    <w:rsid w:val="00504C0B"/>
    <w:rsid w:val="00505D0A"/>
    <w:rsid w:val="00506AD2"/>
    <w:rsid w:val="0050714C"/>
    <w:rsid w:val="00507178"/>
    <w:rsid w:val="00507543"/>
    <w:rsid w:val="0050777C"/>
    <w:rsid w:val="005105EE"/>
    <w:rsid w:val="0051126A"/>
    <w:rsid w:val="005121CE"/>
    <w:rsid w:val="005126FE"/>
    <w:rsid w:val="005145D6"/>
    <w:rsid w:val="0051477A"/>
    <w:rsid w:val="00515D64"/>
    <w:rsid w:val="00515E2B"/>
    <w:rsid w:val="0051603F"/>
    <w:rsid w:val="005164E0"/>
    <w:rsid w:val="00516531"/>
    <w:rsid w:val="005166D7"/>
    <w:rsid w:val="005168DF"/>
    <w:rsid w:val="00517992"/>
    <w:rsid w:val="00517A08"/>
    <w:rsid w:val="00517A6F"/>
    <w:rsid w:val="005216E8"/>
    <w:rsid w:val="005220DA"/>
    <w:rsid w:val="00522C35"/>
    <w:rsid w:val="00522DF2"/>
    <w:rsid w:val="00523580"/>
    <w:rsid w:val="005248E6"/>
    <w:rsid w:val="005249FC"/>
    <w:rsid w:val="00524B7F"/>
    <w:rsid w:val="005261A7"/>
    <w:rsid w:val="005271C6"/>
    <w:rsid w:val="0052775E"/>
    <w:rsid w:val="00527A4E"/>
    <w:rsid w:val="00527AF8"/>
    <w:rsid w:val="00527B2B"/>
    <w:rsid w:val="005309E5"/>
    <w:rsid w:val="00530A43"/>
    <w:rsid w:val="005318CC"/>
    <w:rsid w:val="00531D12"/>
    <w:rsid w:val="00532385"/>
    <w:rsid w:val="00533EEF"/>
    <w:rsid w:val="005342F7"/>
    <w:rsid w:val="0053475D"/>
    <w:rsid w:val="005348A1"/>
    <w:rsid w:val="00535A36"/>
    <w:rsid w:val="00535F2D"/>
    <w:rsid w:val="00536608"/>
    <w:rsid w:val="00536DA7"/>
    <w:rsid w:val="00537F0C"/>
    <w:rsid w:val="00540A7E"/>
    <w:rsid w:val="00542B1E"/>
    <w:rsid w:val="00543B36"/>
    <w:rsid w:val="00546E00"/>
    <w:rsid w:val="0055023F"/>
    <w:rsid w:val="00551039"/>
    <w:rsid w:val="00552428"/>
    <w:rsid w:val="00552A23"/>
    <w:rsid w:val="00553409"/>
    <w:rsid w:val="00553D8A"/>
    <w:rsid w:val="00554170"/>
    <w:rsid w:val="0055441A"/>
    <w:rsid w:val="0055480F"/>
    <w:rsid w:val="00555624"/>
    <w:rsid w:val="00555BB5"/>
    <w:rsid w:val="00556BBC"/>
    <w:rsid w:val="005601A0"/>
    <w:rsid w:val="00560AC9"/>
    <w:rsid w:val="00561096"/>
    <w:rsid w:val="00561333"/>
    <w:rsid w:val="005629E6"/>
    <w:rsid w:val="00562FC0"/>
    <w:rsid w:val="005633F6"/>
    <w:rsid w:val="0056362F"/>
    <w:rsid w:val="00563987"/>
    <w:rsid w:val="00563BE1"/>
    <w:rsid w:val="0056428F"/>
    <w:rsid w:val="00564B61"/>
    <w:rsid w:val="00564CE2"/>
    <w:rsid w:val="005659DD"/>
    <w:rsid w:val="00565C35"/>
    <w:rsid w:val="00567023"/>
    <w:rsid w:val="00567141"/>
    <w:rsid w:val="00567A22"/>
    <w:rsid w:val="005704A7"/>
    <w:rsid w:val="00570624"/>
    <w:rsid w:val="00570862"/>
    <w:rsid w:val="00571EBD"/>
    <w:rsid w:val="00572576"/>
    <w:rsid w:val="00572764"/>
    <w:rsid w:val="00572821"/>
    <w:rsid w:val="0057434C"/>
    <w:rsid w:val="00575015"/>
    <w:rsid w:val="0057577D"/>
    <w:rsid w:val="00575839"/>
    <w:rsid w:val="0057690D"/>
    <w:rsid w:val="00576E96"/>
    <w:rsid w:val="00577B25"/>
    <w:rsid w:val="00577C76"/>
    <w:rsid w:val="00580509"/>
    <w:rsid w:val="00580A42"/>
    <w:rsid w:val="00581D53"/>
    <w:rsid w:val="005839D9"/>
    <w:rsid w:val="00583AD7"/>
    <w:rsid w:val="0058409E"/>
    <w:rsid w:val="0058473C"/>
    <w:rsid w:val="005848AB"/>
    <w:rsid w:val="00584DA3"/>
    <w:rsid w:val="00584EEE"/>
    <w:rsid w:val="005850C2"/>
    <w:rsid w:val="00585DB5"/>
    <w:rsid w:val="00585F7A"/>
    <w:rsid w:val="005862AD"/>
    <w:rsid w:val="005877FC"/>
    <w:rsid w:val="00591303"/>
    <w:rsid w:val="00592648"/>
    <w:rsid w:val="005926DA"/>
    <w:rsid w:val="00592CE9"/>
    <w:rsid w:val="005932F0"/>
    <w:rsid w:val="005933CD"/>
    <w:rsid w:val="0059361B"/>
    <w:rsid w:val="00593B80"/>
    <w:rsid w:val="005949D6"/>
    <w:rsid w:val="00596543"/>
    <w:rsid w:val="005976E7"/>
    <w:rsid w:val="005A0093"/>
    <w:rsid w:val="005A09BE"/>
    <w:rsid w:val="005A0AC2"/>
    <w:rsid w:val="005A0FF4"/>
    <w:rsid w:val="005A23AF"/>
    <w:rsid w:val="005A26B6"/>
    <w:rsid w:val="005A30CF"/>
    <w:rsid w:val="005A338A"/>
    <w:rsid w:val="005A3871"/>
    <w:rsid w:val="005A4210"/>
    <w:rsid w:val="005A4618"/>
    <w:rsid w:val="005A494D"/>
    <w:rsid w:val="005A4BAF"/>
    <w:rsid w:val="005A5A87"/>
    <w:rsid w:val="005A75C0"/>
    <w:rsid w:val="005B0479"/>
    <w:rsid w:val="005B1451"/>
    <w:rsid w:val="005B1AE2"/>
    <w:rsid w:val="005B2D06"/>
    <w:rsid w:val="005B3C0E"/>
    <w:rsid w:val="005B57BA"/>
    <w:rsid w:val="005B5916"/>
    <w:rsid w:val="005B5A30"/>
    <w:rsid w:val="005B7BDA"/>
    <w:rsid w:val="005B7E7F"/>
    <w:rsid w:val="005C0DB4"/>
    <w:rsid w:val="005C0E89"/>
    <w:rsid w:val="005C2F22"/>
    <w:rsid w:val="005C2FC1"/>
    <w:rsid w:val="005C3578"/>
    <w:rsid w:val="005C38B7"/>
    <w:rsid w:val="005C3BC6"/>
    <w:rsid w:val="005C44FB"/>
    <w:rsid w:val="005C46A5"/>
    <w:rsid w:val="005C4792"/>
    <w:rsid w:val="005C4D34"/>
    <w:rsid w:val="005C5098"/>
    <w:rsid w:val="005C54FD"/>
    <w:rsid w:val="005C55A5"/>
    <w:rsid w:val="005C6148"/>
    <w:rsid w:val="005C6958"/>
    <w:rsid w:val="005C6ABB"/>
    <w:rsid w:val="005C7331"/>
    <w:rsid w:val="005C7754"/>
    <w:rsid w:val="005C7D57"/>
    <w:rsid w:val="005D05D6"/>
    <w:rsid w:val="005D0657"/>
    <w:rsid w:val="005D0C2D"/>
    <w:rsid w:val="005D1115"/>
    <w:rsid w:val="005D199F"/>
    <w:rsid w:val="005D1A40"/>
    <w:rsid w:val="005D1EB7"/>
    <w:rsid w:val="005D2F95"/>
    <w:rsid w:val="005D30DB"/>
    <w:rsid w:val="005D318C"/>
    <w:rsid w:val="005D31F6"/>
    <w:rsid w:val="005D3385"/>
    <w:rsid w:val="005D53EF"/>
    <w:rsid w:val="005D6B7D"/>
    <w:rsid w:val="005D7ED9"/>
    <w:rsid w:val="005E0025"/>
    <w:rsid w:val="005E1156"/>
    <w:rsid w:val="005E1861"/>
    <w:rsid w:val="005E2F31"/>
    <w:rsid w:val="005E3E67"/>
    <w:rsid w:val="005E55C2"/>
    <w:rsid w:val="005E5640"/>
    <w:rsid w:val="005E59BB"/>
    <w:rsid w:val="005E6845"/>
    <w:rsid w:val="005E7762"/>
    <w:rsid w:val="005F047D"/>
    <w:rsid w:val="005F0493"/>
    <w:rsid w:val="005F085A"/>
    <w:rsid w:val="005F2A0B"/>
    <w:rsid w:val="005F3C19"/>
    <w:rsid w:val="005F3E4E"/>
    <w:rsid w:val="005F4294"/>
    <w:rsid w:val="005F49A2"/>
    <w:rsid w:val="005F62B9"/>
    <w:rsid w:val="006001D7"/>
    <w:rsid w:val="0060047F"/>
    <w:rsid w:val="006004FF"/>
    <w:rsid w:val="006017B3"/>
    <w:rsid w:val="0060264E"/>
    <w:rsid w:val="0060323D"/>
    <w:rsid w:val="00603427"/>
    <w:rsid w:val="00603906"/>
    <w:rsid w:val="0060483A"/>
    <w:rsid w:val="00604C94"/>
    <w:rsid w:val="00605810"/>
    <w:rsid w:val="006058C2"/>
    <w:rsid w:val="00606D42"/>
    <w:rsid w:val="006074C5"/>
    <w:rsid w:val="00607999"/>
    <w:rsid w:val="00610ADA"/>
    <w:rsid w:val="00610DA8"/>
    <w:rsid w:val="0061129E"/>
    <w:rsid w:val="00612CC3"/>
    <w:rsid w:val="00615A44"/>
    <w:rsid w:val="00615A94"/>
    <w:rsid w:val="00615BD1"/>
    <w:rsid w:val="0061609A"/>
    <w:rsid w:val="00616E88"/>
    <w:rsid w:val="006201C4"/>
    <w:rsid w:val="0062084E"/>
    <w:rsid w:val="00622050"/>
    <w:rsid w:val="006225FF"/>
    <w:rsid w:val="00622F7E"/>
    <w:rsid w:val="006234FB"/>
    <w:rsid w:val="00623B25"/>
    <w:rsid w:val="00623E5F"/>
    <w:rsid w:val="00623EE7"/>
    <w:rsid w:val="0062440C"/>
    <w:rsid w:val="006248D3"/>
    <w:rsid w:val="00626652"/>
    <w:rsid w:val="006272BA"/>
    <w:rsid w:val="006277A9"/>
    <w:rsid w:val="00627DA7"/>
    <w:rsid w:val="006312DF"/>
    <w:rsid w:val="00632044"/>
    <w:rsid w:val="006320CB"/>
    <w:rsid w:val="0063211F"/>
    <w:rsid w:val="00632F3A"/>
    <w:rsid w:val="006341E7"/>
    <w:rsid w:val="006346B8"/>
    <w:rsid w:val="00635DEE"/>
    <w:rsid w:val="00635E92"/>
    <w:rsid w:val="00635EEE"/>
    <w:rsid w:val="0063688F"/>
    <w:rsid w:val="00636B19"/>
    <w:rsid w:val="00637DDC"/>
    <w:rsid w:val="00643B6D"/>
    <w:rsid w:val="00643D4A"/>
    <w:rsid w:val="006442F4"/>
    <w:rsid w:val="006450F4"/>
    <w:rsid w:val="00645CD5"/>
    <w:rsid w:val="00646429"/>
    <w:rsid w:val="00647B4F"/>
    <w:rsid w:val="006501FB"/>
    <w:rsid w:val="006505C9"/>
    <w:rsid w:val="00651C58"/>
    <w:rsid w:val="00652C91"/>
    <w:rsid w:val="00653D5D"/>
    <w:rsid w:val="0065401B"/>
    <w:rsid w:val="0065449F"/>
    <w:rsid w:val="00654920"/>
    <w:rsid w:val="0065533C"/>
    <w:rsid w:val="00656133"/>
    <w:rsid w:val="006563A2"/>
    <w:rsid w:val="00657456"/>
    <w:rsid w:val="00657488"/>
    <w:rsid w:val="006578B1"/>
    <w:rsid w:val="00657A58"/>
    <w:rsid w:val="006636CF"/>
    <w:rsid w:val="006644D1"/>
    <w:rsid w:val="006645F0"/>
    <w:rsid w:val="00664926"/>
    <w:rsid w:val="0066559C"/>
    <w:rsid w:val="006659D7"/>
    <w:rsid w:val="00666411"/>
    <w:rsid w:val="00666797"/>
    <w:rsid w:val="006668F8"/>
    <w:rsid w:val="00667B03"/>
    <w:rsid w:val="00671353"/>
    <w:rsid w:val="00671B6A"/>
    <w:rsid w:val="00671BB4"/>
    <w:rsid w:val="00671DAB"/>
    <w:rsid w:val="00671E0F"/>
    <w:rsid w:val="00672513"/>
    <w:rsid w:val="00672C0F"/>
    <w:rsid w:val="0067433F"/>
    <w:rsid w:val="00674B7C"/>
    <w:rsid w:val="006767EE"/>
    <w:rsid w:val="006768F5"/>
    <w:rsid w:val="0068095B"/>
    <w:rsid w:val="00680AF7"/>
    <w:rsid w:val="00681B87"/>
    <w:rsid w:val="00682B46"/>
    <w:rsid w:val="00684C8F"/>
    <w:rsid w:val="00685F08"/>
    <w:rsid w:val="00686088"/>
    <w:rsid w:val="00687EBF"/>
    <w:rsid w:val="00690CFF"/>
    <w:rsid w:val="006910D2"/>
    <w:rsid w:val="0069114E"/>
    <w:rsid w:val="0069212C"/>
    <w:rsid w:val="006924AE"/>
    <w:rsid w:val="00693748"/>
    <w:rsid w:val="0069514C"/>
    <w:rsid w:val="006953F5"/>
    <w:rsid w:val="0069582B"/>
    <w:rsid w:val="006965D1"/>
    <w:rsid w:val="00696D8D"/>
    <w:rsid w:val="00696E1C"/>
    <w:rsid w:val="00697323"/>
    <w:rsid w:val="00697CB3"/>
    <w:rsid w:val="006A0263"/>
    <w:rsid w:val="006A0E74"/>
    <w:rsid w:val="006A2854"/>
    <w:rsid w:val="006A37FA"/>
    <w:rsid w:val="006A4982"/>
    <w:rsid w:val="006A4F37"/>
    <w:rsid w:val="006A50F3"/>
    <w:rsid w:val="006A5C3C"/>
    <w:rsid w:val="006A7859"/>
    <w:rsid w:val="006A7884"/>
    <w:rsid w:val="006A7F37"/>
    <w:rsid w:val="006B0065"/>
    <w:rsid w:val="006B2859"/>
    <w:rsid w:val="006B289C"/>
    <w:rsid w:val="006B3E61"/>
    <w:rsid w:val="006B4423"/>
    <w:rsid w:val="006B47F6"/>
    <w:rsid w:val="006B49A3"/>
    <w:rsid w:val="006B4C85"/>
    <w:rsid w:val="006B4F4B"/>
    <w:rsid w:val="006B5757"/>
    <w:rsid w:val="006B66CD"/>
    <w:rsid w:val="006B7A07"/>
    <w:rsid w:val="006C1452"/>
    <w:rsid w:val="006C1DBD"/>
    <w:rsid w:val="006C31A2"/>
    <w:rsid w:val="006C425B"/>
    <w:rsid w:val="006C4512"/>
    <w:rsid w:val="006C4897"/>
    <w:rsid w:val="006C51CA"/>
    <w:rsid w:val="006C5219"/>
    <w:rsid w:val="006C65C5"/>
    <w:rsid w:val="006C65DD"/>
    <w:rsid w:val="006C6B59"/>
    <w:rsid w:val="006C7326"/>
    <w:rsid w:val="006C7F23"/>
    <w:rsid w:val="006D056F"/>
    <w:rsid w:val="006D0D27"/>
    <w:rsid w:val="006D0DA4"/>
    <w:rsid w:val="006D10BC"/>
    <w:rsid w:val="006D15E9"/>
    <w:rsid w:val="006D22DE"/>
    <w:rsid w:val="006D230E"/>
    <w:rsid w:val="006D2B75"/>
    <w:rsid w:val="006D4057"/>
    <w:rsid w:val="006D40EE"/>
    <w:rsid w:val="006D4427"/>
    <w:rsid w:val="006D4772"/>
    <w:rsid w:val="006D5B2A"/>
    <w:rsid w:val="006D626B"/>
    <w:rsid w:val="006D767B"/>
    <w:rsid w:val="006D7C93"/>
    <w:rsid w:val="006E05E8"/>
    <w:rsid w:val="006E0B4D"/>
    <w:rsid w:val="006E0C14"/>
    <w:rsid w:val="006E1D03"/>
    <w:rsid w:val="006E26B2"/>
    <w:rsid w:val="006E2E66"/>
    <w:rsid w:val="006E3423"/>
    <w:rsid w:val="006E3581"/>
    <w:rsid w:val="006E358B"/>
    <w:rsid w:val="006E3835"/>
    <w:rsid w:val="006E40D2"/>
    <w:rsid w:val="006E44BE"/>
    <w:rsid w:val="006E5352"/>
    <w:rsid w:val="006E60BA"/>
    <w:rsid w:val="006E6248"/>
    <w:rsid w:val="006E73DA"/>
    <w:rsid w:val="006E756A"/>
    <w:rsid w:val="006E7594"/>
    <w:rsid w:val="006E7D56"/>
    <w:rsid w:val="006F03A5"/>
    <w:rsid w:val="006F0D20"/>
    <w:rsid w:val="006F10FC"/>
    <w:rsid w:val="006F2B40"/>
    <w:rsid w:val="006F3013"/>
    <w:rsid w:val="006F3D0E"/>
    <w:rsid w:val="006F4052"/>
    <w:rsid w:val="006F42BA"/>
    <w:rsid w:val="006F4E14"/>
    <w:rsid w:val="006F5149"/>
    <w:rsid w:val="006F5527"/>
    <w:rsid w:val="006F5844"/>
    <w:rsid w:val="006F59CC"/>
    <w:rsid w:val="006F6BF4"/>
    <w:rsid w:val="006F6EE5"/>
    <w:rsid w:val="006F7A03"/>
    <w:rsid w:val="007005AD"/>
    <w:rsid w:val="00700BDA"/>
    <w:rsid w:val="007017EE"/>
    <w:rsid w:val="0070350F"/>
    <w:rsid w:val="00704149"/>
    <w:rsid w:val="00704BAE"/>
    <w:rsid w:val="0070542C"/>
    <w:rsid w:val="007064E8"/>
    <w:rsid w:val="0070728A"/>
    <w:rsid w:val="00707465"/>
    <w:rsid w:val="007078A0"/>
    <w:rsid w:val="00711167"/>
    <w:rsid w:val="00711AAF"/>
    <w:rsid w:val="0071273A"/>
    <w:rsid w:val="00712930"/>
    <w:rsid w:val="00712BF0"/>
    <w:rsid w:val="0071336C"/>
    <w:rsid w:val="007152A8"/>
    <w:rsid w:val="007153D8"/>
    <w:rsid w:val="00716B08"/>
    <w:rsid w:val="00716BAA"/>
    <w:rsid w:val="0072036A"/>
    <w:rsid w:val="0072233D"/>
    <w:rsid w:val="0072306F"/>
    <w:rsid w:val="007239DD"/>
    <w:rsid w:val="00724507"/>
    <w:rsid w:val="007257BC"/>
    <w:rsid w:val="00726142"/>
    <w:rsid w:val="00731A00"/>
    <w:rsid w:val="00731CC1"/>
    <w:rsid w:val="00732340"/>
    <w:rsid w:val="00732413"/>
    <w:rsid w:val="0073275E"/>
    <w:rsid w:val="00732D5E"/>
    <w:rsid w:val="00734AF3"/>
    <w:rsid w:val="00734D10"/>
    <w:rsid w:val="0073659F"/>
    <w:rsid w:val="00736F5F"/>
    <w:rsid w:val="00737717"/>
    <w:rsid w:val="00737D98"/>
    <w:rsid w:val="0074092E"/>
    <w:rsid w:val="00740EA7"/>
    <w:rsid w:val="0074112B"/>
    <w:rsid w:val="007421BF"/>
    <w:rsid w:val="00742B2B"/>
    <w:rsid w:val="007446BF"/>
    <w:rsid w:val="00745982"/>
    <w:rsid w:val="00745EE1"/>
    <w:rsid w:val="007475C5"/>
    <w:rsid w:val="00747EF2"/>
    <w:rsid w:val="00747FAD"/>
    <w:rsid w:val="007505CA"/>
    <w:rsid w:val="00751E6F"/>
    <w:rsid w:val="00752F6E"/>
    <w:rsid w:val="00753071"/>
    <w:rsid w:val="0075450C"/>
    <w:rsid w:val="007546FC"/>
    <w:rsid w:val="00755784"/>
    <w:rsid w:val="00756DC4"/>
    <w:rsid w:val="00760323"/>
    <w:rsid w:val="00760DAC"/>
    <w:rsid w:val="00762145"/>
    <w:rsid w:val="00763854"/>
    <w:rsid w:val="00763B93"/>
    <w:rsid w:val="00764430"/>
    <w:rsid w:val="00765C34"/>
    <w:rsid w:val="007663BB"/>
    <w:rsid w:val="007672C8"/>
    <w:rsid w:val="00767A65"/>
    <w:rsid w:val="00770335"/>
    <w:rsid w:val="0077036C"/>
    <w:rsid w:val="00770B83"/>
    <w:rsid w:val="00770B84"/>
    <w:rsid w:val="007716D9"/>
    <w:rsid w:val="0077283A"/>
    <w:rsid w:val="00772F94"/>
    <w:rsid w:val="007730CF"/>
    <w:rsid w:val="00773B9F"/>
    <w:rsid w:val="0077431C"/>
    <w:rsid w:val="007748A5"/>
    <w:rsid w:val="00776126"/>
    <w:rsid w:val="0078058A"/>
    <w:rsid w:val="00780E7B"/>
    <w:rsid w:val="00781145"/>
    <w:rsid w:val="0078130E"/>
    <w:rsid w:val="00782417"/>
    <w:rsid w:val="00784A50"/>
    <w:rsid w:val="00785654"/>
    <w:rsid w:val="007857E4"/>
    <w:rsid w:val="00785A55"/>
    <w:rsid w:val="00785F0A"/>
    <w:rsid w:val="00786452"/>
    <w:rsid w:val="00786DC3"/>
    <w:rsid w:val="0079168C"/>
    <w:rsid w:val="007924A3"/>
    <w:rsid w:val="00792559"/>
    <w:rsid w:val="007929EE"/>
    <w:rsid w:val="007942BE"/>
    <w:rsid w:val="007945FA"/>
    <w:rsid w:val="00794C77"/>
    <w:rsid w:val="00794D54"/>
    <w:rsid w:val="007962E0"/>
    <w:rsid w:val="00797215"/>
    <w:rsid w:val="007974A0"/>
    <w:rsid w:val="00797FC5"/>
    <w:rsid w:val="007A0B7A"/>
    <w:rsid w:val="007A1F3A"/>
    <w:rsid w:val="007A3188"/>
    <w:rsid w:val="007A38D5"/>
    <w:rsid w:val="007A3A2D"/>
    <w:rsid w:val="007A4AE2"/>
    <w:rsid w:val="007A7630"/>
    <w:rsid w:val="007A7F12"/>
    <w:rsid w:val="007B0083"/>
    <w:rsid w:val="007B0803"/>
    <w:rsid w:val="007B16FC"/>
    <w:rsid w:val="007B28E7"/>
    <w:rsid w:val="007B3004"/>
    <w:rsid w:val="007B3319"/>
    <w:rsid w:val="007B38B9"/>
    <w:rsid w:val="007B40C4"/>
    <w:rsid w:val="007B45F1"/>
    <w:rsid w:val="007B4930"/>
    <w:rsid w:val="007B4EE3"/>
    <w:rsid w:val="007B5220"/>
    <w:rsid w:val="007B7D01"/>
    <w:rsid w:val="007B7DA6"/>
    <w:rsid w:val="007C0109"/>
    <w:rsid w:val="007C116B"/>
    <w:rsid w:val="007C1569"/>
    <w:rsid w:val="007C3019"/>
    <w:rsid w:val="007C4AB8"/>
    <w:rsid w:val="007C4C55"/>
    <w:rsid w:val="007C5091"/>
    <w:rsid w:val="007C540D"/>
    <w:rsid w:val="007C55B0"/>
    <w:rsid w:val="007C6086"/>
    <w:rsid w:val="007D0F5E"/>
    <w:rsid w:val="007D17FF"/>
    <w:rsid w:val="007D307E"/>
    <w:rsid w:val="007D34AE"/>
    <w:rsid w:val="007D46D4"/>
    <w:rsid w:val="007D4BDA"/>
    <w:rsid w:val="007D531D"/>
    <w:rsid w:val="007D5ACE"/>
    <w:rsid w:val="007D654E"/>
    <w:rsid w:val="007D6FFE"/>
    <w:rsid w:val="007D723D"/>
    <w:rsid w:val="007D7806"/>
    <w:rsid w:val="007D7D5D"/>
    <w:rsid w:val="007E13A1"/>
    <w:rsid w:val="007E1947"/>
    <w:rsid w:val="007E1B08"/>
    <w:rsid w:val="007E1CF1"/>
    <w:rsid w:val="007E26D8"/>
    <w:rsid w:val="007E346E"/>
    <w:rsid w:val="007E34B5"/>
    <w:rsid w:val="007E5020"/>
    <w:rsid w:val="007E5197"/>
    <w:rsid w:val="007E5309"/>
    <w:rsid w:val="007E61EE"/>
    <w:rsid w:val="007E7493"/>
    <w:rsid w:val="007E7FEB"/>
    <w:rsid w:val="007F0712"/>
    <w:rsid w:val="007F0EE4"/>
    <w:rsid w:val="007F1D54"/>
    <w:rsid w:val="007F2EDE"/>
    <w:rsid w:val="007F3024"/>
    <w:rsid w:val="007F3308"/>
    <w:rsid w:val="007F42E1"/>
    <w:rsid w:val="007F4471"/>
    <w:rsid w:val="007F483F"/>
    <w:rsid w:val="007F4CDD"/>
    <w:rsid w:val="007F692B"/>
    <w:rsid w:val="008001E2"/>
    <w:rsid w:val="008002ED"/>
    <w:rsid w:val="00800FA9"/>
    <w:rsid w:val="008026A7"/>
    <w:rsid w:val="00802863"/>
    <w:rsid w:val="00802B03"/>
    <w:rsid w:val="00804481"/>
    <w:rsid w:val="00804716"/>
    <w:rsid w:val="008051F4"/>
    <w:rsid w:val="00806ABE"/>
    <w:rsid w:val="00807F6B"/>
    <w:rsid w:val="008101FF"/>
    <w:rsid w:val="0081090B"/>
    <w:rsid w:val="00810EF4"/>
    <w:rsid w:val="008130DD"/>
    <w:rsid w:val="00813991"/>
    <w:rsid w:val="0081449C"/>
    <w:rsid w:val="00814E66"/>
    <w:rsid w:val="00814E70"/>
    <w:rsid w:val="00815AAA"/>
    <w:rsid w:val="00815ACC"/>
    <w:rsid w:val="00815F24"/>
    <w:rsid w:val="00816748"/>
    <w:rsid w:val="00816A5D"/>
    <w:rsid w:val="00816DB9"/>
    <w:rsid w:val="00821201"/>
    <w:rsid w:val="0082195E"/>
    <w:rsid w:val="00821A6A"/>
    <w:rsid w:val="00821B0B"/>
    <w:rsid w:val="008233CC"/>
    <w:rsid w:val="008238BE"/>
    <w:rsid w:val="00823D23"/>
    <w:rsid w:val="00823E66"/>
    <w:rsid w:val="00824BE5"/>
    <w:rsid w:val="00824E45"/>
    <w:rsid w:val="0082637A"/>
    <w:rsid w:val="008263F0"/>
    <w:rsid w:val="00826B76"/>
    <w:rsid w:val="00827C02"/>
    <w:rsid w:val="0083040E"/>
    <w:rsid w:val="0083147E"/>
    <w:rsid w:val="00831724"/>
    <w:rsid w:val="00831F86"/>
    <w:rsid w:val="00834ED5"/>
    <w:rsid w:val="00835620"/>
    <w:rsid w:val="00835885"/>
    <w:rsid w:val="00835E30"/>
    <w:rsid w:val="008361F7"/>
    <w:rsid w:val="00836606"/>
    <w:rsid w:val="0083736D"/>
    <w:rsid w:val="008375FB"/>
    <w:rsid w:val="00837897"/>
    <w:rsid w:val="00837B2D"/>
    <w:rsid w:val="00837E9B"/>
    <w:rsid w:val="00837F98"/>
    <w:rsid w:val="0084131A"/>
    <w:rsid w:val="008414AF"/>
    <w:rsid w:val="008418DA"/>
    <w:rsid w:val="00843638"/>
    <w:rsid w:val="008448CC"/>
    <w:rsid w:val="00844AF7"/>
    <w:rsid w:val="00844CF3"/>
    <w:rsid w:val="0084581A"/>
    <w:rsid w:val="00845EF1"/>
    <w:rsid w:val="00845F45"/>
    <w:rsid w:val="00846324"/>
    <w:rsid w:val="00846878"/>
    <w:rsid w:val="00846B79"/>
    <w:rsid w:val="00847BDE"/>
    <w:rsid w:val="00847F95"/>
    <w:rsid w:val="0085018C"/>
    <w:rsid w:val="00850797"/>
    <w:rsid w:val="008507B9"/>
    <w:rsid w:val="0085098C"/>
    <w:rsid w:val="00850F2B"/>
    <w:rsid w:val="00851F9F"/>
    <w:rsid w:val="0085227C"/>
    <w:rsid w:val="00853CE5"/>
    <w:rsid w:val="00854E0D"/>
    <w:rsid w:val="008564C9"/>
    <w:rsid w:val="0086070D"/>
    <w:rsid w:val="00861CCE"/>
    <w:rsid w:val="0086213E"/>
    <w:rsid w:val="00862C2F"/>
    <w:rsid w:val="00862F65"/>
    <w:rsid w:val="008642F1"/>
    <w:rsid w:val="0086486C"/>
    <w:rsid w:val="00865100"/>
    <w:rsid w:val="008651B2"/>
    <w:rsid w:val="0086560B"/>
    <w:rsid w:val="00865B84"/>
    <w:rsid w:val="00865F0B"/>
    <w:rsid w:val="00865F59"/>
    <w:rsid w:val="00870084"/>
    <w:rsid w:val="00870B36"/>
    <w:rsid w:val="008712EE"/>
    <w:rsid w:val="008726AD"/>
    <w:rsid w:val="008740D9"/>
    <w:rsid w:val="00874D04"/>
    <w:rsid w:val="0087569F"/>
    <w:rsid w:val="008762E9"/>
    <w:rsid w:val="00876E3E"/>
    <w:rsid w:val="0088103F"/>
    <w:rsid w:val="00881566"/>
    <w:rsid w:val="00882438"/>
    <w:rsid w:val="0088252C"/>
    <w:rsid w:val="00884271"/>
    <w:rsid w:val="00884F20"/>
    <w:rsid w:val="00885BEA"/>
    <w:rsid w:val="008866CC"/>
    <w:rsid w:val="00887156"/>
    <w:rsid w:val="008874A8"/>
    <w:rsid w:val="00890972"/>
    <w:rsid w:val="0089186E"/>
    <w:rsid w:val="00891CE6"/>
    <w:rsid w:val="00893DC6"/>
    <w:rsid w:val="0089441D"/>
    <w:rsid w:val="00895C0B"/>
    <w:rsid w:val="00896387"/>
    <w:rsid w:val="00896464"/>
    <w:rsid w:val="00896E8C"/>
    <w:rsid w:val="008973AE"/>
    <w:rsid w:val="00897A15"/>
    <w:rsid w:val="008A006B"/>
    <w:rsid w:val="008A0C29"/>
    <w:rsid w:val="008A0CA4"/>
    <w:rsid w:val="008A0D55"/>
    <w:rsid w:val="008A2879"/>
    <w:rsid w:val="008A327F"/>
    <w:rsid w:val="008A4215"/>
    <w:rsid w:val="008A6CCE"/>
    <w:rsid w:val="008A7240"/>
    <w:rsid w:val="008A7D3A"/>
    <w:rsid w:val="008A7ECA"/>
    <w:rsid w:val="008B05E2"/>
    <w:rsid w:val="008B129D"/>
    <w:rsid w:val="008B17CF"/>
    <w:rsid w:val="008B192D"/>
    <w:rsid w:val="008B1F0F"/>
    <w:rsid w:val="008B1F19"/>
    <w:rsid w:val="008B3E94"/>
    <w:rsid w:val="008B4CAD"/>
    <w:rsid w:val="008B4F4E"/>
    <w:rsid w:val="008B5A1A"/>
    <w:rsid w:val="008B5D31"/>
    <w:rsid w:val="008B5D43"/>
    <w:rsid w:val="008B6E2E"/>
    <w:rsid w:val="008B71DF"/>
    <w:rsid w:val="008B73B0"/>
    <w:rsid w:val="008B76DB"/>
    <w:rsid w:val="008C09B6"/>
    <w:rsid w:val="008C0DD6"/>
    <w:rsid w:val="008C14FC"/>
    <w:rsid w:val="008C17B9"/>
    <w:rsid w:val="008C2046"/>
    <w:rsid w:val="008C241E"/>
    <w:rsid w:val="008C57A1"/>
    <w:rsid w:val="008C607A"/>
    <w:rsid w:val="008C6335"/>
    <w:rsid w:val="008C68BC"/>
    <w:rsid w:val="008C6BEE"/>
    <w:rsid w:val="008C7487"/>
    <w:rsid w:val="008C7917"/>
    <w:rsid w:val="008D1251"/>
    <w:rsid w:val="008D358A"/>
    <w:rsid w:val="008D3D33"/>
    <w:rsid w:val="008D4408"/>
    <w:rsid w:val="008D4EB4"/>
    <w:rsid w:val="008D5230"/>
    <w:rsid w:val="008D55D3"/>
    <w:rsid w:val="008D6C9C"/>
    <w:rsid w:val="008D71B3"/>
    <w:rsid w:val="008D751A"/>
    <w:rsid w:val="008D7BF8"/>
    <w:rsid w:val="008D7F34"/>
    <w:rsid w:val="008E1370"/>
    <w:rsid w:val="008E13C9"/>
    <w:rsid w:val="008E25AD"/>
    <w:rsid w:val="008E3845"/>
    <w:rsid w:val="008E4573"/>
    <w:rsid w:val="008E4B8A"/>
    <w:rsid w:val="008E6038"/>
    <w:rsid w:val="008E644A"/>
    <w:rsid w:val="008F0850"/>
    <w:rsid w:val="008F223B"/>
    <w:rsid w:val="008F2887"/>
    <w:rsid w:val="008F2DFD"/>
    <w:rsid w:val="008F2FD4"/>
    <w:rsid w:val="008F3685"/>
    <w:rsid w:val="008F391C"/>
    <w:rsid w:val="008F571A"/>
    <w:rsid w:val="008F59E4"/>
    <w:rsid w:val="008F7BB7"/>
    <w:rsid w:val="00900BB6"/>
    <w:rsid w:val="00902D7A"/>
    <w:rsid w:val="00903E3B"/>
    <w:rsid w:val="00904CCF"/>
    <w:rsid w:val="00906296"/>
    <w:rsid w:val="00907006"/>
    <w:rsid w:val="009076AA"/>
    <w:rsid w:val="0090784C"/>
    <w:rsid w:val="009079E0"/>
    <w:rsid w:val="00910F03"/>
    <w:rsid w:val="00911816"/>
    <w:rsid w:val="00911A0D"/>
    <w:rsid w:val="00911B6D"/>
    <w:rsid w:val="009126CF"/>
    <w:rsid w:val="009126EB"/>
    <w:rsid w:val="009129C5"/>
    <w:rsid w:val="00913D46"/>
    <w:rsid w:val="00913F91"/>
    <w:rsid w:val="00914CA1"/>
    <w:rsid w:val="0091584B"/>
    <w:rsid w:val="00915980"/>
    <w:rsid w:val="00915A6C"/>
    <w:rsid w:val="009162E0"/>
    <w:rsid w:val="00917925"/>
    <w:rsid w:val="00920C9A"/>
    <w:rsid w:val="009218BC"/>
    <w:rsid w:val="00922387"/>
    <w:rsid w:val="00922660"/>
    <w:rsid w:val="009242B2"/>
    <w:rsid w:val="009246CF"/>
    <w:rsid w:val="0092645A"/>
    <w:rsid w:val="009267B6"/>
    <w:rsid w:val="009272BC"/>
    <w:rsid w:val="009274BE"/>
    <w:rsid w:val="00927731"/>
    <w:rsid w:val="00930FF4"/>
    <w:rsid w:val="0093290F"/>
    <w:rsid w:val="0093362E"/>
    <w:rsid w:val="009336D7"/>
    <w:rsid w:val="00934003"/>
    <w:rsid w:val="00934A95"/>
    <w:rsid w:val="00934BEA"/>
    <w:rsid w:val="00937862"/>
    <w:rsid w:val="009378BF"/>
    <w:rsid w:val="00937E8F"/>
    <w:rsid w:val="00940264"/>
    <w:rsid w:val="0094067F"/>
    <w:rsid w:val="00942038"/>
    <w:rsid w:val="0094252B"/>
    <w:rsid w:val="00943BB4"/>
    <w:rsid w:val="00945F78"/>
    <w:rsid w:val="0094737D"/>
    <w:rsid w:val="0094789B"/>
    <w:rsid w:val="009504AE"/>
    <w:rsid w:val="00950B32"/>
    <w:rsid w:val="0095180F"/>
    <w:rsid w:val="009518DC"/>
    <w:rsid w:val="00951C41"/>
    <w:rsid w:val="0095257E"/>
    <w:rsid w:val="00952F60"/>
    <w:rsid w:val="009532B6"/>
    <w:rsid w:val="00953684"/>
    <w:rsid w:val="009539BD"/>
    <w:rsid w:val="009546FE"/>
    <w:rsid w:val="00956A03"/>
    <w:rsid w:val="00957781"/>
    <w:rsid w:val="00957DD6"/>
    <w:rsid w:val="00960A9A"/>
    <w:rsid w:val="00960E8A"/>
    <w:rsid w:val="00961A2D"/>
    <w:rsid w:val="00961D87"/>
    <w:rsid w:val="009630E1"/>
    <w:rsid w:val="009635CD"/>
    <w:rsid w:val="00963EEE"/>
    <w:rsid w:val="009642EB"/>
    <w:rsid w:val="00964459"/>
    <w:rsid w:val="0096482B"/>
    <w:rsid w:val="00965A74"/>
    <w:rsid w:val="009665B6"/>
    <w:rsid w:val="0096691D"/>
    <w:rsid w:val="00970B1F"/>
    <w:rsid w:val="0097366D"/>
    <w:rsid w:val="00974980"/>
    <w:rsid w:val="00975F04"/>
    <w:rsid w:val="0098044C"/>
    <w:rsid w:val="009810DD"/>
    <w:rsid w:val="009813BC"/>
    <w:rsid w:val="00982D71"/>
    <w:rsid w:val="0098303D"/>
    <w:rsid w:val="00983284"/>
    <w:rsid w:val="00984EC0"/>
    <w:rsid w:val="009855E6"/>
    <w:rsid w:val="00985729"/>
    <w:rsid w:val="00985EEF"/>
    <w:rsid w:val="009860B2"/>
    <w:rsid w:val="009864B2"/>
    <w:rsid w:val="00990748"/>
    <w:rsid w:val="00990B4E"/>
    <w:rsid w:val="009921B4"/>
    <w:rsid w:val="00992E7B"/>
    <w:rsid w:val="00994E14"/>
    <w:rsid w:val="00995059"/>
    <w:rsid w:val="009959F4"/>
    <w:rsid w:val="00997940"/>
    <w:rsid w:val="00997F90"/>
    <w:rsid w:val="009A0E9D"/>
    <w:rsid w:val="009A1922"/>
    <w:rsid w:val="009A299C"/>
    <w:rsid w:val="009A3846"/>
    <w:rsid w:val="009A39FA"/>
    <w:rsid w:val="009A3C47"/>
    <w:rsid w:val="009A4363"/>
    <w:rsid w:val="009A441B"/>
    <w:rsid w:val="009A5948"/>
    <w:rsid w:val="009A60AF"/>
    <w:rsid w:val="009B04AE"/>
    <w:rsid w:val="009B077A"/>
    <w:rsid w:val="009B1C9F"/>
    <w:rsid w:val="009B27C9"/>
    <w:rsid w:val="009B2A7C"/>
    <w:rsid w:val="009B2F44"/>
    <w:rsid w:val="009B3D3D"/>
    <w:rsid w:val="009B5645"/>
    <w:rsid w:val="009B5A1D"/>
    <w:rsid w:val="009B655F"/>
    <w:rsid w:val="009B6753"/>
    <w:rsid w:val="009B6AC3"/>
    <w:rsid w:val="009C2699"/>
    <w:rsid w:val="009C48C5"/>
    <w:rsid w:val="009C49D8"/>
    <w:rsid w:val="009C4E2D"/>
    <w:rsid w:val="009C5814"/>
    <w:rsid w:val="009C6412"/>
    <w:rsid w:val="009C65F7"/>
    <w:rsid w:val="009C723C"/>
    <w:rsid w:val="009C782A"/>
    <w:rsid w:val="009D0364"/>
    <w:rsid w:val="009D0CFD"/>
    <w:rsid w:val="009D11D2"/>
    <w:rsid w:val="009D20CA"/>
    <w:rsid w:val="009D25BB"/>
    <w:rsid w:val="009D2C2A"/>
    <w:rsid w:val="009D31BB"/>
    <w:rsid w:val="009D339A"/>
    <w:rsid w:val="009D47BF"/>
    <w:rsid w:val="009D52BA"/>
    <w:rsid w:val="009D5986"/>
    <w:rsid w:val="009D6048"/>
    <w:rsid w:val="009E061A"/>
    <w:rsid w:val="009E1ACB"/>
    <w:rsid w:val="009E24FA"/>
    <w:rsid w:val="009E2C5A"/>
    <w:rsid w:val="009E3524"/>
    <w:rsid w:val="009E3808"/>
    <w:rsid w:val="009E44E2"/>
    <w:rsid w:val="009E4615"/>
    <w:rsid w:val="009E49E0"/>
    <w:rsid w:val="009E611F"/>
    <w:rsid w:val="009E6589"/>
    <w:rsid w:val="009E6FFD"/>
    <w:rsid w:val="009E7023"/>
    <w:rsid w:val="009E7772"/>
    <w:rsid w:val="009E7809"/>
    <w:rsid w:val="009F0DE4"/>
    <w:rsid w:val="009F2AA7"/>
    <w:rsid w:val="009F3B27"/>
    <w:rsid w:val="009F3E42"/>
    <w:rsid w:val="009F3EB2"/>
    <w:rsid w:val="009F3EDA"/>
    <w:rsid w:val="009F64C2"/>
    <w:rsid w:val="009F73B7"/>
    <w:rsid w:val="00A00C08"/>
    <w:rsid w:val="00A01187"/>
    <w:rsid w:val="00A044A5"/>
    <w:rsid w:val="00A04B86"/>
    <w:rsid w:val="00A0603C"/>
    <w:rsid w:val="00A06AD4"/>
    <w:rsid w:val="00A07A9F"/>
    <w:rsid w:val="00A10922"/>
    <w:rsid w:val="00A10CF7"/>
    <w:rsid w:val="00A110B3"/>
    <w:rsid w:val="00A117A6"/>
    <w:rsid w:val="00A11DB5"/>
    <w:rsid w:val="00A12A57"/>
    <w:rsid w:val="00A12BF9"/>
    <w:rsid w:val="00A1372F"/>
    <w:rsid w:val="00A13F00"/>
    <w:rsid w:val="00A1400A"/>
    <w:rsid w:val="00A14131"/>
    <w:rsid w:val="00A14928"/>
    <w:rsid w:val="00A15E11"/>
    <w:rsid w:val="00A16E43"/>
    <w:rsid w:val="00A170DE"/>
    <w:rsid w:val="00A17BAA"/>
    <w:rsid w:val="00A216D3"/>
    <w:rsid w:val="00A21DD8"/>
    <w:rsid w:val="00A24BF4"/>
    <w:rsid w:val="00A25209"/>
    <w:rsid w:val="00A257EC"/>
    <w:rsid w:val="00A25CEC"/>
    <w:rsid w:val="00A26A46"/>
    <w:rsid w:val="00A31577"/>
    <w:rsid w:val="00A31C1B"/>
    <w:rsid w:val="00A32174"/>
    <w:rsid w:val="00A32B8F"/>
    <w:rsid w:val="00A33827"/>
    <w:rsid w:val="00A34083"/>
    <w:rsid w:val="00A3494B"/>
    <w:rsid w:val="00A357F1"/>
    <w:rsid w:val="00A36346"/>
    <w:rsid w:val="00A438CB"/>
    <w:rsid w:val="00A44B80"/>
    <w:rsid w:val="00A453D6"/>
    <w:rsid w:val="00A45F7E"/>
    <w:rsid w:val="00A460F7"/>
    <w:rsid w:val="00A46161"/>
    <w:rsid w:val="00A4645B"/>
    <w:rsid w:val="00A464CC"/>
    <w:rsid w:val="00A46AAD"/>
    <w:rsid w:val="00A46F98"/>
    <w:rsid w:val="00A470AE"/>
    <w:rsid w:val="00A471EF"/>
    <w:rsid w:val="00A50E2A"/>
    <w:rsid w:val="00A5192E"/>
    <w:rsid w:val="00A51B66"/>
    <w:rsid w:val="00A51CF7"/>
    <w:rsid w:val="00A52E50"/>
    <w:rsid w:val="00A53093"/>
    <w:rsid w:val="00A53170"/>
    <w:rsid w:val="00A53608"/>
    <w:rsid w:val="00A54379"/>
    <w:rsid w:val="00A54443"/>
    <w:rsid w:val="00A5539A"/>
    <w:rsid w:val="00A56F9D"/>
    <w:rsid w:val="00A601AF"/>
    <w:rsid w:val="00A60F12"/>
    <w:rsid w:val="00A61640"/>
    <w:rsid w:val="00A62473"/>
    <w:rsid w:val="00A6270C"/>
    <w:rsid w:val="00A62930"/>
    <w:rsid w:val="00A64B48"/>
    <w:rsid w:val="00A70099"/>
    <w:rsid w:val="00A704C0"/>
    <w:rsid w:val="00A70D8F"/>
    <w:rsid w:val="00A71881"/>
    <w:rsid w:val="00A71A79"/>
    <w:rsid w:val="00A72537"/>
    <w:rsid w:val="00A72B0B"/>
    <w:rsid w:val="00A72BDB"/>
    <w:rsid w:val="00A7324C"/>
    <w:rsid w:val="00A73ED5"/>
    <w:rsid w:val="00A74879"/>
    <w:rsid w:val="00A74AA7"/>
    <w:rsid w:val="00A75265"/>
    <w:rsid w:val="00A754EE"/>
    <w:rsid w:val="00A754FC"/>
    <w:rsid w:val="00A7671D"/>
    <w:rsid w:val="00A76A7C"/>
    <w:rsid w:val="00A77FF5"/>
    <w:rsid w:val="00A80701"/>
    <w:rsid w:val="00A8085B"/>
    <w:rsid w:val="00A80B08"/>
    <w:rsid w:val="00A81A5D"/>
    <w:rsid w:val="00A82440"/>
    <w:rsid w:val="00A82447"/>
    <w:rsid w:val="00A8329B"/>
    <w:rsid w:val="00A83DB1"/>
    <w:rsid w:val="00A854A6"/>
    <w:rsid w:val="00A854B7"/>
    <w:rsid w:val="00A87868"/>
    <w:rsid w:val="00A87895"/>
    <w:rsid w:val="00A87D8F"/>
    <w:rsid w:val="00A902C4"/>
    <w:rsid w:val="00A91219"/>
    <w:rsid w:val="00A91273"/>
    <w:rsid w:val="00A938E4"/>
    <w:rsid w:val="00A93CB2"/>
    <w:rsid w:val="00A94025"/>
    <w:rsid w:val="00A948D3"/>
    <w:rsid w:val="00A9514B"/>
    <w:rsid w:val="00AA0329"/>
    <w:rsid w:val="00AA0422"/>
    <w:rsid w:val="00AA0BD2"/>
    <w:rsid w:val="00AA0DBC"/>
    <w:rsid w:val="00AA15F7"/>
    <w:rsid w:val="00AA1CD6"/>
    <w:rsid w:val="00AA1DD7"/>
    <w:rsid w:val="00AA22EF"/>
    <w:rsid w:val="00AA24E4"/>
    <w:rsid w:val="00AA2598"/>
    <w:rsid w:val="00AA2C57"/>
    <w:rsid w:val="00AA4C09"/>
    <w:rsid w:val="00AA5310"/>
    <w:rsid w:val="00AB0238"/>
    <w:rsid w:val="00AB14DB"/>
    <w:rsid w:val="00AB2062"/>
    <w:rsid w:val="00AB326C"/>
    <w:rsid w:val="00AB3C03"/>
    <w:rsid w:val="00AB41A2"/>
    <w:rsid w:val="00AB4410"/>
    <w:rsid w:val="00AB4A7D"/>
    <w:rsid w:val="00AB5DC5"/>
    <w:rsid w:val="00AB5F15"/>
    <w:rsid w:val="00AB6E2D"/>
    <w:rsid w:val="00AB7E38"/>
    <w:rsid w:val="00AC0521"/>
    <w:rsid w:val="00AC0F28"/>
    <w:rsid w:val="00AC1363"/>
    <w:rsid w:val="00AC13D5"/>
    <w:rsid w:val="00AC1437"/>
    <w:rsid w:val="00AC17AD"/>
    <w:rsid w:val="00AC1C7E"/>
    <w:rsid w:val="00AC2675"/>
    <w:rsid w:val="00AC42F0"/>
    <w:rsid w:val="00AC5400"/>
    <w:rsid w:val="00AC598E"/>
    <w:rsid w:val="00AC5E7D"/>
    <w:rsid w:val="00AC657F"/>
    <w:rsid w:val="00AC66FA"/>
    <w:rsid w:val="00AC77C1"/>
    <w:rsid w:val="00AC7E89"/>
    <w:rsid w:val="00AD196D"/>
    <w:rsid w:val="00AD1EB2"/>
    <w:rsid w:val="00AD2C08"/>
    <w:rsid w:val="00AD344E"/>
    <w:rsid w:val="00AD38F0"/>
    <w:rsid w:val="00AD453B"/>
    <w:rsid w:val="00AD4CD5"/>
    <w:rsid w:val="00AD554B"/>
    <w:rsid w:val="00AD57F7"/>
    <w:rsid w:val="00AD64B4"/>
    <w:rsid w:val="00AD7319"/>
    <w:rsid w:val="00AE0ACF"/>
    <w:rsid w:val="00AE0F80"/>
    <w:rsid w:val="00AE4217"/>
    <w:rsid w:val="00AE4899"/>
    <w:rsid w:val="00AE5255"/>
    <w:rsid w:val="00AE5293"/>
    <w:rsid w:val="00AE5D06"/>
    <w:rsid w:val="00AE66A3"/>
    <w:rsid w:val="00AE70FC"/>
    <w:rsid w:val="00AE7D6A"/>
    <w:rsid w:val="00AF054C"/>
    <w:rsid w:val="00AF0A2E"/>
    <w:rsid w:val="00AF0AA7"/>
    <w:rsid w:val="00AF0DF8"/>
    <w:rsid w:val="00AF1299"/>
    <w:rsid w:val="00AF16BC"/>
    <w:rsid w:val="00AF1729"/>
    <w:rsid w:val="00AF3F2A"/>
    <w:rsid w:val="00AF4632"/>
    <w:rsid w:val="00AF4DA6"/>
    <w:rsid w:val="00AF57D2"/>
    <w:rsid w:val="00AF5FBF"/>
    <w:rsid w:val="00AF6AC8"/>
    <w:rsid w:val="00AF70BC"/>
    <w:rsid w:val="00AF7A5E"/>
    <w:rsid w:val="00B01703"/>
    <w:rsid w:val="00B01AE4"/>
    <w:rsid w:val="00B01EC0"/>
    <w:rsid w:val="00B02EA6"/>
    <w:rsid w:val="00B03B07"/>
    <w:rsid w:val="00B05A13"/>
    <w:rsid w:val="00B06E8F"/>
    <w:rsid w:val="00B07CFC"/>
    <w:rsid w:val="00B07DB4"/>
    <w:rsid w:val="00B11FFE"/>
    <w:rsid w:val="00B121F0"/>
    <w:rsid w:val="00B15286"/>
    <w:rsid w:val="00B15929"/>
    <w:rsid w:val="00B1610F"/>
    <w:rsid w:val="00B218D6"/>
    <w:rsid w:val="00B22ED1"/>
    <w:rsid w:val="00B23292"/>
    <w:rsid w:val="00B23656"/>
    <w:rsid w:val="00B25039"/>
    <w:rsid w:val="00B26EA3"/>
    <w:rsid w:val="00B270CC"/>
    <w:rsid w:val="00B27363"/>
    <w:rsid w:val="00B27D84"/>
    <w:rsid w:val="00B30696"/>
    <w:rsid w:val="00B32C0C"/>
    <w:rsid w:val="00B33BB9"/>
    <w:rsid w:val="00B344A4"/>
    <w:rsid w:val="00B34A45"/>
    <w:rsid w:val="00B36CF5"/>
    <w:rsid w:val="00B37B1A"/>
    <w:rsid w:val="00B37ECA"/>
    <w:rsid w:val="00B402BA"/>
    <w:rsid w:val="00B4091F"/>
    <w:rsid w:val="00B40BD9"/>
    <w:rsid w:val="00B41E78"/>
    <w:rsid w:val="00B41EEE"/>
    <w:rsid w:val="00B422EE"/>
    <w:rsid w:val="00B4246B"/>
    <w:rsid w:val="00B432B8"/>
    <w:rsid w:val="00B43C06"/>
    <w:rsid w:val="00B450A8"/>
    <w:rsid w:val="00B45413"/>
    <w:rsid w:val="00B46219"/>
    <w:rsid w:val="00B46299"/>
    <w:rsid w:val="00B509FC"/>
    <w:rsid w:val="00B51600"/>
    <w:rsid w:val="00B51695"/>
    <w:rsid w:val="00B51EAF"/>
    <w:rsid w:val="00B53BE7"/>
    <w:rsid w:val="00B5576F"/>
    <w:rsid w:val="00B559B6"/>
    <w:rsid w:val="00B55F6D"/>
    <w:rsid w:val="00B5606F"/>
    <w:rsid w:val="00B56F50"/>
    <w:rsid w:val="00B578AB"/>
    <w:rsid w:val="00B605AA"/>
    <w:rsid w:val="00B6171D"/>
    <w:rsid w:val="00B627A2"/>
    <w:rsid w:val="00B632B8"/>
    <w:rsid w:val="00B63D0A"/>
    <w:rsid w:val="00B640A0"/>
    <w:rsid w:val="00B644F5"/>
    <w:rsid w:val="00B650C0"/>
    <w:rsid w:val="00B65911"/>
    <w:rsid w:val="00B664EA"/>
    <w:rsid w:val="00B67595"/>
    <w:rsid w:val="00B70AF0"/>
    <w:rsid w:val="00B71B92"/>
    <w:rsid w:val="00B71C99"/>
    <w:rsid w:val="00B71FEE"/>
    <w:rsid w:val="00B72922"/>
    <w:rsid w:val="00B732DB"/>
    <w:rsid w:val="00B74628"/>
    <w:rsid w:val="00B76495"/>
    <w:rsid w:val="00B8002D"/>
    <w:rsid w:val="00B80514"/>
    <w:rsid w:val="00B8062A"/>
    <w:rsid w:val="00B81294"/>
    <w:rsid w:val="00B81A9E"/>
    <w:rsid w:val="00B81F3B"/>
    <w:rsid w:val="00B835BA"/>
    <w:rsid w:val="00B837C1"/>
    <w:rsid w:val="00B837ED"/>
    <w:rsid w:val="00B85EC2"/>
    <w:rsid w:val="00B86B62"/>
    <w:rsid w:val="00B86F60"/>
    <w:rsid w:val="00B90129"/>
    <w:rsid w:val="00B90B0C"/>
    <w:rsid w:val="00B90E36"/>
    <w:rsid w:val="00B92155"/>
    <w:rsid w:val="00B922B8"/>
    <w:rsid w:val="00B924CB"/>
    <w:rsid w:val="00B92CA3"/>
    <w:rsid w:val="00B94864"/>
    <w:rsid w:val="00B94882"/>
    <w:rsid w:val="00B95D19"/>
    <w:rsid w:val="00B9788A"/>
    <w:rsid w:val="00BA002E"/>
    <w:rsid w:val="00BA0D01"/>
    <w:rsid w:val="00BA179F"/>
    <w:rsid w:val="00BA2284"/>
    <w:rsid w:val="00BA300F"/>
    <w:rsid w:val="00BA325B"/>
    <w:rsid w:val="00BA51F5"/>
    <w:rsid w:val="00BA522A"/>
    <w:rsid w:val="00BA5793"/>
    <w:rsid w:val="00BA5AE8"/>
    <w:rsid w:val="00BA5C3E"/>
    <w:rsid w:val="00BA6FC9"/>
    <w:rsid w:val="00BA76B9"/>
    <w:rsid w:val="00BB088F"/>
    <w:rsid w:val="00BB10B9"/>
    <w:rsid w:val="00BB1251"/>
    <w:rsid w:val="00BB1EB9"/>
    <w:rsid w:val="00BB270C"/>
    <w:rsid w:val="00BB2BB8"/>
    <w:rsid w:val="00BB2DB2"/>
    <w:rsid w:val="00BB3332"/>
    <w:rsid w:val="00BB36C8"/>
    <w:rsid w:val="00BB38BD"/>
    <w:rsid w:val="00BB3F8F"/>
    <w:rsid w:val="00BB480D"/>
    <w:rsid w:val="00BB4986"/>
    <w:rsid w:val="00BB4D38"/>
    <w:rsid w:val="00BB55EB"/>
    <w:rsid w:val="00BB5D7A"/>
    <w:rsid w:val="00BB5D92"/>
    <w:rsid w:val="00BB5E5D"/>
    <w:rsid w:val="00BC156C"/>
    <w:rsid w:val="00BC1771"/>
    <w:rsid w:val="00BC2759"/>
    <w:rsid w:val="00BC2CFE"/>
    <w:rsid w:val="00BC337D"/>
    <w:rsid w:val="00BC44D4"/>
    <w:rsid w:val="00BC47DB"/>
    <w:rsid w:val="00BC4EE5"/>
    <w:rsid w:val="00BC596E"/>
    <w:rsid w:val="00BC5A09"/>
    <w:rsid w:val="00BC5EE8"/>
    <w:rsid w:val="00BC60DD"/>
    <w:rsid w:val="00BC61D4"/>
    <w:rsid w:val="00BC622D"/>
    <w:rsid w:val="00BC62DD"/>
    <w:rsid w:val="00BC697E"/>
    <w:rsid w:val="00BD0491"/>
    <w:rsid w:val="00BD07A5"/>
    <w:rsid w:val="00BD0E3D"/>
    <w:rsid w:val="00BD10F2"/>
    <w:rsid w:val="00BD118D"/>
    <w:rsid w:val="00BD1A61"/>
    <w:rsid w:val="00BD2834"/>
    <w:rsid w:val="00BD28C8"/>
    <w:rsid w:val="00BD296C"/>
    <w:rsid w:val="00BD3BDD"/>
    <w:rsid w:val="00BD3D6C"/>
    <w:rsid w:val="00BD41BE"/>
    <w:rsid w:val="00BD4309"/>
    <w:rsid w:val="00BD518C"/>
    <w:rsid w:val="00BD5375"/>
    <w:rsid w:val="00BD6CE3"/>
    <w:rsid w:val="00BD70F3"/>
    <w:rsid w:val="00BD713F"/>
    <w:rsid w:val="00BE0576"/>
    <w:rsid w:val="00BE0A97"/>
    <w:rsid w:val="00BE1017"/>
    <w:rsid w:val="00BE298D"/>
    <w:rsid w:val="00BE334A"/>
    <w:rsid w:val="00BE354B"/>
    <w:rsid w:val="00BE4033"/>
    <w:rsid w:val="00BE4ABE"/>
    <w:rsid w:val="00BE56E5"/>
    <w:rsid w:val="00BE5ED3"/>
    <w:rsid w:val="00BE706C"/>
    <w:rsid w:val="00BE78F5"/>
    <w:rsid w:val="00BE7D49"/>
    <w:rsid w:val="00BE7E33"/>
    <w:rsid w:val="00BE7E6F"/>
    <w:rsid w:val="00BF05B8"/>
    <w:rsid w:val="00BF0BF7"/>
    <w:rsid w:val="00BF13A3"/>
    <w:rsid w:val="00BF1595"/>
    <w:rsid w:val="00BF1ADC"/>
    <w:rsid w:val="00BF1BFB"/>
    <w:rsid w:val="00BF22E6"/>
    <w:rsid w:val="00BF2528"/>
    <w:rsid w:val="00BF323D"/>
    <w:rsid w:val="00BF38E7"/>
    <w:rsid w:val="00BF3934"/>
    <w:rsid w:val="00BF4688"/>
    <w:rsid w:val="00BF508A"/>
    <w:rsid w:val="00BF58B1"/>
    <w:rsid w:val="00BF5E73"/>
    <w:rsid w:val="00BF6B03"/>
    <w:rsid w:val="00C0040B"/>
    <w:rsid w:val="00C00A4A"/>
    <w:rsid w:val="00C04C38"/>
    <w:rsid w:val="00C04ED0"/>
    <w:rsid w:val="00C05312"/>
    <w:rsid w:val="00C056FC"/>
    <w:rsid w:val="00C05DF1"/>
    <w:rsid w:val="00C06098"/>
    <w:rsid w:val="00C0698F"/>
    <w:rsid w:val="00C106A9"/>
    <w:rsid w:val="00C108CD"/>
    <w:rsid w:val="00C11813"/>
    <w:rsid w:val="00C1181B"/>
    <w:rsid w:val="00C11979"/>
    <w:rsid w:val="00C11B8E"/>
    <w:rsid w:val="00C12872"/>
    <w:rsid w:val="00C171CC"/>
    <w:rsid w:val="00C20073"/>
    <w:rsid w:val="00C207CB"/>
    <w:rsid w:val="00C20C89"/>
    <w:rsid w:val="00C21E6B"/>
    <w:rsid w:val="00C2236A"/>
    <w:rsid w:val="00C2301D"/>
    <w:rsid w:val="00C234AB"/>
    <w:rsid w:val="00C23A4D"/>
    <w:rsid w:val="00C243D3"/>
    <w:rsid w:val="00C2452B"/>
    <w:rsid w:val="00C24AC2"/>
    <w:rsid w:val="00C24C5C"/>
    <w:rsid w:val="00C2625C"/>
    <w:rsid w:val="00C270F1"/>
    <w:rsid w:val="00C30B09"/>
    <w:rsid w:val="00C31092"/>
    <w:rsid w:val="00C31268"/>
    <w:rsid w:val="00C31C74"/>
    <w:rsid w:val="00C320F3"/>
    <w:rsid w:val="00C326C6"/>
    <w:rsid w:val="00C34B5D"/>
    <w:rsid w:val="00C34D88"/>
    <w:rsid w:val="00C351EB"/>
    <w:rsid w:val="00C35D82"/>
    <w:rsid w:val="00C3656C"/>
    <w:rsid w:val="00C37268"/>
    <w:rsid w:val="00C41B88"/>
    <w:rsid w:val="00C42E77"/>
    <w:rsid w:val="00C42F0C"/>
    <w:rsid w:val="00C432BE"/>
    <w:rsid w:val="00C4355E"/>
    <w:rsid w:val="00C43EB2"/>
    <w:rsid w:val="00C449C7"/>
    <w:rsid w:val="00C45D79"/>
    <w:rsid w:val="00C4778F"/>
    <w:rsid w:val="00C50C17"/>
    <w:rsid w:val="00C50D30"/>
    <w:rsid w:val="00C5152F"/>
    <w:rsid w:val="00C528A7"/>
    <w:rsid w:val="00C53354"/>
    <w:rsid w:val="00C53D19"/>
    <w:rsid w:val="00C54FAF"/>
    <w:rsid w:val="00C552AD"/>
    <w:rsid w:val="00C55DA3"/>
    <w:rsid w:val="00C566CB"/>
    <w:rsid w:val="00C56A86"/>
    <w:rsid w:val="00C57C58"/>
    <w:rsid w:val="00C57D58"/>
    <w:rsid w:val="00C6005E"/>
    <w:rsid w:val="00C60259"/>
    <w:rsid w:val="00C6050B"/>
    <w:rsid w:val="00C606C0"/>
    <w:rsid w:val="00C61298"/>
    <w:rsid w:val="00C61807"/>
    <w:rsid w:val="00C622AE"/>
    <w:rsid w:val="00C62A19"/>
    <w:rsid w:val="00C6403A"/>
    <w:rsid w:val="00C6492A"/>
    <w:rsid w:val="00C64C43"/>
    <w:rsid w:val="00C6500D"/>
    <w:rsid w:val="00C66651"/>
    <w:rsid w:val="00C66841"/>
    <w:rsid w:val="00C70595"/>
    <w:rsid w:val="00C7394B"/>
    <w:rsid w:val="00C73B81"/>
    <w:rsid w:val="00C747C3"/>
    <w:rsid w:val="00C74A51"/>
    <w:rsid w:val="00C75111"/>
    <w:rsid w:val="00C75D8D"/>
    <w:rsid w:val="00C7742F"/>
    <w:rsid w:val="00C77572"/>
    <w:rsid w:val="00C775A7"/>
    <w:rsid w:val="00C77BCA"/>
    <w:rsid w:val="00C83A6A"/>
    <w:rsid w:val="00C83A87"/>
    <w:rsid w:val="00C83E00"/>
    <w:rsid w:val="00C84169"/>
    <w:rsid w:val="00C847E1"/>
    <w:rsid w:val="00C910A6"/>
    <w:rsid w:val="00C913DC"/>
    <w:rsid w:val="00C919D4"/>
    <w:rsid w:val="00C9296E"/>
    <w:rsid w:val="00C93860"/>
    <w:rsid w:val="00C93B52"/>
    <w:rsid w:val="00C94204"/>
    <w:rsid w:val="00C945AA"/>
    <w:rsid w:val="00C94BBD"/>
    <w:rsid w:val="00C964FF"/>
    <w:rsid w:val="00C9695A"/>
    <w:rsid w:val="00C97039"/>
    <w:rsid w:val="00C97F16"/>
    <w:rsid w:val="00CA0471"/>
    <w:rsid w:val="00CA070B"/>
    <w:rsid w:val="00CA1223"/>
    <w:rsid w:val="00CA164C"/>
    <w:rsid w:val="00CA1A7B"/>
    <w:rsid w:val="00CA3E02"/>
    <w:rsid w:val="00CA41EE"/>
    <w:rsid w:val="00CA743F"/>
    <w:rsid w:val="00CA762A"/>
    <w:rsid w:val="00CB1DC0"/>
    <w:rsid w:val="00CB2070"/>
    <w:rsid w:val="00CB20D1"/>
    <w:rsid w:val="00CB227D"/>
    <w:rsid w:val="00CB3128"/>
    <w:rsid w:val="00CB3A64"/>
    <w:rsid w:val="00CB62D0"/>
    <w:rsid w:val="00CB6FF1"/>
    <w:rsid w:val="00CB7B1C"/>
    <w:rsid w:val="00CC0913"/>
    <w:rsid w:val="00CC11A5"/>
    <w:rsid w:val="00CC1CF1"/>
    <w:rsid w:val="00CC2916"/>
    <w:rsid w:val="00CC3677"/>
    <w:rsid w:val="00CC4665"/>
    <w:rsid w:val="00CC4C3A"/>
    <w:rsid w:val="00CC5CE4"/>
    <w:rsid w:val="00CC5D21"/>
    <w:rsid w:val="00CC62A7"/>
    <w:rsid w:val="00CC6924"/>
    <w:rsid w:val="00CC69F9"/>
    <w:rsid w:val="00CC6E15"/>
    <w:rsid w:val="00CC7CCD"/>
    <w:rsid w:val="00CC7FEF"/>
    <w:rsid w:val="00CD0E97"/>
    <w:rsid w:val="00CD1908"/>
    <w:rsid w:val="00CD1BBA"/>
    <w:rsid w:val="00CD1CB9"/>
    <w:rsid w:val="00CD2A44"/>
    <w:rsid w:val="00CD31E4"/>
    <w:rsid w:val="00CD3BC6"/>
    <w:rsid w:val="00CD3E4B"/>
    <w:rsid w:val="00CD4026"/>
    <w:rsid w:val="00CD4840"/>
    <w:rsid w:val="00CD488A"/>
    <w:rsid w:val="00CD4DD7"/>
    <w:rsid w:val="00CD5973"/>
    <w:rsid w:val="00CD6E19"/>
    <w:rsid w:val="00CD6F5C"/>
    <w:rsid w:val="00CE0596"/>
    <w:rsid w:val="00CE08D5"/>
    <w:rsid w:val="00CE0B00"/>
    <w:rsid w:val="00CE0F7B"/>
    <w:rsid w:val="00CE13F9"/>
    <w:rsid w:val="00CE1691"/>
    <w:rsid w:val="00CE199D"/>
    <w:rsid w:val="00CE218F"/>
    <w:rsid w:val="00CE2DA8"/>
    <w:rsid w:val="00CE2DF2"/>
    <w:rsid w:val="00CE3530"/>
    <w:rsid w:val="00CE5468"/>
    <w:rsid w:val="00CE5E26"/>
    <w:rsid w:val="00CE6715"/>
    <w:rsid w:val="00CE6BF6"/>
    <w:rsid w:val="00CF0B43"/>
    <w:rsid w:val="00CF0C7B"/>
    <w:rsid w:val="00CF0E70"/>
    <w:rsid w:val="00CF165E"/>
    <w:rsid w:val="00CF1D5D"/>
    <w:rsid w:val="00CF22E8"/>
    <w:rsid w:val="00CF2B4A"/>
    <w:rsid w:val="00CF34D7"/>
    <w:rsid w:val="00CF416A"/>
    <w:rsid w:val="00CF4A85"/>
    <w:rsid w:val="00CF6BE8"/>
    <w:rsid w:val="00CF788B"/>
    <w:rsid w:val="00CF7A1B"/>
    <w:rsid w:val="00D005B3"/>
    <w:rsid w:val="00D00798"/>
    <w:rsid w:val="00D00FFD"/>
    <w:rsid w:val="00D013C0"/>
    <w:rsid w:val="00D01863"/>
    <w:rsid w:val="00D01B9F"/>
    <w:rsid w:val="00D02B14"/>
    <w:rsid w:val="00D035AA"/>
    <w:rsid w:val="00D03715"/>
    <w:rsid w:val="00D03E27"/>
    <w:rsid w:val="00D04BB1"/>
    <w:rsid w:val="00D04F4E"/>
    <w:rsid w:val="00D0724A"/>
    <w:rsid w:val="00D07609"/>
    <w:rsid w:val="00D104A1"/>
    <w:rsid w:val="00D119CE"/>
    <w:rsid w:val="00D11B27"/>
    <w:rsid w:val="00D12F26"/>
    <w:rsid w:val="00D13175"/>
    <w:rsid w:val="00D131F4"/>
    <w:rsid w:val="00D138E5"/>
    <w:rsid w:val="00D13C7C"/>
    <w:rsid w:val="00D15744"/>
    <w:rsid w:val="00D17227"/>
    <w:rsid w:val="00D177CD"/>
    <w:rsid w:val="00D20771"/>
    <w:rsid w:val="00D21070"/>
    <w:rsid w:val="00D210F5"/>
    <w:rsid w:val="00D21C4E"/>
    <w:rsid w:val="00D21E21"/>
    <w:rsid w:val="00D22087"/>
    <w:rsid w:val="00D22204"/>
    <w:rsid w:val="00D2241C"/>
    <w:rsid w:val="00D22E38"/>
    <w:rsid w:val="00D233FC"/>
    <w:rsid w:val="00D240D8"/>
    <w:rsid w:val="00D25F5B"/>
    <w:rsid w:val="00D2619D"/>
    <w:rsid w:val="00D2706B"/>
    <w:rsid w:val="00D2717C"/>
    <w:rsid w:val="00D27375"/>
    <w:rsid w:val="00D2753D"/>
    <w:rsid w:val="00D27EEF"/>
    <w:rsid w:val="00D302C8"/>
    <w:rsid w:val="00D304F1"/>
    <w:rsid w:val="00D31203"/>
    <w:rsid w:val="00D32B06"/>
    <w:rsid w:val="00D32FCE"/>
    <w:rsid w:val="00D34A4D"/>
    <w:rsid w:val="00D34F8F"/>
    <w:rsid w:val="00D352C5"/>
    <w:rsid w:val="00D35DB1"/>
    <w:rsid w:val="00D36343"/>
    <w:rsid w:val="00D36CAA"/>
    <w:rsid w:val="00D36D1A"/>
    <w:rsid w:val="00D36D58"/>
    <w:rsid w:val="00D37405"/>
    <w:rsid w:val="00D37ADA"/>
    <w:rsid w:val="00D37EBB"/>
    <w:rsid w:val="00D41371"/>
    <w:rsid w:val="00D41E96"/>
    <w:rsid w:val="00D41EEC"/>
    <w:rsid w:val="00D43769"/>
    <w:rsid w:val="00D438F1"/>
    <w:rsid w:val="00D43BE3"/>
    <w:rsid w:val="00D44B18"/>
    <w:rsid w:val="00D451E8"/>
    <w:rsid w:val="00D45635"/>
    <w:rsid w:val="00D459FB"/>
    <w:rsid w:val="00D46622"/>
    <w:rsid w:val="00D469B3"/>
    <w:rsid w:val="00D46B1E"/>
    <w:rsid w:val="00D46D22"/>
    <w:rsid w:val="00D46E36"/>
    <w:rsid w:val="00D4705F"/>
    <w:rsid w:val="00D47ACF"/>
    <w:rsid w:val="00D504F0"/>
    <w:rsid w:val="00D52253"/>
    <w:rsid w:val="00D52D5A"/>
    <w:rsid w:val="00D52F0C"/>
    <w:rsid w:val="00D53BBE"/>
    <w:rsid w:val="00D54072"/>
    <w:rsid w:val="00D54844"/>
    <w:rsid w:val="00D557D2"/>
    <w:rsid w:val="00D55E82"/>
    <w:rsid w:val="00D562E4"/>
    <w:rsid w:val="00D56E3B"/>
    <w:rsid w:val="00D570F6"/>
    <w:rsid w:val="00D6006F"/>
    <w:rsid w:val="00D60A5F"/>
    <w:rsid w:val="00D60C16"/>
    <w:rsid w:val="00D60F03"/>
    <w:rsid w:val="00D60FD4"/>
    <w:rsid w:val="00D620B5"/>
    <w:rsid w:val="00D62BAF"/>
    <w:rsid w:val="00D63748"/>
    <w:rsid w:val="00D63AFC"/>
    <w:rsid w:val="00D63F20"/>
    <w:rsid w:val="00D64BB8"/>
    <w:rsid w:val="00D655B1"/>
    <w:rsid w:val="00D6573A"/>
    <w:rsid w:val="00D675E7"/>
    <w:rsid w:val="00D6769B"/>
    <w:rsid w:val="00D679E0"/>
    <w:rsid w:val="00D67C38"/>
    <w:rsid w:val="00D70978"/>
    <w:rsid w:val="00D725E8"/>
    <w:rsid w:val="00D730B7"/>
    <w:rsid w:val="00D73495"/>
    <w:rsid w:val="00D73808"/>
    <w:rsid w:val="00D75BD8"/>
    <w:rsid w:val="00D75DA1"/>
    <w:rsid w:val="00D76121"/>
    <w:rsid w:val="00D766D9"/>
    <w:rsid w:val="00D76CCF"/>
    <w:rsid w:val="00D76F33"/>
    <w:rsid w:val="00D775EB"/>
    <w:rsid w:val="00D802B3"/>
    <w:rsid w:val="00D835B7"/>
    <w:rsid w:val="00D83714"/>
    <w:rsid w:val="00D838FE"/>
    <w:rsid w:val="00D839EB"/>
    <w:rsid w:val="00D83A87"/>
    <w:rsid w:val="00D83E1B"/>
    <w:rsid w:val="00D84700"/>
    <w:rsid w:val="00D854DD"/>
    <w:rsid w:val="00D86E1B"/>
    <w:rsid w:val="00D87D6F"/>
    <w:rsid w:val="00D9007C"/>
    <w:rsid w:val="00D90A43"/>
    <w:rsid w:val="00D90B82"/>
    <w:rsid w:val="00D91293"/>
    <w:rsid w:val="00D91FE9"/>
    <w:rsid w:val="00D925F7"/>
    <w:rsid w:val="00D92C53"/>
    <w:rsid w:val="00D92F97"/>
    <w:rsid w:val="00D9326E"/>
    <w:rsid w:val="00D93778"/>
    <w:rsid w:val="00D9667B"/>
    <w:rsid w:val="00D97FD3"/>
    <w:rsid w:val="00DA00B0"/>
    <w:rsid w:val="00DA18AE"/>
    <w:rsid w:val="00DA2BC0"/>
    <w:rsid w:val="00DA3F68"/>
    <w:rsid w:val="00DA41ED"/>
    <w:rsid w:val="00DA529B"/>
    <w:rsid w:val="00DA52EB"/>
    <w:rsid w:val="00DA6656"/>
    <w:rsid w:val="00DA7B82"/>
    <w:rsid w:val="00DB08E8"/>
    <w:rsid w:val="00DB153F"/>
    <w:rsid w:val="00DB18E5"/>
    <w:rsid w:val="00DB1C60"/>
    <w:rsid w:val="00DB1DD0"/>
    <w:rsid w:val="00DB37DE"/>
    <w:rsid w:val="00DB390D"/>
    <w:rsid w:val="00DB5ACF"/>
    <w:rsid w:val="00DB5C92"/>
    <w:rsid w:val="00DB5F8F"/>
    <w:rsid w:val="00DB6631"/>
    <w:rsid w:val="00DB667C"/>
    <w:rsid w:val="00DB6871"/>
    <w:rsid w:val="00DB69BE"/>
    <w:rsid w:val="00DC0AA7"/>
    <w:rsid w:val="00DC1602"/>
    <w:rsid w:val="00DC2B02"/>
    <w:rsid w:val="00DC3085"/>
    <w:rsid w:val="00DC5129"/>
    <w:rsid w:val="00DC5477"/>
    <w:rsid w:val="00DC561D"/>
    <w:rsid w:val="00DC56F2"/>
    <w:rsid w:val="00DC5CDF"/>
    <w:rsid w:val="00DC6247"/>
    <w:rsid w:val="00DC6D99"/>
    <w:rsid w:val="00DC7279"/>
    <w:rsid w:val="00DD054D"/>
    <w:rsid w:val="00DD0E4D"/>
    <w:rsid w:val="00DD0FF4"/>
    <w:rsid w:val="00DD1784"/>
    <w:rsid w:val="00DD30F1"/>
    <w:rsid w:val="00DD34F5"/>
    <w:rsid w:val="00DD7773"/>
    <w:rsid w:val="00DD7C55"/>
    <w:rsid w:val="00DE04D9"/>
    <w:rsid w:val="00DE12EF"/>
    <w:rsid w:val="00DE1630"/>
    <w:rsid w:val="00DE1C34"/>
    <w:rsid w:val="00DE2905"/>
    <w:rsid w:val="00DE2F7C"/>
    <w:rsid w:val="00DE35D7"/>
    <w:rsid w:val="00DE4361"/>
    <w:rsid w:val="00DE46B8"/>
    <w:rsid w:val="00DE4FD2"/>
    <w:rsid w:val="00DE682C"/>
    <w:rsid w:val="00DF0D08"/>
    <w:rsid w:val="00DF0FC1"/>
    <w:rsid w:val="00DF1F25"/>
    <w:rsid w:val="00DF2298"/>
    <w:rsid w:val="00DF2430"/>
    <w:rsid w:val="00DF274D"/>
    <w:rsid w:val="00DF37E3"/>
    <w:rsid w:val="00DF3D99"/>
    <w:rsid w:val="00DF420C"/>
    <w:rsid w:val="00DF4471"/>
    <w:rsid w:val="00DF512D"/>
    <w:rsid w:val="00DF51CE"/>
    <w:rsid w:val="00DF5B38"/>
    <w:rsid w:val="00DF5C74"/>
    <w:rsid w:val="00DF5D2A"/>
    <w:rsid w:val="00DF6429"/>
    <w:rsid w:val="00DF6487"/>
    <w:rsid w:val="00DF66B9"/>
    <w:rsid w:val="00DF688A"/>
    <w:rsid w:val="00E00B7B"/>
    <w:rsid w:val="00E018A9"/>
    <w:rsid w:val="00E0467C"/>
    <w:rsid w:val="00E065F4"/>
    <w:rsid w:val="00E06BC2"/>
    <w:rsid w:val="00E06CDF"/>
    <w:rsid w:val="00E07906"/>
    <w:rsid w:val="00E07E6C"/>
    <w:rsid w:val="00E115B3"/>
    <w:rsid w:val="00E11C7B"/>
    <w:rsid w:val="00E11C96"/>
    <w:rsid w:val="00E11FC1"/>
    <w:rsid w:val="00E13CA8"/>
    <w:rsid w:val="00E14393"/>
    <w:rsid w:val="00E14728"/>
    <w:rsid w:val="00E1533F"/>
    <w:rsid w:val="00E155A4"/>
    <w:rsid w:val="00E15DF2"/>
    <w:rsid w:val="00E1692F"/>
    <w:rsid w:val="00E16FA1"/>
    <w:rsid w:val="00E16FD7"/>
    <w:rsid w:val="00E20B04"/>
    <w:rsid w:val="00E211C6"/>
    <w:rsid w:val="00E219C9"/>
    <w:rsid w:val="00E220F9"/>
    <w:rsid w:val="00E22279"/>
    <w:rsid w:val="00E236AE"/>
    <w:rsid w:val="00E23B64"/>
    <w:rsid w:val="00E24546"/>
    <w:rsid w:val="00E24A58"/>
    <w:rsid w:val="00E2566F"/>
    <w:rsid w:val="00E25876"/>
    <w:rsid w:val="00E260DC"/>
    <w:rsid w:val="00E308F1"/>
    <w:rsid w:val="00E30E22"/>
    <w:rsid w:val="00E3128A"/>
    <w:rsid w:val="00E315F2"/>
    <w:rsid w:val="00E31794"/>
    <w:rsid w:val="00E32494"/>
    <w:rsid w:val="00E329EC"/>
    <w:rsid w:val="00E32A3A"/>
    <w:rsid w:val="00E32F38"/>
    <w:rsid w:val="00E33B1A"/>
    <w:rsid w:val="00E3404D"/>
    <w:rsid w:val="00E358A7"/>
    <w:rsid w:val="00E362FC"/>
    <w:rsid w:val="00E36B09"/>
    <w:rsid w:val="00E36C7F"/>
    <w:rsid w:val="00E370CB"/>
    <w:rsid w:val="00E3757E"/>
    <w:rsid w:val="00E40D92"/>
    <w:rsid w:val="00E40DB9"/>
    <w:rsid w:val="00E42300"/>
    <w:rsid w:val="00E42B81"/>
    <w:rsid w:val="00E43010"/>
    <w:rsid w:val="00E4388D"/>
    <w:rsid w:val="00E43E23"/>
    <w:rsid w:val="00E4415D"/>
    <w:rsid w:val="00E44993"/>
    <w:rsid w:val="00E45879"/>
    <w:rsid w:val="00E45B77"/>
    <w:rsid w:val="00E45BD1"/>
    <w:rsid w:val="00E46871"/>
    <w:rsid w:val="00E503CD"/>
    <w:rsid w:val="00E50713"/>
    <w:rsid w:val="00E51455"/>
    <w:rsid w:val="00E514DB"/>
    <w:rsid w:val="00E51744"/>
    <w:rsid w:val="00E51B52"/>
    <w:rsid w:val="00E521D9"/>
    <w:rsid w:val="00E531CA"/>
    <w:rsid w:val="00E53399"/>
    <w:rsid w:val="00E5364E"/>
    <w:rsid w:val="00E545E7"/>
    <w:rsid w:val="00E54BE5"/>
    <w:rsid w:val="00E55446"/>
    <w:rsid w:val="00E55A19"/>
    <w:rsid w:val="00E55B35"/>
    <w:rsid w:val="00E56D02"/>
    <w:rsid w:val="00E56DF0"/>
    <w:rsid w:val="00E57347"/>
    <w:rsid w:val="00E5745F"/>
    <w:rsid w:val="00E60CA1"/>
    <w:rsid w:val="00E60D50"/>
    <w:rsid w:val="00E611DB"/>
    <w:rsid w:val="00E611E4"/>
    <w:rsid w:val="00E617A2"/>
    <w:rsid w:val="00E62028"/>
    <w:rsid w:val="00E625F6"/>
    <w:rsid w:val="00E64A86"/>
    <w:rsid w:val="00E65074"/>
    <w:rsid w:val="00E66483"/>
    <w:rsid w:val="00E7046C"/>
    <w:rsid w:val="00E70754"/>
    <w:rsid w:val="00E715D9"/>
    <w:rsid w:val="00E72141"/>
    <w:rsid w:val="00E72260"/>
    <w:rsid w:val="00E72332"/>
    <w:rsid w:val="00E73805"/>
    <w:rsid w:val="00E7447F"/>
    <w:rsid w:val="00E749FD"/>
    <w:rsid w:val="00E74D6B"/>
    <w:rsid w:val="00E754EF"/>
    <w:rsid w:val="00E755CC"/>
    <w:rsid w:val="00E75F34"/>
    <w:rsid w:val="00E7659F"/>
    <w:rsid w:val="00E776D2"/>
    <w:rsid w:val="00E77A39"/>
    <w:rsid w:val="00E80404"/>
    <w:rsid w:val="00E80941"/>
    <w:rsid w:val="00E82708"/>
    <w:rsid w:val="00E8271F"/>
    <w:rsid w:val="00E83114"/>
    <w:rsid w:val="00E85668"/>
    <w:rsid w:val="00E856F4"/>
    <w:rsid w:val="00E85E26"/>
    <w:rsid w:val="00E8647D"/>
    <w:rsid w:val="00E86918"/>
    <w:rsid w:val="00E86A3E"/>
    <w:rsid w:val="00E86C57"/>
    <w:rsid w:val="00E86C8F"/>
    <w:rsid w:val="00E87199"/>
    <w:rsid w:val="00E900F2"/>
    <w:rsid w:val="00E920FB"/>
    <w:rsid w:val="00E92D78"/>
    <w:rsid w:val="00E936C5"/>
    <w:rsid w:val="00E9579A"/>
    <w:rsid w:val="00E9648E"/>
    <w:rsid w:val="00E979AE"/>
    <w:rsid w:val="00E97D8B"/>
    <w:rsid w:val="00E97E06"/>
    <w:rsid w:val="00EA3EE7"/>
    <w:rsid w:val="00EA3F80"/>
    <w:rsid w:val="00EA4C21"/>
    <w:rsid w:val="00EA5953"/>
    <w:rsid w:val="00EA5B26"/>
    <w:rsid w:val="00EA7226"/>
    <w:rsid w:val="00EA7AB4"/>
    <w:rsid w:val="00EA7E4D"/>
    <w:rsid w:val="00EB25EB"/>
    <w:rsid w:val="00EB2C89"/>
    <w:rsid w:val="00EB331C"/>
    <w:rsid w:val="00EB3A7E"/>
    <w:rsid w:val="00EB3C22"/>
    <w:rsid w:val="00EB56FC"/>
    <w:rsid w:val="00EB5F98"/>
    <w:rsid w:val="00EB6591"/>
    <w:rsid w:val="00EB6865"/>
    <w:rsid w:val="00EB7890"/>
    <w:rsid w:val="00EC0738"/>
    <w:rsid w:val="00EC13A3"/>
    <w:rsid w:val="00EC1597"/>
    <w:rsid w:val="00EC1756"/>
    <w:rsid w:val="00EC3A08"/>
    <w:rsid w:val="00EC3A3D"/>
    <w:rsid w:val="00EC4341"/>
    <w:rsid w:val="00EC652C"/>
    <w:rsid w:val="00EC6C2F"/>
    <w:rsid w:val="00EC73FB"/>
    <w:rsid w:val="00EC7611"/>
    <w:rsid w:val="00EC7827"/>
    <w:rsid w:val="00EC7A50"/>
    <w:rsid w:val="00ED0180"/>
    <w:rsid w:val="00ED17D7"/>
    <w:rsid w:val="00ED1AF2"/>
    <w:rsid w:val="00ED228D"/>
    <w:rsid w:val="00ED270B"/>
    <w:rsid w:val="00ED33DA"/>
    <w:rsid w:val="00ED343D"/>
    <w:rsid w:val="00ED348B"/>
    <w:rsid w:val="00ED3A7B"/>
    <w:rsid w:val="00ED4351"/>
    <w:rsid w:val="00ED5091"/>
    <w:rsid w:val="00ED589B"/>
    <w:rsid w:val="00ED5DF5"/>
    <w:rsid w:val="00ED5E0A"/>
    <w:rsid w:val="00ED5EF9"/>
    <w:rsid w:val="00ED6081"/>
    <w:rsid w:val="00ED65C9"/>
    <w:rsid w:val="00ED7103"/>
    <w:rsid w:val="00EE0450"/>
    <w:rsid w:val="00EE095D"/>
    <w:rsid w:val="00EE2850"/>
    <w:rsid w:val="00EE2C57"/>
    <w:rsid w:val="00EE40E9"/>
    <w:rsid w:val="00EE7909"/>
    <w:rsid w:val="00EE7BF2"/>
    <w:rsid w:val="00EE7EF0"/>
    <w:rsid w:val="00EF002D"/>
    <w:rsid w:val="00EF0904"/>
    <w:rsid w:val="00EF1015"/>
    <w:rsid w:val="00EF1BF5"/>
    <w:rsid w:val="00EF1E45"/>
    <w:rsid w:val="00EF1EE4"/>
    <w:rsid w:val="00EF2652"/>
    <w:rsid w:val="00EF3B48"/>
    <w:rsid w:val="00EF3C6E"/>
    <w:rsid w:val="00EF3D4B"/>
    <w:rsid w:val="00EF45C4"/>
    <w:rsid w:val="00EF731C"/>
    <w:rsid w:val="00F01CAE"/>
    <w:rsid w:val="00F03917"/>
    <w:rsid w:val="00F03FDC"/>
    <w:rsid w:val="00F04F6D"/>
    <w:rsid w:val="00F059F3"/>
    <w:rsid w:val="00F06B9B"/>
    <w:rsid w:val="00F071D8"/>
    <w:rsid w:val="00F07A94"/>
    <w:rsid w:val="00F07CE9"/>
    <w:rsid w:val="00F10FAB"/>
    <w:rsid w:val="00F11EF0"/>
    <w:rsid w:val="00F12C89"/>
    <w:rsid w:val="00F12F5F"/>
    <w:rsid w:val="00F139E2"/>
    <w:rsid w:val="00F143A8"/>
    <w:rsid w:val="00F14B42"/>
    <w:rsid w:val="00F14C61"/>
    <w:rsid w:val="00F15558"/>
    <w:rsid w:val="00F17522"/>
    <w:rsid w:val="00F17AC9"/>
    <w:rsid w:val="00F17BD3"/>
    <w:rsid w:val="00F17E45"/>
    <w:rsid w:val="00F206A5"/>
    <w:rsid w:val="00F20867"/>
    <w:rsid w:val="00F20A6B"/>
    <w:rsid w:val="00F20B0A"/>
    <w:rsid w:val="00F21C55"/>
    <w:rsid w:val="00F220B1"/>
    <w:rsid w:val="00F22F08"/>
    <w:rsid w:val="00F2324C"/>
    <w:rsid w:val="00F24C0F"/>
    <w:rsid w:val="00F25055"/>
    <w:rsid w:val="00F26700"/>
    <w:rsid w:val="00F26BE4"/>
    <w:rsid w:val="00F27160"/>
    <w:rsid w:val="00F301AA"/>
    <w:rsid w:val="00F31E21"/>
    <w:rsid w:val="00F320D3"/>
    <w:rsid w:val="00F32611"/>
    <w:rsid w:val="00F32D9B"/>
    <w:rsid w:val="00F33D89"/>
    <w:rsid w:val="00F35180"/>
    <w:rsid w:val="00F37DFE"/>
    <w:rsid w:val="00F40329"/>
    <w:rsid w:val="00F40720"/>
    <w:rsid w:val="00F40A1A"/>
    <w:rsid w:val="00F415AB"/>
    <w:rsid w:val="00F4204F"/>
    <w:rsid w:val="00F430F9"/>
    <w:rsid w:val="00F43D6E"/>
    <w:rsid w:val="00F45FF2"/>
    <w:rsid w:val="00F46D71"/>
    <w:rsid w:val="00F477F5"/>
    <w:rsid w:val="00F47AF8"/>
    <w:rsid w:val="00F5193A"/>
    <w:rsid w:val="00F51E53"/>
    <w:rsid w:val="00F52DA4"/>
    <w:rsid w:val="00F53F57"/>
    <w:rsid w:val="00F544E9"/>
    <w:rsid w:val="00F545F4"/>
    <w:rsid w:val="00F54883"/>
    <w:rsid w:val="00F55390"/>
    <w:rsid w:val="00F559CF"/>
    <w:rsid w:val="00F55DE8"/>
    <w:rsid w:val="00F55E1D"/>
    <w:rsid w:val="00F5756B"/>
    <w:rsid w:val="00F577A0"/>
    <w:rsid w:val="00F57B85"/>
    <w:rsid w:val="00F61864"/>
    <w:rsid w:val="00F61A4D"/>
    <w:rsid w:val="00F61C4D"/>
    <w:rsid w:val="00F62A03"/>
    <w:rsid w:val="00F62DCD"/>
    <w:rsid w:val="00F62F7E"/>
    <w:rsid w:val="00F639D5"/>
    <w:rsid w:val="00F6468F"/>
    <w:rsid w:val="00F647BD"/>
    <w:rsid w:val="00F64C29"/>
    <w:rsid w:val="00F65EEE"/>
    <w:rsid w:val="00F66A91"/>
    <w:rsid w:val="00F6739E"/>
    <w:rsid w:val="00F7135A"/>
    <w:rsid w:val="00F71620"/>
    <w:rsid w:val="00F72988"/>
    <w:rsid w:val="00F72E3F"/>
    <w:rsid w:val="00F74716"/>
    <w:rsid w:val="00F75F14"/>
    <w:rsid w:val="00F806CA"/>
    <w:rsid w:val="00F81B0E"/>
    <w:rsid w:val="00F821AF"/>
    <w:rsid w:val="00F82610"/>
    <w:rsid w:val="00F82CED"/>
    <w:rsid w:val="00F833EA"/>
    <w:rsid w:val="00F84562"/>
    <w:rsid w:val="00F84AB0"/>
    <w:rsid w:val="00F84DCE"/>
    <w:rsid w:val="00F87F45"/>
    <w:rsid w:val="00F90DC6"/>
    <w:rsid w:val="00F914F9"/>
    <w:rsid w:val="00F91573"/>
    <w:rsid w:val="00F91BC9"/>
    <w:rsid w:val="00F92A1A"/>
    <w:rsid w:val="00F93362"/>
    <w:rsid w:val="00F93EF2"/>
    <w:rsid w:val="00F941AC"/>
    <w:rsid w:val="00F94FEE"/>
    <w:rsid w:val="00F951DF"/>
    <w:rsid w:val="00F952F9"/>
    <w:rsid w:val="00F95474"/>
    <w:rsid w:val="00F96DF0"/>
    <w:rsid w:val="00F96F1A"/>
    <w:rsid w:val="00F974B1"/>
    <w:rsid w:val="00F97ED6"/>
    <w:rsid w:val="00FA0978"/>
    <w:rsid w:val="00FA0CB9"/>
    <w:rsid w:val="00FA36F4"/>
    <w:rsid w:val="00FA3847"/>
    <w:rsid w:val="00FA3F67"/>
    <w:rsid w:val="00FA4671"/>
    <w:rsid w:val="00FA4E64"/>
    <w:rsid w:val="00FA54E4"/>
    <w:rsid w:val="00FA5F15"/>
    <w:rsid w:val="00FA62C5"/>
    <w:rsid w:val="00FA67E6"/>
    <w:rsid w:val="00FA6925"/>
    <w:rsid w:val="00FA7DFC"/>
    <w:rsid w:val="00FB037E"/>
    <w:rsid w:val="00FB061C"/>
    <w:rsid w:val="00FB0696"/>
    <w:rsid w:val="00FB0795"/>
    <w:rsid w:val="00FB123B"/>
    <w:rsid w:val="00FB13AD"/>
    <w:rsid w:val="00FB3031"/>
    <w:rsid w:val="00FB3B1B"/>
    <w:rsid w:val="00FB56B5"/>
    <w:rsid w:val="00FB5A93"/>
    <w:rsid w:val="00FB6E91"/>
    <w:rsid w:val="00FC18FB"/>
    <w:rsid w:val="00FC1B03"/>
    <w:rsid w:val="00FC1C17"/>
    <w:rsid w:val="00FC2853"/>
    <w:rsid w:val="00FC299B"/>
    <w:rsid w:val="00FC29E5"/>
    <w:rsid w:val="00FC46DE"/>
    <w:rsid w:val="00FC4C83"/>
    <w:rsid w:val="00FC66DD"/>
    <w:rsid w:val="00FC67FB"/>
    <w:rsid w:val="00FC6D04"/>
    <w:rsid w:val="00FC7A18"/>
    <w:rsid w:val="00FD0DA6"/>
    <w:rsid w:val="00FD1886"/>
    <w:rsid w:val="00FD1A22"/>
    <w:rsid w:val="00FD4282"/>
    <w:rsid w:val="00FD4693"/>
    <w:rsid w:val="00FD46BB"/>
    <w:rsid w:val="00FD48B7"/>
    <w:rsid w:val="00FD4B29"/>
    <w:rsid w:val="00FD4EB1"/>
    <w:rsid w:val="00FD532F"/>
    <w:rsid w:val="00FD6431"/>
    <w:rsid w:val="00FD653D"/>
    <w:rsid w:val="00FD65E9"/>
    <w:rsid w:val="00FE0558"/>
    <w:rsid w:val="00FE06E3"/>
    <w:rsid w:val="00FE0E5D"/>
    <w:rsid w:val="00FE107B"/>
    <w:rsid w:val="00FE1BA8"/>
    <w:rsid w:val="00FE1EF2"/>
    <w:rsid w:val="00FE35B7"/>
    <w:rsid w:val="00FE3648"/>
    <w:rsid w:val="00FE4B22"/>
    <w:rsid w:val="00FE51B0"/>
    <w:rsid w:val="00FE562F"/>
    <w:rsid w:val="00FE57E4"/>
    <w:rsid w:val="00FE59A3"/>
    <w:rsid w:val="00FE6338"/>
    <w:rsid w:val="00FE6823"/>
    <w:rsid w:val="00FE6CB2"/>
    <w:rsid w:val="00FE74C3"/>
    <w:rsid w:val="00FE797A"/>
    <w:rsid w:val="00FF03C9"/>
    <w:rsid w:val="00FF138A"/>
    <w:rsid w:val="00FF15E1"/>
    <w:rsid w:val="00FF1A3A"/>
    <w:rsid w:val="00FF2159"/>
    <w:rsid w:val="00FF2575"/>
    <w:rsid w:val="00FF286C"/>
    <w:rsid w:val="00FF331E"/>
    <w:rsid w:val="00FF3765"/>
    <w:rsid w:val="00FF3E55"/>
    <w:rsid w:val="00FF4729"/>
    <w:rsid w:val="00FF56B6"/>
    <w:rsid w:val="00FF57D3"/>
    <w:rsid w:val="00FF58E8"/>
    <w:rsid w:val="00FF671E"/>
    <w:rsid w:val="00FF67D1"/>
    <w:rsid w:val="00FF6B98"/>
    <w:rsid w:val="00FF6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363"/>
    <w:rPr>
      <w:sz w:val="24"/>
      <w:szCs w:val="24"/>
    </w:rPr>
  </w:style>
  <w:style w:type="paragraph" w:styleId="Heading1">
    <w:name w:val="heading 1"/>
    <w:basedOn w:val="Normal"/>
    <w:next w:val="Normal"/>
    <w:link w:val="Heading1Char"/>
    <w:qFormat/>
    <w:rsid w:val="008B17C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85DB5"/>
    <w:pPr>
      <w:tabs>
        <w:tab w:val="center" w:pos="4320"/>
        <w:tab w:val="right" w:pos="8640"/>
      </w:tabs>
    </w:pPr>
  </w:style>
  <w:style w:type="paragraph" w:styleId="Footer">
    <w:name w:val="footer"/>
    <w:basedOn w:val="Normal"/>
    <w:rsid w:val="00585DB5"/>
    <w:pPr>
      <w:tabs>
        <w:tab w:val="center" w:pos="4320"/>
        <w:tab w:val="right" w:pos="8640"/>
      </w:tabs>
    </w:pPr>
  </w:style>
  <w:style w:type="paragraph" w:customStyle="1" w:styleId="Default">
    <w:name w:val="Default"/>
    <w:rsid w:val="00252A09"/>
    <w:pPr>
      <w:autoSpaceDE w:val="0"/>
      <w:autoSpaceDN w:val="0"/>
      <w:adjustRightInd w:val="0"/>
    </w:pPr>
    <w:rPr>
      <w:color w:val="000000"/>
      <w:sz w:val="24"/>
      <w:szCs w:val="24"/>
      <w:lang w:bidi="bn-BD"/>
    </w:rPr>
  </w:style>
  <w:style w:type="character" w:customStyle="1" w:styleId="BalloonTextChar">
    <w:name w:val="Balloon Text Char"/>
    <w:basedOn w:val="DefaultParagraphFont"/>
    <w:link w:val="BalloonText"/>
    <w:uiPriority w:val="99"/>
    <w:rsid w:val="00C97F16"/>
    <w:rPr>
      <w:rFonts w:ascii="Tahoma" w:eastAsia="Calibri" w:hAnsi="Tahoma" w:cs="Tahoma"/>
      <w:sz w:val="16"/>
      <w:szCs w:val="16"/>
    </w:rPr>
  </w:style>
  <w:style w:type="paragraph" w:styleId="BalloonText">
    <w:name w:val="Balloon Text"/>
    <w:basedOn w:val="Normal"/>
    <w:link w:val="BalloonTextChar"/>
    <w:uiPriority w:val="99"/>
    <w:unhideWhenUsed/>
    <w:rsid w:val="00C97F16"/>
    <w:rPr>
      <w:rFonts w:ascii="Tahoma" w:eastAsia="Calibri" w:hAnsi="Tahoma" w:cs="Tahoma"/>
      <w:sz w:val="16"/>
      <w:szCs w:val="16"/>
    </w:rPr>
  </w:style>
  <w:style w:type="paragraph" w:styleId="Caption">
    <w:name w:val="caption"/>
    <w:basedOn w:val="Normal"/>
    <w:next w:val="Normal"/>
    <w:uiPriority w:val="35"/>
    <w:unhideWhenUsed/>
    <w:qFormat/>
    <w:rsid w:val="00C97F16"/>
    <w:pPr>
      <w:spacing w:after="200"/>
    </w:pPr>
    <w:rPr>
      <w:rFonts w:ascii="Calibri" w:eastAsia="Calibri" w:hAnsi="Calibri"/>
      <w:b/>
      <w:bCs/>
      <w:color w:val="4F81BD"/>
      <w:sz w:val="18"/>
      <w:szCs w:val="18"/>
    </w:rPr>
  </w:style>
  <w:style w:type="character" w:customStyle="1" w:styleId="Heading1Char">
    <w:name w:val="Heading 1 Char"/>
    <w:basedOn w:val="DefaultParagraphFont"/>
    <w:link w:val="Heading1"/>
    <w:rsid w:val="008B17CF"/>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690CFF"/>
    <w:rPr>
      <w:sz w:val="24"/>
      <w:szCs w:val="24"/>
    </w:rPr>
  </w:style>
  <w:style w:type="paragraph" w:styleId="TOCHeading">
    <w:name w:val="TOC Heading"/>
    <w:basedOn w:val="Heading1"/>
    <w:next w:val="Normal"/>
    <w:uiPriority w:val="39"/>
    <w:unhideWhenUsed/>
    <w:qFormat/>
    <w:rsid w:val="00E219C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40356F"/>
    <w:pPr>
      <w:tabs>
        <w:tab w:val="right" w:leader="dot" w:pos="9019"/>
      </w:tabs>
      <w:spacing w:after="100"/>
      <w:ind w:right="288"/>
    </w:pPr>
  </w:style>
  <w:style w:type="character" w:styleId="Hyperlink">
    <w:name w:val="Hyperlink"/>
    <w:basedOn w:val="DefaultParagraphFont"/>
    <w:uiPriority w:val="99"/>
    <w:unhideWhenUsed/>
    <w:rsid w:val="00E219C9"/>
    <w:rPr>
      <w:color w:val="0000FF" w:themeColor="hyperlink"/>
      <w:u w:val="single"/>
    </w:rPr>
  </w:style>
  <w:style w:type="paragraph" w:styleId="ListParagraph">
    <w:name w:val="List Paragraph"/>
    <w:basedOn w:val="Normal"/>
    <w:uiPriority w:val="34"/>
    <w:qFormat/>
    <w:rsid w:val="008001E2"/>
    <w:pPr>
      <w:ind w:left="720"/>
      <w:contextualSpacing/>
    </w:pPr>
  </w:style>
  <w:style w:type="character" w:customStyle="1" w:styleId="vo7f6wl01">
    <w:name w:val="vo7f6wl01"/>
    <w:basedOn w:val="DefaultParagraphFont"/>
    <w:rsid w:val="003F6D60"/>
  </w:style>
  <w:style w:type="character" w:customStyle="1" w:styleId="km4159vq9">
    <w:name w:val="km4159vq9"/>
    <w:basedOn w:val="DefaultParagraphFont"/>
    <w:rsid w:val="00057C45"/>
  </w:style>
  <w:style w:type="paragraph" w:styleId="TableofFigures">
    <w:name w:val="table of figures"/>
    <w:basedOn w:val="Normal"/>
    <w:next w:val="Normal"/>
    <w:uiPriority w:val="99"/>
    <w:rsid w:val="00131EAB"/>
  </w:style>
  <w:style w:type="paragraph" w:styleId="NormalWeb">
    <w:name w:val="Normal (Web)"/>
    <w:basedOn w:val="Normal"/>
    <w:uiPriority w:val="99"/>
    <w:unhideWhenUsed/>
    <w:rsid w:val="004738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561927">
      <w:bodyDiv w:val="1"/>
      <w:marLeft w:val="0"/>
      <w:marRight w:val="0"/>
      <w:marTop w:val="0"/>
      <w:marBottom w:val="0"/>
      <w:divBdr>
        <w:top w:val="none" w:sz="0" w:space="0" w:color="auto"/>
        <w:left w:val="none" w:sz="0" w:space="0" w:color="auto"/>
        <w:bottom w:val="none" w:sz="0" w:space="0" w:color="auto"/>
        <w:right w:val="none" w:sz="0" w:space="0" w:color="auto"/>
      </w:divBdr>
    </w:div>
    <w:div w:id="116023706">
      <w:bodyDiv w:val="1"/>
      <w:marLeft w:val="0"/>
      <w:marRight w:val="0"/>
      <w:marTop w:val="0"/>
      <w:marBottom w:val="0"/>
      <w:divBdr>
        <w:top w:val="none" w:sz="0" w:space="0" w:color="auto"/>
        <w:left w:val="none" w:sz="0" w:space="0" w:color="auto"/>
        <w:bottom w:val="none" w:sz="0" w:space="0" w:color="auto"/>
        <w:right w:val="none" w:sz="0" w:space="0" w:color="auto"/>
      </w:divBdr>
      <w:divsChild>
        <w:div w:id="2084519327">
          <w:marLeft w:val="0"/>
          <w:marRight w:val="0"/>
          <w:marTop w:val="0"/>
          <w:marBottom w:val="0"/>
          <w:divBdr>
            <w:top w:val="none" w:sz="0" w:space="0" w:color="auto"/>
            <w:left w:val="none" w:sz="0" w:space="0" w:color="auto"/>
            <w:bottom w:val="none" w:sz="0" w:space="0" w:color="auto"/>
            <w:right w:val="none" w:sz="0" w:space="0" w:color="auto"/>
          </w:divBdr>
        </w:div>
      </w:divsChild>
    </w:div>
    <w:div w:id="235360410">
      <w:bodyDiv w:val="1"/>
      <w:marLeft w:val="0"/>
      <w:marRight w:val="0"/>
      <w:marTop w:val="0"/>
      <w:marBottom w:val="0"/>
      <w:divBdr>
        <w:top w:val="none" w:sz="0" w:space="0" w:color="auto"/>
        <w:left w:val="none" w:sz="0" w:space="0" w:color="auto"/>
        <w:bottom w:val="none" w:sz="0" w:space="0" w:color="auto"/>
        <w:right w:val="none" w:sz="0" w:space="0" w:color="auto"/>
      </w:divBdr>
      <w:divsChild>
        <w:div w:id="1562673018">
          <w:marLeft w:val="0"/>
          <w:marRight w:val="0"/>
          <w:marTop w:val="0"/>
          <w:marBottom w:val="0"/>
          <w:divBdr>
            <w:top w:val="none" w:sz="0" w:space="0" w:color="auto"/>
            <w:left w:val="none" w:sz="0" w:space="0" w:color="auto"/>
            <w:bottom w:val="none" w:sz="0" w:space="0" w:color="auto"/>
            <w:right w:val="none" w:sz="0" w:space="0" w:color="auto"/>
          </w:divBdr>
        </w:div>
      </w:divsChild>
    </w:div>
    <w:div w:id="271321369">
      <w:bodyDiv w:val="1"/>
      <w:marLeft w:val="0"/>
      <w:marRight w:val="0"/>
      <w:marTop w:val="0"/>
      <w:marBottom w:val="0"/>
      <w:divBdr>
        <w:top w:val="none" w:sz="0" w:space="0" w:color="auto"/>
        <w:left w:val="none" w:sz="0" w:space="0" w:color="auto"/>
        <w:bottom w:val="none" w:sz="0" w:space="0" w:color="auto"/>
        <w:right w:val="none" w:sz="0" w:space="0" w:color="auto"/>
      </w:divBdr>
    </w:div>
    <w:div w:id="531842388">
      <w:bodyDiv w:val="1"/>
      <w:marLeft w:val="0"/>
      <w:marRight w:val="0"/>
      <w:marTop w:val="0"/>
      <w:marBottom w:val="0"/>
      <w:divBdr>
        <w:top w:val="none" w:sz="0" w:space="0" w:color="auto"/>
        <w:left w:val="none" w:sz="0" w:space="0" w:color="auto"/>
        <w:bottom w:val="none" w:sz="0" w:space="0" w:color="auto"/>
        <w:right w:val="none" w:sz="0" w:space="0" w:color="auto"/>
      </w:divBdr>
      <w:divsChild>
        <w:div w:id="1923031382">
          <w:marLeft w:val="0"/>
          <w:marRight w:val="0"/>
          <w:marTop w:val="0"/>
          <w:marBottom w:val="0"/>
          <w:divBdr>
            <w:top w:val="none" w:sz="0" w:space="0" w:color="auto"/>
            <w:left w:val="none" w:sz="0" w:space="0" w:color="auto"/>
            <w:bottom w:val="none" w:sz="0" w:space="0" w:color="auto"/>
            <w:right w:val="none" w:sz="0" w:space="0" w:color="auto"/>
          </w:divBdr>
        </w:div>
        <w:div w:id="1637561961">
          <w:marLeft w:val="0"/>
          <w:marRight w:val="0"/>
          <w:marTop w:val="0"/>
          <w:marBottom w:val="0"/>
          <w:divBdr>
            <w:top w:val="none" w:sz="0" w:space="0" w:color="auto"/>
            <w:left w:val="none" w:sz="0" w:space="0" w:color="auto"/>
            <w:bottom w:val="none" w:sz="0" w:space="0" w:color="auto"/>
            <w:right w:val="none" w:sz="0" w:space="0" w:color="auto"/>
          </w:divBdr>
        </w:div>
        <w:div w:id="1731997737">
          <w:marLeft w:val="0"/>
          <w:marRight w:val="0"/>
          <w:marTop w:val="0"/>
          <w:marBottom w:val="0"/>
          <w:divBdr>
            <w:top w:val="none" w:sz="0" w:space="0" w:color="auto"/>
            <w:left w:val="none" w:sz="0" w:space="0" w:color="auto"/>
            <w:bottom w:val="none" w:sz="0" w:space="0" w:color="auto"/>
            <w:right w:val="none" w:sz="0" w:space="0" w:color="auto"/>
          </w:divBdr>
        </w:div>
      </w:divsChild>
    </w:div>
    <w:div w:id="542251684">
      <w:bodyDiv w:val="1"/>
      <w:marLeft w:val="0"/>
      <w:marRight w:val="0"/>
      <w:marTop w:val="0"/>
      <w:marBottom w:val="0"/>
      <w:divBdr>
        <w:top w:val="none" w:sz="0" w:space="0" w:color="auto"/>
        <w:left w:val="none" w:sz="0" w:space="0" w:color="auto"/>
        <w:bottom w:val="none" w:sz="0" w:space="0" w:color="auto"/>
        <w:right w:val="none" w:sz="0" w:space="0" w:color="auto"/>
      </w:divBdr>
    </w:div>
    <w:div w:id="660356602">
      <w:bodyDiv w:val="1"/>
      <w:marLeft w:val="0"/>
      <w:marRight w:val="0"/>
      <w:marTop w:val="0"/>
      <w:marBottom w:val="0"/>
      <w:divBdr>
        <w:top w:val="none" w:sz="0" w:space="0" w:color="auto"/>
        <w:left w:val="none" w:sz="0" w:space="0" w:color="auto"/>
        <w:bottom w:val="none" w:sz="0" w:space="0" w:color="auto"/>
        <w:right w:val="none" w:sz="0" w:space="0" w:color="auto"/>
      </w:divBdr>
      <w:divsChild>
        <w:div w:id="10769665">
          <w:marLeft w:val="0"/>
          <w:marRight w:val="0"/>
          <w:marTop w:val="0"/>
          <w:marBottom w:val="0"/>
          <w:divBdr>
            <w:top w:val="none" w:sz="0" w:space="0" w:color="auto"/>
            <w:left w:val="none" w:sz="0" w:space="0" w:color="auto"/>
            <w:bottom w:val="none" w:sz="0" w:space="0" w:color="auto"/>
            <w:right w:val="none" w:sz="0" w:space="0" w:color="auto"/>
          </w:divBdr>
        </w:div>
      </w:divsChild>
    </w:div>
    <w:div w:id="681010188">
      <w:bodyDiv w:val="1"/>
      <w:marLeft w:val="0"/>
      <w:marRight w:val="0"/>
      <w:marTop w:val="0"/>
      <w:marBottom w:val="0"/>
      <w:divBdr>
        <w:top w:val="none" w:sz="0" w:space="0" w:color="auto"/>
        <w:left w:val="none" w:sz="0" w:space="0" w:color="auto"/>
        <w:bottom w:val="none" w:sz="0" w:space="0" w:color="auto"/>
        <w:right w:val="none" w:sz="0" w:space="0" w:color="auto"/>
      </w:divBdr>
    </w:div>
    <w:div w:id="846557986">
      <w:bodyDiv w:val="1"/>
      <w:marLeft w:val="0"/>
      <w:marRight w:val="0"/>
      <w:marTop w:val="0"/>
      <w:marBottom w:val="0"/>
      <w:divBdr>
        <w:top w:val="none" w:sz="0" w:space="0" w:color="auto"/>
        <w:left w:val="none" w:sz="0" w:space="0" w:color="auto"/>
        <w:bottom w:val="none" w:sz="0" w:space="0" w:color="auto"/>
        <w:right w:val="none" w:sz="0" w:space="0" w:color="auto"/>
      </w:divBdr>
      <w:divsChild>
        <w:div w:id="813185907">
          <w:marLeft w:val="0"/>
          <w:marRight w:val="0"/>
          <w:marTop w:val="0"/>
          <w:marBottom w:val="0"/>
          <w:divBdr>
            <w:top w:val="none" w:sz="0" w:space="0" w:color="auto"/>
            <w:left w:val="none" w:sz="0" w:space="0" w:color="auto"/>
            <w:bottom w:val="none" w:sz="0" w:space="0" w:color="auto"/>
            <w:right w:val="none" w:sz="0" w:space="0" w:color="auto"/>
          </w:divBdr>
        </w:div>
      </w:divsChild>
    </w:div>
    <w:div w:id="855777311">
      <w:bodyDiv w:val="1"/>
      <w:marLeft w:val="0"/>
      <w:marRight w:val="0"/>
      <w:marTop w:val="0"/>
      <w:marBottom w:val="0"/>
      <w:divBdr>
        <w:top w:val="none" w:sz="0" w:space="0" w:color="auto"/>
        <w:left w:val="none" w:sz="0" w:space="0" w:color="auto"/>
        <w:bottom w:val="none" w:sz="0" w:space="0" w:color="auto"/>
        <w:right w:val="none" w:sz="0" w:space="0" w:color="auto"/>
      </w:divBdr>
    </w:div>
    <w:div w:id="959725879">
      <w:bodyDiv w:val="1"/>
      <w:marLeft w:val="0"/>
      <w:marRight w:val="0"/>
      <w:marTop w:val="0"/>
      <w:marBottom w:val="0"/>
      <w:divBdr>
        <w:top w:val="none" w:sz="0" w:space="0" w:color="auto"/>
        <w:left w:val="none" w:sz="0" w:space="0" w:color="auto"/>
        <w:bottom w:val="none" w:sz="0" w:space="0" w:color="auto"/>
        <w:right w:val="none" w:sz="0" w:space="0" w:color="auto"/>
      </w:divBdr>
      <w:divsChild>
        <w:div w:id="299966347">
          <w:marLeft w:val="0"/>
          <w:marRight w:val="0"/>
          <w:marTop w:val="0"/>
          <w:marBottom w:val="0"/>
          <w:divBdr>
            <w:top w:val="none" w:sz="0" w:space="0" w:color="auto"/>
            <w:left w:val="none" w:sz="0" w:space="0" w:color="auto"/>
            <w:bottom w:val="none" w:sz="0" w:space="0" w:color="auto"/>
            <w:right w:val="none" w:sz="0" w:space="0" w:color="auto"/>
          </w:divBdr>
        </w:div>
        <w:div w:id="378824853">
          <w:marLeft w:val="0"/>
          <w:marRight w:val="0"/>
          <w:marTop w:val="0"/>
          <w:marBottom w:val="0"/>
          <w:divBdr>
            <w:top w:val="none" w:sz="0" w:space="0" w:color="auto"/>
            <w:left w:val="none" w:sz="0" w:space="0" w:color="auto"/>
            <w:bottom w:val="none" w:sz="0" w:space="0" w:color="auto"/>
            <w:right w:val="none" w:sz="0" w:space="0" w:color="auto"/>
          </w:divBdr>
        </w:div>
        <w:div w:id="595090219">
          <w:marLeft w:val="0"/>
          <w:marRight w:val="0"/>
          <w:marTop w:val="0"/>
          <w:marBottom w:val="0"/>
          <w:divBdr>
            <w:top w:val="none" w:sz="0" w:space="0" w:color="auto"/>
            <w:left w:val="none" w:sz="0" w:space="0" w:color="auto"/>
            <w:bottom w:val="none" w:sz="0" w:space="0" w:color="auto"/>
            <w:right w:val="none" w:sz="0" w:space="0" w:color="auto"/>
          </w:divBdr>
        </w:div>
        <w:div w:id="731581528">
          <w:marLeft w:val="0"/>
          <w:marRight w:val="0"/>
          <w:marTop w:val="0"/>
          <w:marBottom w:val="0"/>
          <w:divBdr>
            <w:top w:val="none" w:sz="0" w:space="0" w:color="auto"/>
            <w:left w:val="none" w:sz="0" w:space="0" w:color="auto"/>
            <w:bottom w:val="none" w:sz="0" w:space="0" w:color="auto"/>
            <w:right w:val="none" w:sz="0" w:space="0" w:color="auto"/>
          </w:divBdr>
        </w:div>
        <w:div w:id="906569440">
          <w:marLeft w:val="0"/>
          <w:marRight w:val="0"/>
          <w:marTop w:val="0"/>
          <w:marBottom w:val="0"/>
          <w:divBdr>
            <w:top w:val="none" w:sz="0" w:space="0" w:color="auto"/>
            <w:left w:val="none" w:sz="0" w:space="0" w:color="auto"/>
            <w:bottom w:val="none" w:sz="0" w:space="0" w:color="auto"/>
            <w:right w:val="none" w:sz="0" w:space="0" w:color="auto"/>
          </w:divBdr>
        </w:div>
        <w:div w:id="1992563211">
          <w:marLeft w:val="0"/>
          <w:marRight w:val="0"/>
          <w:marTop w:val="0"/>
          <w:marBottom w:val="0"/>
          <w:divBdr>
            <w:top w:val="none" w:sz="0" w:space="0" w:color="auto"/>
            <w:left w:val="none" w:sz="0" w:space="0" w:color="auto"/>
            <w:bottom w:val="none" w:sz="0" w:space="0" w:color="auto"/>
            <w:right w:val="none" w:sz="0" w:space="0" w:color="auto"/>
          </w:divBdr>
        </w:div>
      </w:divsChild>
    </w:div>
    <w:div w:id="1021205536">
      <w:bodyDiv w:val="1"/>
      <w:marLeft w:val="0"/>
      <w:marRight w:val="0"/>
      <w:marTop w:val="0"/>
      <w:marBottom w:val="0"/>
      <w:divBdr>
        <w:top w:val="none" w:sz="0" w:space="0" w:color="auto"/>
        <w:left w:val="none" w:sz="0" w:space="0" w:color="auto"/>
        <w:bottom w:val="none" w:sz="0" w:space="0" w:color="auto"/>
        <w:right w:val="none" w:sz="0" w:space="0" w:color="auto"/>
      </w:divBdr>
      <w:divsChild>
        <w:div w:id="1922179503">
          <w:marLeft w:val="0"/>
          <w:marRight w:val="0"/>
          <w:marTop w:val="0"/>
          <w:marBottom w:val="0"/>
          <w:divBdr>
            <w:top w:val="none" w:sz="0" w:space="0" w:color="auto"/>
            <w:left w:val="none" w:sz="0" w:space="0" w:color="auto"/>
            <w:bottom w:val="none" w:sz="0" w:space="0" w:color="auto"/>
            <w:right w:val="none" w:sz="0" w:space="0" w:color="auto"/>
          </w:divBdr>
        </w:div>
      </w:divsChild>
    </w:div>
    <w:div w:id="1406419191">
      <w:bodyDiv w:val="1"/>
      <w:marLeft w:val="0"/>
      <w:marRight w:val="0"/>
      <w:marTop w:val="0"/>
      <w:marBottom w:val="0"/>
      <w:divBdr>
        <w:top w:val="none" w:sz="0" w:space="0" w:color="auto"/>
        <w:left w:val="none" w:sz="0" w:space="0" w:color="auto"/>
        <w:bottom w:val="none" w:sz="0" w:space="0" w:color="auto"/>
        <w:right w:val="none" w:sz="0" w:space="0" w:color="auto"/>
      </w:divBdr>
      <w:divsChild>
        <w:div w:id="442845248">
          <w:marLeft w:val="0"/>
          <w:marRight w:val="0"/>
          <w:marTop w:val="0"/>
          <w:marBottom w:val="0"/>
          <w:divBdr>
            <w:top w:val="none" w:sz="0" w:space="0" w:color="auto"/>
            <w:left w:val="none" w:sz="0" w:space="0" w:color="auto"/>
            <w:bottom w:val="none" w:sz="0" w:space="0" w:color="auto"/>
            <w:right w:val="none" w:sz="0" w:space="0" w:color="auto"/>
          </w:divBdr>
        </w:div>
      </w:divsChild>
    </w:div>
    <w:div w:id="1423338263">
      <w:bodyDiv w:val="1"/>
      <w:marLeft w:val="0"/>
      <w:marRight w:val="0"/>
      <w:marTop w:val="0"/>
      <w:marBottom w:val="0"/>
      <w:divBdr>
        <w:top w:val="none" w:sz="0" w:space="0" w:color="auto"/>
        <w:left w:val="none" w:sz="0" w:space="0" w:color="auto"/>
        <w:bottom w:val="none" w:sz="0" w:space="0" w:color="auto"/>
        <w:right w:val="none" w:sz="0" w:space="0" w:color="auto"/>
      </w:divBdr>
      <w:divsChild>
        <w:div w:id="172501287">
          <w:marLeft w:val="0"/>
          <w:marRight w:val="0"/>
          <w:marTop w:val="0"/>
          <w:marBottom w:val="0"/>
          <w:divBdr>
            <w:top w:val="none" w:sz="0" w:space="0" w:color="auto"/>
            <w:left w:val="none" w:sz="0" w:space="0" w:color="auto"/>
            <w:bottom w:val="none" w:sz="0" w:space="0" w:color="auto"/>
            <w:right w:val="none" w:sz="0" w:space="0" w:color="auto"/>
          </w:divBdr>
        </w:div>
        <w:div w:id="1169709217">
          <w:marLeft w:val="0"/>
          <w:marRight w:val="0"/>
          <w:marTop w:val="0"/>
          <w:marBottom w:val="0"/>
          <w:divBdr>
            <w:top w:val="none" w:sz="0" w:space="0" w:color="auto"/>
            <w:left w:val="none" w:sz="0" w:space="0" w:color="auto"/>
            <w:bottom w:val="none" w:sz="0" w:space="0" w:color="auto"/>
            <w:right w:val="none" w:sz="0" w:space="0" w:color="auto"/>
          </w:divBdr>
        </w:div>
        <w:div w:id="876814423">
          <w:marLeft w:val="0"/>
          <w:marRight w:val="0"/>
          <w:marTop w:val="0"/>
          <w:marBottom w:val="0"/>
          <w:divBdr>
            <w:top w:val="none" w:sz="0" w:space="0" w:color="auto"/>
            <w:left w:val="none" w:sz="0" w:space="0" w:color="auto"/>
            <w:bottom w:val="none" w:sz="0" w:space="0" w:color="auto"/>
            <w:right w:val="none" w:sz="0" w:space="0" w:color="auto"/>
          </w:divBdr>
        </w:div>
        <w:div w:id="682829546">
          <w:marLeft w:val="0"/>
          <w:marRight w:val="0"/>
          <w:marTop w:val="0"/>
          <w:marBottom w:val="0"/>
          <w:divBdr>
            <w:top w:val="none" w:sz="0" w:space="0" w:color="auto"/>
            <w:left w:val="none" w:sz="0" w:space="0" w:color="auto"/>
            <w:bottom w:val="none" w:sz="0" w:space="0" w:color="auto"/>
            <w:right w:val="none" w:sz="0" w:space="0" w:color="auto"/>
          </w:divBdr>
        </w:div>
        <w:div w:id="2121218300">
          <w:marLeft w:val="0"/>
          <w:marRight w:val="0"/>
          <w:marTop w:val="0"/>
          <w:marBottom w:val="0"/>
          <w:divBdr>
            <w:top w:val="none" w:sz="0" w:space="0" w:color="auto"/>
            <w:left w:val="none" w:sz="0" w:space="0" w:color="auto"/>
            <w:bottom w:val="none" w:sz="0" w:space="0" w:color="auto"/>
            <w:right w:val="none" w:sz="0" w:space="0" w:color="auto"/>
          </w:divBdr>
        </w:div>
        <w:div w:id="649675906">
          <w:marLeft w:val="0"/>
          <w:marRight w:val="0"/>
          <w:marTop w:val="0"/>
          <w:marBottom w:val="0"/>
          <w:divBdr>
            <w:top w:val="none" w:sz="0" w:space="0" w:color="auto"/>
            <w:left w:val="none" w:sz="0" w:space="0" w:color="auto"/>
            <w:bottom w:val="none" w:sz="0" w:space="0" w:color="auto"/>
            <w:right w:val="none" w:sz="0" w:space="0" w:color="auto"/>
          </w:divBdr>
        </w:div>
        <w:div w:id="1578780137">
          <w:marLeft w:val="0"/>
          <w:marRight w:val="0"/>
          <w:marTop w:val="0"/>
          <w:marBottom w:val="0"/>
          <w:divBdr>
            <w:top w:val="none" w:sz="0" w:space="0" w:color="auto"/>
            <w:left w:val="none" w:sz="0" w:space="0" w:color="auto"/>
            <w:bottom w:val="none" w:sz="0" w:space="0" w:color="auto"/>
            <w:right w:val="none" w:sz="0" w:space="0" w:color="auto"/>
          </w:divBdr>
        </w:div>
        <w:div w:id="717509745">
          <w:marLeft w:val="0"/>
          <w:marRight w:val="0"/>
          <w:marTop w:val="0"/>
          <w:marBottom w:val="0"/>
          <w:divBdr>
            <w:top w:val="none" w:sz="0" w:space="0" w:color="auto"/>
            <w:left w:val="none" w:sz="0" w:space="0" w:color="auto"/>
            <w:bottom w:val="none" w:sz="0" w:space="0" w:color="auto"/>
            <w:right w:val="none" w:sz="0" w:space="0" w:color="auto"/>
          </w:divBdr>
        </w:div>
        <w:div w:id="146943265">
          <w:marLeft w:val="0"/>
          <w:marRight w:val="0"/>
          <w:marTop w:val="0"/>
          <w:marBottom w:val="0"/>
          <w:divBdr>
            <w:top w:val="none" w:sz="0" w:space="0" w:color="auto"/>
            <w:left w:val="none" w:sz="0" w:space="0" w:color="auto"/>
            <w:bottom w:val="none" w:sz="0" w:space="0" w:color="auto"/>
            <w:right w:val="none" w:sz="0" w:space="0" w:color="auto"/>
          </w:divBdr>
        </w:div>
        <w:div w:id="1687825603">
          <w:marLeft w:val="0"/>
          <w:marRight w:val="0"/>
          <w:marTop w:val="0"/>
          <w:marBottom w:val="0"/>
          <w:divBdr>
            <w:top w:val="none" w:sz="0" w:space="0" w:color="auto"/>
            <w:left w:val="none" w:sz="0" w:space="0" w:color="auto"/>
            <w:bottom w:val="none" w:sz="0" w:space="0" w:color="auto"/>
            <w:right w:val="none" w:sz="0" w:space="0" w:color="auto"/>
          </w:divBdr>
        </w:div>
        <w:div w:id="1276016927">
          <w:marLeft w:val="0"/>
          <w:marRight w:val="0"/>
          <w:marTop w:val="0"/>
          <w:marBottom w:val="0"/>
          <w:divBdr>
            <w:top w:val="none" w:sz="0" w:space="0" w:color="auto"/>
            <w:left w:val="none" w:sz="0" w:space="0" w:color="auto"/>
            <w:bottom w:val="none" w:sz="0" w:space="0" w:color="auto"/>
            <w:right w:val="none" w:sz="0" w:space="0" w:color="auto"/>
          </w:divBdr>
        </w:div>
        <w:div w:id="1181625918">
          <w:marLeft w:val="0"/>
          <w:marRight w:val="0"/>
          <w:marTop w:val="0"/>
          <w:marBottom w:val="0"/>
          <w:divBdr>
            <w:top w:val="none" w:sz="0" w:space="0" w:color="auto"/>
            <w:left w:val="none" w:sz="0" w:space="0" w:color="auto"/>
            <w:bottom w:val="none" w:sz="0" w:space="0" w:color="auto"/>
            <w:right w:val="none" w:sz="0" w:space="0" w:color="auto"/>
          </w:divBdr>
        </w:div>
        <w:div w:id="428280504">
          <w:marLeft w:val="0"/>
          <w:marRight w:val="0"/>
          <w:marTop w:val="0"/>
          <w:marBottom w:val="0"/>
          <w:divBdr>
            <w:top w:val="none" w:sz="0" w:space="0" w:color="auto"/>
            <w:left w:val="none" w:sz="0" w:space="0" w:color="auto"/>
            <w:bottom w:val="none" w:sz="0" w:space="0" w:color="auto"/>
            <w:right w:val="none" w:sz="0" w:space="0" w:color="auto"/>
          </w:divBdr>
        </w:div>
        <w:div w:id="849104112">
          <w:marLeft w:val="0"/>
          <w:marRight w:val="0"/>
          <w:marTop w:val="0"/>
          <w:marBottom w:val="0"/>
          <w:divBdr>
            <w:top w:val="none" w:sz="0" w:space="0" w:color="auto"/>
            <w:left w:val="none" w:sz="0" w:space="0" w:color="auto"/>
            <w:bottom w:val="none" w:sz="0" w:space="0" w:color="auto"/>
            <w:right w:val="none" w:sz="0" w:space="0" w:color="auto"/>
          </w:divBdr>
        </w:div>
        <w:div w:id="782458374">
          <w:marLeft w:val="0"/>
          <w:marRight w:val="0"/>
          <w:marTop w:val="0"/>
          <w:marBottom w:val="0"/>
          <w:divBdr>
            <w:top w:val="none" w:sz="0" w:space="0" w:color="auto"/>
            <w:left w:val="none" w:sz="0" w:space="0" w:color="auto"/>
            <w:bottom w:val="none" w:sz="0" w:space="0" w:color="auto"/>
            <w:right w:val="none" w:sz="0" w:space="0" w:color="auto"/>
          </w:divBdr>
        </w:div>
        <w:div w:id="823860521">
          <w:marLeft w:val="0"/>
          <w:marRight w:val="0"/>
          <w:marTop w:val="0"/>
          <w:marBottom w:val="0"/>
          <w:divBdr>
            <w:top w:val="none" w:sz="0" w:space="0" w:color="auto"/>
            <w:left w:val="none" w:sz="0" w:space="0" w:color="auto"/>
            <w:bottom w:val="none" w:sz="0" w:space="0" w:color="auto"/>
            <w:right w:val="none" w:sz="0" w:space="0" w:color="auto"/>
          </w:divBdr>
        </w:div>
        <w:div w:id="782071975">
          <w:marLeft w:val="0"/>
          <w:marRight w:val="0"/>
          <w:marTop w:val="0"/>
          <w:marBottom w:val="0"/>
          <w:divBdr>
            <w:top w:val="none" w:sz="0" w:space="0" w:color="auto"/>
            <w:left w:val="none" w:sz="0" w:space="0" w:color="auto"/>
            <w:bottom w:val="none" w:sz="0" w:space="0" w:color="auto"/>
            <w:right w:val="none" w:sz="0" w:space="0" w:color="auto"/>
          </w:divBdr>
        </w:div>
      </w:divsChild>
    </w:div>
    <w:div w:id="1474835302">
      <w:bodyDiv w:val="1"/>
      <w:marLeft w:val="0"/>
      <w:marRight w:val="0"/>
      <w:marTop w:val="0"/>
      <w:marBottom w:val="0"/>
      <w:divBdr>
        <w:top w:val="none" w:sz="0" w:space="0" w:color="auto"/>
        <w:left w:val="none" w:sz="0" w:space="0" w:color="auto"/>
        <w:bottom w:val="none" w:sz="0" w:space="0" w:color="auto"/>
        <w:right w:val="none" w:sz="0" w:space="0" w:color="auto"/>
      </w:divBdr>
    </w:div>
    <w:div w:id="1547329050">
      <w:bodyDiv w:val="1"/>
      <w:marLeft w:val="0"/>
      <w:marRight w:val="0"/>
      <w:marTop w:val="0"/>
      <w:marBottom w:val="0"/>
      <w:divBdr>
        <w:top w:val="none" w:sz="0" w:space="0" w:color="auto"/>
        <w:left w:val="none" w:sz="0" w:space="0" w:color="auto"/>
        <w:bottom w:val="none" w:sz="0" w:space="0" w:color="auto"/>
        <w:right w:val="none" w:sz="0" w:space="0" w:color="auto"/>
      </w:divBdr>
    </w:div>
    <w:div w:id="1582830039">
      <w:bodyDiv w:val="1"/>
      <w:marLeft w:val="0"/>
      <w:marRight w:val="0"/>
      <w:marTop w:val="0"/>
      <w:marBottom w:val="0"/>
      <w:divBdr>
        <w:top w:val="none" w:sz="0" w:space="0" w:color="auto"/>
        <w:left w:val="none" w:sz="0" w:space="0" w:color="auto"/>
        <w:bottom w:val="none" w:sz="0" w:space="0" w:color="auto"/>
        <w:right w:val="none" w:sz="0" w:space="0" w:color="auto"/>
      </w:divBdr>
    </w:div>
    <w:div w:id="1669283903">
      <w:bodyDiv w:val="1"/>
      <w:marLeft w:val="0"/>
      <w:marRight w:val="0"/>
      <w:marTop w:val="0"/>
      <w:marBottom w:val="0"/>
      <w:divBdr>
        <w:top w:val="none" w:sz="0" w:space="0" w:color="auto"/>
        <w:left w:val="none" w:sz="0" w:space="0" w:color="auto"/>
        <w:bottom w:val="none" w:sz="0" w:space="0" w:color="auto"/>
        <w:right w:val="none" w:sz="0" w:space="0" w:color="auto"/>
      </w:divBdr>
    </w:div>
    <w:div w:id="1927223965">
      <w:bodyDiv w:val="1"/>
      <w:marLeft w:val="0"/>
      <w:marRight w:val="0"/>
      <w:marTop w:val="0"/>
      <w:marBottom w:val="0"/>
      <w:divBdr>
        <w:top w:val="none" w:sz="0" w:space="0" w:color="auto"/>
        <w:left w:val="none" w:sz="0" w:space="0" w:color="auto"/>
        <w:bottom w:val="none" w:sz="0" w:space="0" w:color="auto"/>
        <w:right w:val="none" w:sz="0" w:space="0" w:color="auto"/>
      </w:divBdr>
      <w:divsChild>
        <w:div w:id="938954690">
          <w:marLeft w:val="0"/>
          <w:marRight w:val="0"/>
          <w:marTop w:val="0"/>
          <w:marBottom w:val="0"/>
          <w:divBdr>
            <w:top w:val="none" w:sz="0" w:space="0" w:color="auto"/>
            <w:left w:val="none" w:sz="0" w:space="0" w:color="auto"/>
            <w:bottom w:val="none" w:sz="0" w:space="0" w:color="auto"/>
            <w:right w:val="none" w:sz="0" w:space="0" w:color="auto"/>
          </w:divBdr>
        </w:div>
      </w:divsChild>
    </w:div>
    <w:div w:id="1952204526">
      <w:bodyDiv w:val="1"/>
      <w:marLeft w:val="0"/>
      <w:marRight w:val="0"/>
      <w:marTop w:val="0"/>
      <w:marBottom w:val="0"/>
      <w:divBdr>
        <w:top w:val="none" w:sz="0" w:space="0" w:color="auto"/>
        <w:left w:val="none" w:sz="0" w:space="0" w:color="auto"/>
        <w:bottom w:val="none" w:sz="0" w:space="0" w:color="auto"/>
        <w:right w:val="none" w:sz="0" w:space="0" w:color="auto"/>
      </w:divBdr>
      <w:divsChild>
        <w:div w:id="26492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9E21-5170-4509-B3B4-98FD952B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19</Pages>
  <Words>4228</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Introduction</vt:lpstr>
    </vt:vector>
  </TitlesOfParts>
  <Company>Winner Computer's, Manan Plza.</Company>
  <LinksUpToDate>false</LinksUpToDate>
  <CharactersWithSpaces>28243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Khorsad</dc:creator>
  <cp:lastModifiedBy>user</cp:lastModifiedBy>
  <cp:revision>82</cp:revision>
  <cp:lastPrinted>2008-03-01T11:11:00Z</cp:lastPrinted>
  <dcterms:created xsi:type="dcterms:W3CDTF">2014-01-07T20:48:00Z</dcterms:created>
  <dcterms:modified xsi:type="dcterms:W3CDTF">2014-01-13T06:24:00Z</dcterms:modified>
</cp:coreProperties>
</file>