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7C" w:rsidRPr="00F3167C" w:rsidRDefault="00A14B34" w:rsidP="00701B45">
      <w:pPr>
        <w:spacing w:line="360" w:lineRule="auto"/>
        <w:jc w:val="center"/>
        <w:rPr>
          <w:rFonts w:eastAsia="DejaVu Sans"/>
          <w:b/>
          <w:color w:val="000000"/>
          <w:kern w:val="1"/>
          <w:sz w:val="32"/>
          <w:szCs w:val="32"/>
          <w:lang w:eastAsia="hi-IN" w:bidi="hi-IN"/>
        </w:rPr>
      </w:pPr>
      <w:r>
        <w:rPr>
          <w:rFonts w:eastAsia="DejaVu Sans"/>
          <w:b/>
          <w:color w:val="000080"/>
          <w:kern w:val="1"/>
          <w:sz w:val="36"/>
          <w:szCs w:val="32"/>
          <w:lang w:eastAsia="hi-IN" w:bidi="hi-IN"/>
        </w:rPr>
        <w:t xml:space="preserve">       </w:t>
      </w:r>
      <w:r w:rsidR="00F3167C" w:rsidRPr="00F3167C">
        <w:rPr>
          <w:rFonts w:eastAsia="DejaVu Sans"/>
          <w:b/>
          <w:color w:val="000080"/>
          <w:kern w:val="1"/>
          <w:sz w:val="36"/>
          <w:szCs w:val="32"/>
          <w:lang w:eastAsia="hi-IN" w:bidi="hi-IN"/>
        </w:rPr>
        <w:t>C</w:t>
      </w:r>
      <w:r w:rsidR="00701B45">
        <w:rPr>
          <w:rFonts w:eastAsia="DejaVu Sans"/>
          <w:b/>
          <w:color w:val="000080"/>
          <w:kern w:val="1"/>
          <w:sz w:val="36"/>
          <w:szCs w:val="32"/>
          <w:lang w:eastAsia="hi-IN" w:bidi="hi-IN"/>
        </w:rPr>
        <w:t xml:space="preserve">HANGES OF BLOOD AND BIOCHEMICAL </w:t>
      </w:r>
      <w:r w:rsidR="00F3167C" w:rsidRPr="00F3167C">
        <w:rPr>
          <w:rFonts w:eastAsia="DejaVu Sans"/>
          <w:b/>
          <w:color w:val="000080"/>
          <w:kern w:val="1"/>
          <w:sz w:val="36"/>
          <w:szCs w:val="32"/>
          <w:lang w:eastAsia="hi-IN" w:bidi="hi-IN"/>
        </w:rPr>
        <w:t>PARAM</w:t>
      </w:r>
      <w:r w:rsidR="00701B45">
        <w:rPr>
          <w:rFonts w:eastAsia="DejaVu Sans"/>
          <w:b/>
          <w:color w:val="000080"/>
          <w:kern w:val="1"/>
          <w:sz w:val="36"/>
          <w:szCs w:val="32"/>
          <w:lang w:eastAsia="hi-IN" w:bidi="hi-IN"/>
        </w:rPr>
        <w:t xml:space="preserve">ETERS IN SHEEP BEFORE AND AFTER </w:t>
      </w:r>
      <w:r w:rsidR="00F3167C" w:rsidRPr="00F3167C">
        <w:rPr>
          <w:rFonts w:eastAsia="DejaVu Sans"/>
          <w:b/>
          <w:color w:val="000080"/>
          <w:kern w:val="1"/>
          <w:sz w:val="36"/>
          <w:szCs w:val="32"/>
          <w:lang w:eastAsia="hi-IN" w:bidi="hi-IN"/>
        </w:rPr>
        <w:t>VACCINATION</w:t>
      </w:r>
    </w:p>
    <w:p w:rsidR="00F3167C" w:rsidRPr="00F3167C" w:rsidRDefault="00F3167C" w:rsidP="00F3167C">
      <w:pPr>
        <w:widowControl w:val="0"/>
        <w:suppressAutoHyphens/>
        <w:spacing w:line="360" w:lineRule="auto"/>
        <w:ind w:left="0" w:firstLine="0"/>
        <w:jc w:val="center"/>
        <w:rPr>
          <w:rFonts w:eastAsia="DejaVu Sans"/>
          <w:b/>
          <w:color w:val="000000"/>
          <w:kern w:val="1"/>
          <w:sz w:val="28"/>
          <w:szCs w:val="28"/>
          <w:lang w:eastAsia="hi-IN" w:bidi="hi-IN"/>
        </w:rPr>
      </w:pPr>
      <w:r w:rsidRPr="00F3167C">
        <w:rPr>
          <w:rFonts w:eastAsia="DejaVu Sans"/>
          <w:b/>
          <w:noProof/>
          <w:color w:val="000000"/>
          <w:kern w:val="1"/>
          <w:sz w:val="28"/>
          <w:szCs w:val="28"/>
        </w:rPr>
        <w:drawing>
          <wp:anchor distT="0" distB="0" distL="114935" distR="114935" simplePos="0" relativeHeight="251665408" behindDoc="0" locked="0" layoutInCell="1" allowOverlap="1">
            <wp:simplePos x="0" y="0"/>
            <wp:positionH relativeFrom="column">
              <wp:posOffset>1876424</wp:posOffset>
            </wp:positionH>
            <wp:positionV relativeFrom="paragraph">
              <wp:posOffset>93345</wp:posOffset>
            </wp:positionV>
            <wp:extent cx="1914525" cy="1962388"/>
            <wp:effectExtent l="1905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14525" cy="1962388"/>
                    </a:xfrm>
                    <a:prstGeom prst="rect">
                      <a:avLst/>
                    </a:prstGeom>
                    <a:solidFill>
                      <a:srgbClr val="FFFFFF"/>
                    </a:solidFill>
                    <a:ln w="9525">
                      <a:noFill/>
                      <a:miter lim="800000"/>
                      <a:headEnd/>
                      <a:tailEnd/>
                    </a:ln>
                  </pic:spPr>
                </pic:pic>
              </a:graphicData>
            </a:graphic>
          </wp:anchor>
        </w:drawing>
      </w:r>
    </w:p>
    <w:p w:rsidR="00F3167C" w:rsidRPr="00F3167C" w:rsidRDefault="00F3167C" w:rsidP="00F3167C">
      <w:pPr>
        <w:widowControl w:val="0"/>
        <w:suppressAutoHyphens/>
        <w:spacing w:line="360" w:lineRule="auto"/>
        <w:ind w:left="0" w:firstLine="0"/>
        <w:jc w:val="center"/>
        <w:rPr>
          <w:rFonts w:eastAsia="DejaVu Sans"/>
          <w:b/>
          <w:color w:val="000000"/>
          <w:kern w:val="1"/>
          <w:sz w:val="28"/>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00"/>
          <w:kern w:val="1"/>
          <w:sz w:val="28"/>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00"/>
          <w:kern w:val="1"/>
          <w:sz w:val="28"/>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00"/>
          <w:kern w:val="1"/>
          <w:sz w:val="28"/>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00"/>
          <w:kern w:val="1"/>
          <w:sz w:val="28"/>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00"/>
          <w:kern w:val="1"/>
          <w:sz w:val="28"/>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00"/>
          <w:kern w:val="1"/>
          <w:sz w:val="28"/>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800080"/>
          <w:kern w:val="1"/>
          <w:sz w:val="28"/>
          <w:szCs w:val="28"/>
          <w:lang w:eastAsia="hi-IN" w:bidi="hi-IN"/>
        </w:rPr>
      </w:pPr>
      <w:r w:rsidRPr="00F3167C">
        <w:rPr>
          <w:rFonts w:eastAsia="DejaVu Sans"/>
          <w:b/>
          <w:color w:val="800080"/>
          <w:kern w:val="1"/>
          <w:sz w:val="28"/>
          <w:szCs w:val="28"/>
          <w:lang w:eastAsia="hi-IN" w:bidi="hi-IN"/>
        </w:rPr>
        <w:t>A CLINICAL REPORT SUBMITTED</w:t>
      </w:r>
    </w:p>
    <w:p w:rsidR="00F3167C" w:rsidRPr="00F3167C" w:rsidRDefault="00F3167C" w:rsidP="00F3167C">
      <w:pPr>
        <w:widowControl w:val="0"/>
        <w:suppressAutoHyphens/>
        <w:spacing w:line="360" w:lineRule="auto"/>
        <w:ind w:left="0" w:firstLine="0"/>
        <w:jc w:val="center"/>
        <w:rPr>
          <w:rFonts w:eastAsia="DejaVu Sans"/>
          <w:b/>
          <w:color w:val="800080"/>
          <w:kern w:val="1"/>
          <w:sz w:val="28"/>
          <w:szCs w:val="28"/>
          <w:lang w:eastAsia="hi-IN" w:bidi="hi-IN"/>
        </w:rPr>
      </w:pPr>
      <w:r w:rsidRPr="00F3167C">
        <w:rPr>
          <w:rFonts w:eastAsia="DejaVu Sans"/>
          <w:b/>
          <w:color w:val="800080"/>
          <w:kern w:val="1"/>
          <w:sz w:val="28"/>
          <w:szCs w:val="28"/>
          <w:lang w:eastAsia="hi-IN" w:bidi="hi-IN"/>
        </w:rPr>
        <w:t>BY</w:t>
      </w:r>
    </w:p>
    <w:p w:rsidR="00F3167C" w:rsidRPr="00F3167C" w:rsidRDefault="00F3167C" w:rsidP="00F3167C">
      <w:pPr>
        <w:widowControl w:val="0"/>
        <w:suppressAutoHyphens/>
        <w:spacing w:line="360" w:lineRule="auto"/>
        <w:ind w:left="0" w:firstLine="0"/>
        <w:jc w:val="center"/>
        <w:rPr>
          <w:rFonts w:eastAsia="DejaVu Sans"/>
          <w:b/>
          <w:color w:val="800080"/>
          <w:kern w:val="1"/>
          <w:sz w:val="28"/>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800080"/>
          <w:kern w:val="1"/>
          <w:sz w:val="26"/>
          <w:szCs w:val="28"/>
          <w:lang w:eastAsia="hi-IN" w:bidi="hi-IN"/>
        </w:rPr>
      </w:pPr>
      <w:r w:rsidRPr="00F3167C">
        <w:rPr>
          <w:rFonts w:eastAsia="DejaVu Sans"/>
          <w:b/>
          <w:color w:val="800080"/>
          <w:kern w:val="1"/>
          <w:sz w:val="26"/>
          <w:szCs w:val="28"/>
          <w:lang w:eastAsia="hi-IN" w:bidi="hi-IN"/>
        </w:rPr>
        <w:t>ROLL NO: 08/55</w:t>
      </w:r>
    </w:p>
    <w:p w:rsidR="00F3167C" w:rsidRPr="00F3167C" w:rsidRDefault="00F3167C" w:rsidP="00F3167C">
      <w:pPr>
        <w:widowControl w:val="0"/>
        <w:suppressAutoHyphens/>
        <w:spacing w:line="360" w:lineRule="auto"/>
        <w:ind w:left="0" w:firstLine="0"/>
        <w:jc w:val="center"/>
        <w:rPr>
          <w:rFonts w:eastAsia="DejaVu Sans"/>
          <w:b/>
          <w:color w:val="800080"/>
          <w:kern w:val="1"/>
          <w:sz w:val="26"/>
          <w:lang w:eastAsia="hi-IN" w:bidi="hi-IN"/>
        </w:rPr>
      </w:pPr>
      <w:r w:rsidRPr="00F3167C">
        <w:rPr>
          <w:rFonts w:eastAsia="DejaVu Sans"/>
          <w:b/>
          <w:color w:val="800080"/>
          <w:kern w:val="1"/>
          <w:sz w:val="26"/>
          <w:lang w:eastAsia="hi-IN" w:bidi="hi-IN"/>
        </w:rPr>
        <w:t>INTERN ID: D-37</w:t>
      </w:r>
    </w:p>
    <w:p w:rsidR="00F3167C" w:rsidRPr="00F3167C" w:rsidRDefault="00F3167C" w:rsidP="00F3167C">
      <w:pPr>
        <w:widowControl w:val="0"/>
        <w:suppressAutoHyphens/>
        <w:spacing w:line="360" w:lineRule="auto"/>
        <w:ind w:left="0" w:firstLine="0"/>
        <w:jc w:val="center"/>
        <w:rPr>
          <w:rFonts w:eastAsia="DejaVu Sans"/>
          <w:b/>
          <w:color w:val="800080"/>
          <w:kern w:val="1"/>
          <w:sz w:val="26"/>
          <w:lang w:eastAsia="hi-IN" w:bidi="hi-IN"/>
        </w:rPr>
      </w:pPr>
      <w:r w:rsidRPr="00F3167C">
        <w:rPr>
          <w:rFonts w:eastAsia="DejaVu Sans"/>
          <w:b/>
          <w:color w:val="800080"/>
          <w:kern w:val="1"/>
          <w:sz w:val="26"/>
          <w:lang w:eastAsia="hi-IN" w:bidi="hi-IN"/>
        </w:rPr>
        <w:t>REG NO: 397</w:t>
      </w:r>
    </w:p>
    <w:p w:rsidR="00F3167C" w:rsidRPr="00F3167C" w:rsidRDefault="00F3167C" w:rsidP="00F3167C">
      <w:pPr>
        <w:widowControl w:val="0"/>
        <w:suppressAutoHyphens/>
        <w:spacing w:line="360" w:lineRule="auto"/>
        <w:ind w:left="0" w:firstLine="0"/>
        <w:jc w:val="center"/>
        <w:rPr>
          <w:rFonts w:eastAsia="DejaVu Sans"/>
          <w:b/>
          <w:color w:val="800080"/>
          <w:kern w:val="1"/>
          <w:sz w:val="26"/>
          <w:lang w:eastAsia="hi-IN" w:bidi="hi-IN"/>
        </w:rPr>
      </w:pPr>
      <w:r w:rsidRPr="00F3167C">
        <w:rPr>
          <w:rFonts w:eastAsia="DejaVu Sans"/>
          <w:b/>
          <w:color w:val="800080"/>
          <w:kern w:val="1"/>
          <w:sz w:val="26"/>
          <w:lang w:eastAsia="hi-IN" w:bidi="hi-IN"/>
        </w:rPr>
        <w:t>SESSION: 2007-2008</w:t>
      </w:r>
    </w:p>
    <w:p w:rsidR="00F3167C" w:rsidRPr="00F3167C" w:rsidRDefault="00F3167C" w:rsidP="00F3167C">
      <w:pPr>
        <w:widowControl w:val="0"/>
        <w:suppressAutoHyphens/>
        <w:spacing w:line="360" w:lineRule="auto"/>
        <w:ind w:left="0" w:firstLine="0"/>
        <w:jc w:val="center"/>
        <w:rPr>
          <w:rFonts w:eastAsia="DejaVu Sans"/>
          <w:b/>
          <w:color w:val="000000"/>
          <w:kern w:val="1"/>
          <w:sz w:val="28"/>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00"/>
          <w:kern w:val="1"/>
          <w:sz w:val="20"/>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FF"/>
          <w:kern w:val="1"/>
          <w:lang w:eastAsia="hi-IN" w:bidi="hi-IN"/>
        </w:rPr>
      </w:pPr>
      <w:r w:rsidRPr="00F3167C">
        <w:rPr>
          <w:rFonts w:eastAsia="DejaVu Sans"/>
          <w:b/>
          <w:color w:val="0000FF"/>
          <w:kern w:val="1"/>
          <w:lang w:eastAsia="hi-IN" w:bidi="hi-IN"/>
        </w:rPr>
        <w:t>A PART OF FULLFILLMENT OF THE REQUIREMENTS FOR THE                                       DEGREE OF</w:t>
      </w:r>
    </w:p>
    <w:p w:rsidR="00F3167C" w:rsidRPr="00F3167C" w:rsidRDefault="00F3167C" w:rsidP="00F3167C">
      <w:pPr>
        <w:widowControl w:val="0"/>
        <w:suppressAutoHyphens/>
        <w:spacing w:line="360" w:lineRule="auto"/>
        <w:ind w:left="0" w:firstLine="0"/>
        <w:jc w:val="center"/>
        <w:rPr>
          <w:rFonts w:eastAsia="DejaVu Sans"/>
          <w:b/>
          <w:color w:val="0000FF"/>
          <w:kern w:val="1"/>
          <w:lang w:eastAsia="hi-IN" w:bidi="hi-IN"/>
        </w:rPr>
      </w:pPr>
      <w:r w:rsidRPr="00F3167C">
        <w:rPr>
          <w:rFonts w:eastAsia="DejaVu Sans"/>
          <w:b/>
          <w:color w:val="0000FF"/>
          <w:kern w:val="1"/>
          <w:lang w:eastAsia="hi-IN" w:bidi="hi-IN"/>
        </w:rPr>
        <w:t>DOCTOR OF VETERINARY MEDICINE (DVM)</w:t>
      </w:r>
    </w:p>
    <w:p w:rsidR="00F3167C" w:rsidRPr="00F3167C" w:rsidRDefault="00F3167C" w:rsidP="00F3167C">
      <w:pPr>
        <w:widowControl w:val="0"/>
        <w:suppressAutoHyphens/>
        <w:spacing w:line="360" w:lineRule="auto"/>
        <w:ind w:left="0" w:firstLine="0"/>
        <w:jc w:val="center"/>
        <w:rPr>
          <w:rFonts w:eastAsia="DejaVu Sans"/>
          <w:b/>
          <w:color w:val="000000"/>
          <w:kern w:val="1"/>
          <w:sz w:val="22"/>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00"/>
          <w:kern w:val="1"/>
          <w:sz w:val="22"/>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00"/>
          <w:kern w:val="1"/>
          <w:sz w:val="22"/>
          <w:szCs w:val="28"/>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8000"/>
          <w:kern w:val="1"/>
          <w:sz w:val="26"/>
          <w:szCs w:val="28"/>
          <w:lang w:eastAsia="hi-IN" w:bidi="hi-IN"/>
        </w:rPr>
      </w:pPr>
      <w:r w:rsidRPr="00F3167C">
        <w:rPr>
          <w:rFonts w:eastAsia="DejaVu Sans"/>
          <w:b/>
          <w:color w:val="008000"/>
          <w:kern w:val="1"/>
          <w:sz w:val="26"/>
          <w:szCs w:val="28"/>
          <w:lang w:eastAsia="hi-IN" w:bidi="hi-IN"/>
        </w:rPr>
        <w:t xml:space="preserve">CHITAGONG VETERINARY AND </w:t>
      </w:r>
      <w:smartTag w:uri="urn:schemas-microsoft-com:office:smarttags" w:element="place">
        <w:smartTag w:uri="urn:schemas-microsoft-com:office:smarttags" w:element="PlaceName">
          <w:r w:rsidRPr="00F3167C">
            <w:rPr>
              <w:rFonts w:eastAsia="DejaVu Sans"/>
              <w:b/>
              <w:color w:val="008000"/>
              <w:kern w:val="1"/>
              <w:sz w:val="26"/>
              <w:szCs w:val="28"/>
              <w:lang w:eastAsia="hi-IN" w:bidi="hi-IN"/>
            </w:rPr>
            <w:t>ANIMAL</w:t>
          </w:r>
        </w:smartTag>
        <w:r w:rsidRPr="00F3167C">
          <w:rPr>
            <w:rFonts w:eastAsia="DejaVu Sans"/>
            <w:b/>
            <w:color w:val="008000"/>
            <w:kern w:val="1"/>
            <w:sz w:val="26"/>
            <w:szCs w:val="28"/>
            <w:lang w:eastAsia="hi-IN" w:bidi="hi-IN"/>
          </w:rPr>
          <w:t xml:space="preserve"> </w:t>
        </w:r>
        <w:smartTag w:uri="urn:schemas-microsoft-com:office:smarttags" w:element="PlaceName">
          <w:r w:rsidRPr="00F3167C">
            <w:rPr>
              <w:rFonts w:eastAsia="DejaVu Sans"/>
              <w:b/>
              <w:color w:val="008000"/>
              <w:kern w:val="1"/>
              <w:sz w:val="26"/>
              <w:szCs w:val="28"/>
              <w:lang w:eastAsia="hi-IN" w:bidi="hi-IN"/>
            </w:rPr>
            <w:t>SCIENCES</w:t>
          </w:r>
        </w:smartTag>
        <w:r w:rsidRPr="00F3167C">
          <w:rPr>
            <w:rFonts w:eastAsia="DejaVu Sans"/>
            <w:b/>
            <w:color w:val="008000"/>
            <w:kern w:val="1"/>
            <w:sz w:val="26"/>
            <w:szCs w:val="28"/>
            <w:lang w:eastAsia="hi-IN" w:bidi="hi-IN"/>
          </w:rPr>
          <w:t xml:space="preserve"> </w:t>
        </w:r>
        <w:smartTag w:uri="urn:schemas-microsoft-com:office:smarttags" w:element="PlaceType">
          <w:r w:rsidRPr="00F3167C">
            <w:rPr>
              <w:rFonts w:eastAsia="DejaVu Sans"/>
              <w:b/>
              <w:color w:val="008000"/>
              <w:kern w:val="1"/>
              <w:sz w:val="26"/>
              <w:szCs w:val="28"/>
              <w:lang w:eastAsia="hi-IN" w:bidi="hi-IN"/>
            </w:rPr>
            <w:t>UNIVERSITY</w:t>
          </w:r>
        </w:smartTag>
      </w:smartTag>
    </w:p>
    <w:p w:rsidR="00F3167C" w:rsidRPr="00F3167C" w:rsidRDefault="00F3167C" w:rsidP="00F3167C">
      <w:pPr>
        <w:widowControl w:val="0"/>
        <w:suppressAutoHyphens/>
        <w:spacing w:line="360" w:lineRule="auto"/>
        <w:ind w:left="0" w:firstLine="0"/>
        <w:jc w:val="center"/>
        <w:rPr>
          <w:rFonts w:eastAsia="DejaVu Sans"/>
          <w:b/>
          <w:color w:val="008000"/>
          <w:kern w:val="1"/>
          <w:sz w:val="26"/>
          <w:szCs w:val="28"/>
          <w:lang w:eastAsia="hi-IN" w:bidi="hi-IN"/>
        </w:rPr>
      </w:pPr>
      <w:r w:rsidRPr="00F3167C">
        <w:rPr>
          <w:rFonts w:eastAsia="DejaVu Sans"/>
          <w:b/>
          <w:color w:val="008000"/>
          <w:kern w:val="1"/>
          <w:sz w:val="26"/>
          <w:szCs w:val="28"/>
          <w:lang w:eastAsia="hi-IN" w:bidi="hi-IN"/>
        </w:rPr>
        <w:t>CHITTAGONG-4225</w:t>
      </w:r>
    </w:p>
    <w:p w:rsidR="00F3167C" w:rsidRDefault="00F3167C" w:rsidP="00F3167C">
      <w:pPr>
        <w:widowControl w:val="0"/>
        <w:suppressAutoHyphens/>
        <w:spacing w:line="360" w:lineRule="auto"/>
        <w:ind w:left="0" w:firstLine="0"/>
        <w:jc w:val="center"/>
        <w:rPr>
          <w:rFonts w:eastAsia="DejaVu Sans"/>
          <w:b/>
          <w:color w:val="000080"/>
          <w:kern w:val="1"/>
          <w:sz w:val="32"/>
          <w:szCs w:val="32"/>
          <w:lang w:eastAsia="hi-IN" w:bidi="hi-IN"/>
        </w:rPr>
      </w:pPr>
    </w:p>
    <w:p w:rsidR="00F3167C" w:rsidRPr="00F3167C" w:rsidRDefault="00F3167C" w:rsidP="00F3167C">
      <w:pPr>
        <w:widowControl w:val="0"/>
        <w:suppressAutoHyphens/>
        <w:spacing w:line="360" w:lineRule="auto"/>
        <w:ind w:left="0" w:firstLine="0"/>
        <w:jc w:val="center"/>
        <w:rPr>
          <w:rFonts w:eastAsia="DejaVu Sans"/>
          <w:b/>
          <w:color w:val="000000"/>
          <w:kern w:val="1"/>
          <w:sz w:val="32"/>
          <w:szCs w:val="32"/>
          <w:lang w:eastAsia="hi-IN" w:bidi="hi-IN"/>
        </w:rPr>
      </w:pPr>
      <w:r w:rsidRPr="00F3167C">
        <w:rPr>
          <w:rFonts w:eastAsia="DejaVu Sans"/>
          <w:b/>
          <w:color w:val="000080"/>
          <w:kern w:val="1"/>
          <w:sz w:val="32"/>
          <w:szCs w:val="32"/>
          <w:lang w:eastAsia="hi-IN" w:bidi="hi-IN"/>
        </w:rPr>
        <w:lastRenderedPageBreak/>
        <w:t>CHANGES OF BLOOD AND BIOCHEMICAL PARAMETERS IN SHEEP BEFORE AND AFTER VACCINATION</w:t>
      </w:r>
    </w:p>
    <w:p w:rsidR="00F3167C" w:rsidRPr="00F3167C" w:rsidRDefault="00F3167C" w:rsidP="00F3167C">
      <w:pPr>
        <w:widowControl w:val="0"/>
        <w:adjustRightInd w:val="0"/>
        <w:jc w:val="center"/>
        <w:rPr>
          <w:b/>
          <w:sz w:val="28"/>
          <w:szCs w:val="40"/>
        </w:rPr>
      </w:pPr>
      <w:r w:rsidRPr="00F3167C">
        <w:rPr>
          <w:b/>
          <w:noProof/>
          <w:sz w:val="28"/>
          <w:szCs w:val="40"/>
        </w:rPr>
        <w:drawing>
          <wp:anchor distT="0" distB="0" distL="114300" distR="114300" simplePos="0" relativeHeight="251663360" behindDoc="0" locked="0" layoutInCell="1" allowOverlap="1">
            <wp:simplePos x="0" y="0"/>
            <wp:positionH relativeFrom="column">
              <wp:posOffset>1615622</wp:posOffset>
            </wp:positionH>
            <wp:positionV relativeFrom="paragraph">
              <wp:posOffset>-4354</wp:posOffset>
            </wp:positionV>
            <wp:extent cx="2782207" cy="2656114"/>
            <wp:effectExtent l="19050" t="0" r="0" b="0"/>
            <wp:wrapNone/>
            <wp:docPr id="7" name="Picture 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inary Logo"/>
                    <pic:cNvPicPr>
                      <a:picLocks noChangeAspect="1" noChangeArrowheads="1"/>
                    </pic:cNvPicPr>
                  </pic:nvPicPr>
                  <pic:blipFill>
                    <a:blip r:embed="rId9" cstate="print"/>
                    <a:srcRect/>
                    <a:stretch>
                      <a:fillRect/>
                    </a:stretch>
                  </pic:blipFill>
                  <pic:spPr bwMode="auto">
                    <a:xfrm>
                      <a:off x="0" y="0"/>
                      <a:ext cx="2782207" cy="2656114"/>
                    </a:xfrm>
                    <a:prstGeom prst="rect">
                      <a:avLst/>
                    </a:prstGeom>
                    <a:noFill/>
                  </pic:spPr>
                </pic:pic>
              </a:graphicData>
            </a:graphic>
          </wp:anchor>
        </w:drawing>
      </w:r>
    </w:p>
    <w:p w:rsidR="00F3167C" w:rsidRPr="00F3167C" w:rsidRDefault="00F3167C" w:rsidP="00F3167C">
      <w:pPr>
        <w:widowControl w:val="0"/>
        <w:adjustRightInd w:val="0"/>
        <w:jc w:val="center"/>
        <w:rPr>
          <w:b/>
          <w:sz w:val="28"/>
          <w:szCs w:val="40"/>
        </w:rPr>
      </w:pPr>
    </w:p>
    <w:p w:rsidR="00F3167C" w:rsidRPr="00F3167C" w:rsidRDefault="00F3167C" w:rsidP="00F3167C">
      <w:pPr>
        <w:widowControl w:val="0"/>
        <w:suppressAutoHyphens/>
        <w:ind w:left="0" w:firstLine="0"/>
        <w:jc w:val="center"/>
        <w:rPr>
          <w:rFonts w:eastAsia="DejaVu Sans"/>
          <w:kern w:val="1"/>
          <w:lang w:eastAsia="hi-IN" w:bidi="hi-IN"/>
        </w:rPr>
      </w:pPr>
    </w:p>
    <w:p w:rsidR="00F3167C" w:rsidRPr="00F3167C" w:rsidRDefault="00F3167C" w:rsidP="00F3167C">
      <w:pPr>
        <w:widowControl w:val="0"/>
        <w:adjustRightInd w:val="0"/>
        <w:ind w:left="0"/>
        <w:jc w:val="center"/>
        <w:rPr>
          <w:sz w:val="28"/>
          <w:szCs w:val="40"/>
        </w:rPr>
      </w:pPr>
    </w:p>
    <w:p w:rsidR="00F3167C" w:rsidRPr="00F3167C" w:rsidRDefault="00F3167C" w:rsidP="00F3167C">
      <w:pPr>
        <w:widowControl w:val="0"/>
        <w:suppressAutoHyphens/>
        <w:ind w:left="0" w:firstLine="0"/>
        <w:jc w:val="center"/>
        <w:rPr>
          <w:rFonts w:eastAsia="DejaVu Sans"/>
          <w:kern w:val="1"/>
          <w:sz w:val="32"/>
          <w:lang w:eastAsia="hi-IN" w:bidi="hi-IN"/>
        </w:rPr>
      </w:pPr>
    </w:p>
    <w:p w:rsidR="00F3167C" w:rsidRPr="00F3167C" w:rsidRDefault="00F3167C" w:rsidP="00F3167C">
      <w:pPr>
        <w:widowControl w:val="0"/>
        <w:suppressAutoHyphens/>
        <w:ind w:left="0" w:firstLine="0"/>
        <w:jc w:val="center"/>
        <w:rPr>
          <w:rFonts w:eastAsia="DejaVu Sans"/>
          <w:kern w:val="1"/>
          <w:sz w:val="32"/>
          <w:lang w:eastAsia="hi-IN" w:bidi="hi-IN"/>
        </w:rPr>
      </w:pPr>
    </w:p>
    <w:p w:rsidR="00F3167C" w:rsidRPr="00F3167C" w:rsidRDefault="00F3167C" w:rsidP="00F3167C">
      <w:pPr>
        <w:widowControl w:val="0"/>
        <w:suppressAutoHyphens/>
        <w:ind w:firstLine="720"/>
        <w:jc w:val="center"/>
        <w:rPr>
          <w:rFonts w:eastAsia="DejaVu Sans"/>
          <w:kern w:val="1"/>
          <w:sz w:val="32"/>
          <w:lang w:eastAsia="hi-IN" w:bidi="hi-IN"/>
        </w:rPr>
      </w:pPr>
    </w:p>
    <w:p w:rsidR="00F3167C" w:rsidRPr="00F3167C" w:rsidRDefault="00F3167C" w:rsidP="00F3167C">
      <w:pPr>
        <w:widowControl w:val="0"/>
        <w:suppressAutoHyphens/>
        <w:ind w:firstLine="720"/>
        <w:jc w:val="center"/>
        <w:rPr>
          <w:rFonts w:eastAsia="DejaVu Sans"/>
          <w:kern w:val="1"/>
          <w:sz w:val="32"/>
          <w:lang w:eastAsia="hi-IN" w:bidi="hi-IN"/>
        </w:rPr>
      </w:pPr>
    </w:p>
    <w:p w:rsidR="00F3167C" w:rsidRPr="00F3167C" w:rsidRDefault="00F3167C" w:rsidP="00F3167C">
      <w:pPr>
        <w:widowControl w:val="0"/>
        <w:suppressAutoHyphens/>
        <w:ind w:firstLine="720"/>
        <w:jc w:val="center"/>
        <w:rPr>
          <w:rFonts w:eastAsia="DejaVu Sans"/>
          <w:kern w:val="1"/>
          <w:sz w:val="32"/>
          <w:lang w:eastAsia="hi-IN" w:bidi="hi-IN"/>
        </w:rPr>
      </w:pPr>
    </w:p>
    <w:p w:rsidR="00F3167C" w:rsidRPr="00F3167C" w:rsidRDefault="00F3167C" w:rsidP="00F3167C">
      <w:pPr>
        <w:widowControl w:val="0"/>
        <w:suppressAutoHyphens/>
        <w:ind w:firstLine="720"/>
        <w:jc w:val="center"/>
        <w:rPr>
          <w:rFonts w:eastAsia="DejaVu Sans"/>
          <w:kern w:val="1"/>
          <w:sz w:val="32"/>
          <w:lang w:eastAsia="hi-IN" w:bidi="hi-IN"/>
        </w:rPr>
      </w:pPr>
    </w:p>
    <w:p w:rsidR="00F3167C" w:rsidRPr="00F3167C" w:rsidRDefault="00F3167C" w:rsidP="00F3167C">
      <w:pPr>
        <w:widowControl w:val="0"/>
        <w:suppressAutoHyphens/>
        <w:ind w:firstLine="720"/>
        <w:jc w:val="center"/>
        <w:rPr>
          <w:rFonts w:eastAsia="DejaVu Sans"/>
          <w:kern w:val="1"/>
          <w:sz w:val="32"/>
          <w:lang w:eastAsia="hi-IN" w:bidi="hi-IN"/>
        </w:rPr>
      </w:pPr>
    </w:p>
    <w:p w:rsidR="00F3167C" w:rsidRPr="00F3167C" w:rsidRDefault="00F3167C" w:rsidP="00F3167C">
      <w:pPr>
        <w:widowControl w:val="0"/>
        <w:suppressAutoHyphens/>
        <w:ind w:firstLine="720"/>
        <w:jc w:val="center"/>
        <w:rPr>
          <w:rFonts w:eastAsia="DejaVu Sans"/>
          <w:kern w:val="1"/>
          <w:sz w:val="32"/>
          <w:lang w:eastAsia="hi-IN" w:bidi="hi-IN"/>
        </w:rPr>
      </w:pPr>
    </w:p>
    <w:p w:rsidR="00F3167C" w:rsidRPr="00F3167C" w:rsidRDefault="00F3167C" w:rsidP="00F3167C">
      <w:pPr>
        <w:widowControl w:val="0"/>
        <w:suppressAutoHyphens/>
        <w:ind w:left="0" w:firstLine="0"/>
        <w:jc w:val="center"/>
        <w:rPr>
          <w:rFonts w:eastAsia="DejaVu Sans"/>
          <w:b/>
          <w:color w:val="002060"/>
          <w:kern w:val="1"/>
          <w:sz w:val="28"/>
          <w:szCs w:val="28"/>
          <w:lang w:eastAsia="hi-IN" w:bidi="hi-IN"/>
        </w:rPr>
      </w:pPr>
    </w:p>
    <w:p w:rsidR="00F3167C" w:rsidRPr="00F3167C" w:rsidRDefault="00F3167C" w:rsidP="00F3167C">
      <w:pPr>
        <w:widowControl w:val="0"/>
        <w:suppressAutoHyphens/>
        <w:ind w:left="0" w:firstLine="0"/>
        <w:jc w:val="center"/>
        <w:rPr>
          <w:rFonts w:eastAsia="DejaVu Sans"/>
          <w:b/>
          <w:color w:val="002060"/>
          <w:kern w:val="1"/>
          <w:sz w:val="28"/>
          <w:szCs w:val="28"/>
          <w:lang w:eastAsia="hi-IN" w:bidi="hi-IN"/>
        </w:rPr>
      </w:pPr>
    </w:p>
    <w:p w:rsidR="00F3167C" w:rsidRPr="00F3167C" w:rsidRDefault="00F3167C" w:rsidP="00F3167C">
      <w:pPr>
        <w:widowControl w:val="0"/>
        <w:suppressAutoHyphens/>
        <w:autoSpaceDE w:val="0"/>
        <w:ind w:left="0" w:firstLine="0"/>
        <w:jc w:val="center"/>
        <w:rPr>
          <w:rFonts w:asciiTheme="majorHAnsi" w:eastAsia="DejaVu Sans" w:hAnsiTheme="majorHAnsi" w:cs="DejaVu Sans"/>
          <w:b/>
          <w:color w:val="002060"/>
          <w:spacing w:val="8"/>
          <w:kern w:val="1"/>
          <w:sz w:val="28"/>
          <w:szCs w:val="28"/>
          <w:lang w:eastAsia="hi-IN" w:bidi="hi-IN"/>
        </w:rPr>
      </w:pPr>
      <w:r w:rsidRPr="00F3167C">
        <w:rPr>
          <w:rFonts w:asciiTheme="majorHAnsi" w:eastAsia="DejaVu Sans" w:hAnsiTheme="majorHAnsi" w:cs="DejaVu Sans"/>
          <w:b/>
          <w:color w:val="002060"/>
          <w:spacing w:val="8"/>
          <w:kern w:val="1"/>
          <w:sz w:val="28"/>
          <w:szCs w:val="28"/>
          <w:lang w:eastAsia="hi-IN" w:bidi="hi-IN"/>
        </w:rPr>
        <w:t>Clinical Report Submitted as per approved style and content</w:t>
      </w:r>
    </w:p>
    <w:p w:rsidR="00F3167C" w:rsidRPr="00F3167C" w:rsidRDefault="00F3167C" w:rsidP="00F3167C">
      <w:pPr>
        <w:widowControl w:val="0"/>
        <w:suppressAutoHyphens/>
        <w:autoSpaceDE w:val="0"/>
        <w:spacing w:line="360" w:lineRule="auto"/>
        <w:ind w:left="0" w:firstLine="0"/>
        <w:jc w:val="left"/>
        <w:rPr>
          <w:rFonts w:ascii="Liberation Serif" w:eastAsia="DejaVu Sans" w:hAnsi="Liberation Serif" w:cs="DejaVu Sans"/>
          <w:b/>
          <w:color w:val="002060"/>
          <w:spacing w:val="8"/>
          <w:kern w:val="1"/>
          <w:sz w:val="18"/>
          <w:szCs w:val="28"/>
          <w:lang w:eastAsia="hi-IN" w:bidi="hi-IN"/>
        </w:rPr>
      </w:pPr>
    </w:p>
    <w:p w:rsidR="00F3167C" w:rsidRPr="00F3167C" w:rsidRDefault="00F3167C" w:rsidP="00F3167C">
      <w:pPr>
        <w:widowControl w:val="0"/>
        <w:suppressAutoHyphens/>
        <w:ind w:left="0" w:firstLine="0"/>
        <w:jc w:val="center"/>
        <w:rPr>
          <w:rFonts w:eastAsia="DejaVu Sans" w:cs="DejaVu Sans"/>
          <w:b/>
          <w:color w:val="002060"/>
          <w:kern w:val="1"/>
          <w:lang w:eastAsia="hi-IN" w:bidi="hi-IN"/>
        </w:rPr>
      </w:pPr>
    </w:p>
    <w:p w:rsidR="00F3167C" w:rsidRPr="00F3167C" w:rsidRDefault="00F3167C" w:rsidP="00F3167C">
      <w:pPr>
        <w:widowControl w:val="0"/>
        <w:suppressAutoHyphens/>
        <w:ind w:left="0" w:firstLine="0"/>
        <w:jc w:val="center"/>
        <w:rPr>
          <w:rFonts w:eastAsia="DejaVu Sans" w:cs="DejaVu Sans"/>
          <w:b/>
          <w:color w:val="002060"/>
          <w:kern w:val="1"/>
          <w:lang w:eastAsia="hi-IN" w:bidi="hi-IN"/>
        </w:rPr>
      </w:pPr>
    </w:p>
    <w:p w:rsidR="00F3167C" w:rsidRPr="00F3167C" w:rsidRDefault="00F3167C" w:rsidP="00F3167C">
      <w:pPr>
        <w:widowControl w:val="0"/>
        <w:suppressAutoHyphens/>
        <w:ind w:left="0" w:firstLine="0"/>
        <w:jc w:val="left"/>
        <w:rPr>
          <w:rFonts w:eastAsia="DejaVu Sans" w:cs="DejaVu Sans"/>
          <w:b/>
          <w:color w:val="002060"/>
          <w:kern w:val="1"/>
          <w:lang w:eastAsia="hi-IN" w:bidi="hi-IN"/>
        </w:rPr>
      </w:pPr>
      <w:r w:rsidRPr="00F3167C">
        <w:rPr>
          <w:rFonts w:eastAsia="DejaVu Sans" w:cs="DejaVu Sans"/>
          <w:b/>
          <w:color w:val="002060"/>
          <w:kern w:val="1"/>
          <w:lang w:eastAsia="hi-IN" w:bidi="hi-IN"/>
        </w:rPr>
        <w:t>---------------------------------------------</w:t>
      </w:r>
      <w:r w:rsidRPr="00F3167C">
        <w:rPr>
          <w:rFonts w:eastAsia="DejaVu Sans" w:cs="DejaVu Sans"/>
          <w:b/>
          <w:color w:val="002060"/>
          <w:kern w:val="1"/>
          <w:lang w:eastAsia="hi-IN" w:bidi="hi-IN"/>
        </w:rPr>
        <w:tab/>
      </w:r>
      <w:r w:rsidRPr="00F3167C">
        <w:rPr>
          <w:rFonts w:eastAsia="DejaVu Sans" w:cs="DejaVu Sans"/>
          <w:b/>
          <w:color w:val="002060"/>
          <w:kern w:val="1"/>
          <w:lang w:eastAsia="hi-IN" w:bidi="hi-IN"/>
        </w:rPr>
        <w:tab/>
      </w:r>
      <w:r w:rsidRPr="00F3167C">
        <w:rPr>
          <w:rFonts w:eastAsia="DejaVu Sans" w:cs="DejaVu Sans"/>
          <w:b/>
          <w:color w:val="002060"/>
          <w:kern w:val="1"/>
          <w:lang w:eastAsia="hi-IN" w:bidi="hi-IN"/>
        </w:rPr>
        <w:tab/>
        <w:t>---------------------------------------------</w:t>
      </w:r>
    </w:p>
    <w:tbl>
      <w:tblPr>
        <w:tblW w:w="9944" w:type="dxa"/>
        <w:jc w:val="center"/>
        <w:tblInd w:w="18" w:type="dxa"/>
        <w:tblLook w:val="0000"/>
      </w:tblPr>
      <w:tblGrid>
        <w:gridCol w:w="4230"/>
        <w:gridCol w:w="5714"/>
      </w:tblGrid>
      <w:tr w:rsidR="00F3167C" w:rsidRPr="00F3167C" w:rsidTr="00E26635">
        <w:trPr>
          <w:trHeight w:val="3557"/>
          <w:jc w:val="center"/>
        </w:trPr>
        <w:tc>
          <w:tcPr>
            <w:tcW w:w="4230" w:type="dxa"/>
          </w:tcPr>
          <w:p w:rsidR="00F3167C" w:rsidRPr="00F3167C" w:rsidRDefault="00F3167C" w:rsidP="00F3167C">
            <w:pPr>
              <w:widowControl w:val="0"/>
              <w:suppressAutoHyphens/>
              <w:ind w:left="0" w:firstLine="0"/>
              <w:jc w:val="center"/>
              <w:rPr>
                <w:rFonts w:eastAsia="DejaVu Sans"/>
                <w:color w:val="002060"/>
                <w:kern w:val="1"/>
                <w:lang w:eastAsia="hi-IN" w:bidi="hi-IN"/>
              </w:rPr>
            </w:pPr>
            <w:r w:rsidRPr="00F3167C">
              <w:rPr>
                <w:rFonts w:eastAsia="DejaVu Sans"/>
                <w:color w:val="002060"/>
                <w:kern w:val="1"/>
                <w:lang w:eastAsia="hi-IN" w:bidi="hi-IN"/>
              </w:rPr>
              <w:t>Signature of Author</w:t>
            </w:r>
          </w:p>
          <w:p w:rsidR="00F3167C" w:rsidRPr="00F3167C" w:rsidRDefault="00F3167C" w:rsidP="00F3167C">
            <w:pPr>
              <w:widowControl w:val="0"/>
              <w:suppressAutoHyphens/>
              <w:ind w:left="0" w:firstLine="0"/>
              <w:jc w:val="center"/>
              <w:rPr>
                <w:rFonts w:eastAsia="DejaVu Sans"/>
                <w:b/>
                <w:color w:val="002060"/>
                <w:kern w:val="1"/>
                <w:sz w:val="28"/>
                <w:szCs w:val="28"/>
                <w:lang w:eastAsia="hi-IN" w:bidi="hi-IN"/>
              </w:rPr>
            </w:pPr>
          </w:p>
          <w:p w:rsidR="00F3167C" w:rsidRPr="00F3167C" w:rsidRDefault="00F3167C" w:rsidP="00F3167C">
            <w:pPr>
              <w:widowControl w:val="0"/>
              <w:suppressAutoHyphens/>
              <w:ind w:left="0" w:firstLine="0"/>
              <w:jc w:val="center"/>
              <w:rPr>
                <w:rFonts w:eastAsia="DejaVu Sans"/>
                <w:b/>
                <w:color w:val="002060"/>
                <w:kern w:val="1"/>
                <w:sz w:val="28"/>
                <w:szCs w:val="28"/>
                <w:lang w:eastAsia="hi-IN" w:bidi="hi-IN"/>
              </w:rPr>
            </w:pPr>
            <w:r w:rsidRPr="00F3167C">
              <w:rPr>
                <w:rFonts w:eastAsia="DejaVu Sans"/>
                <w:b/>
                <w:color w:val="002060"/>
                <w:kern w:val="1"/>
                <w:sz w:val="28"/>
                <w:szCs w:val="28"/>
                <w:lang w:eastAsia="hi-IN" w:bidi="hi-IN"/>
              </w:rPr>
              <w:t>Md. Jalal Uddin Rumi</w:t>
            </w:r>
          </w:p>
          <w:p w:rsidR="00F3167C" w:rsidRPr="00F3167C" w:rsidRDefault="00F3167C" w:rsidP="00F3167C">
            <w:pPr>
              <w:widowControl w:val="0"/>
              <w:suppressAutoHyphens/>
              <w:ind w:left="0" w:firstLine="0"/>
              <w:jc w:val="center"/>
              <w:rPr>
                <w:rFonts w:eastAsia="DejaVu Sans"/>
                <w:color w:val="002060"/>
                <w:kern w:val="1"/>
                <w:sz w:val="28"/>
                <w:szCs w:val="28"/>
                <w:lang w:eastAsia="hi-IN" w:bidi="hi-IN"/>
              </w:rPr>
            </w:pPr>
            <w:r w:rsidRPr="00F3167C">
              <w:rPr>
                <w:rFonts w:eastAsia="DejaVu Sans"/>
                <w:color w:val="002060"/>
                <w:kern w:val="1"/>
                <w:sz w:val="28"/>
                <w:szCs w:val="28"/>
                <w:lang w:eastAsia="hi-IN" w:bidi="hi-IN"/>
              </w:rPr>
              <w:t>Roll No.: 08/55</w:t>
            </w:r>
          </w:p>
          <w:p w:rsidR="00F3167C" w:rsidRPr="00F3167C" w:rsidRDefault="00F3167C" w:rsidP="00F3167C">
            <w:pPr>
              <w:ind w:left="0" w:firstLine="0"/>
              <w:jc w:val="center"/>
              <w:outlineLvl w:val="4"/>
              <w:rPr>
                <w:bCs/>
                <w:iCs/>
                <w:color w:val="002060"/>
                <w:sz w:val="28"/>
                <w:szCs w:val="28"/>
              </w:rPr>
            </w:pPr>
            <w:r w:rsidRPr="00F3167C">
              <w:rPr>
                <w:bCs/>
                <w:iCs/>
                <w:color w:val="002060"/>
                <w:sz w:val="28"/>
                <w:szCs w:val="28"/>
              </w:rPr>
              <w:t>Reg. No.: 397</w:t>
            </w:r>
          </w:p>
          <w:p w:rsidR="00F3167C" w:rsidRPr="00F3167C" w:rsidRDefault="00F3167C" w:rsidP="00F3167C">
            <w:pPr>
              <w:ind w:left="0" w:firstLine="0"/>
              <w:jc w:val="center"/>
              <w:outlineLvl w:val="4"/>
              <w:rPr>
                <w:bCs/>
                <w:iCs/>
                <w:color w:val="002060"/>
                <w:sz w:val="28"/>
                <w:szCs w:val="28"/>
              </w:rPr>
            </w:pPr>
            <w:r w:rsidRPr="00F3167C">
              <w:rPr>
                <w:bCs/>
                <w:iCs/>
                <w:color w:val="002060"/>
                <w:sz w:val="28"/>
                <w:szCs w:val="28"/>
              </w:rPr>
              <w:t>Internship ID: D- 37</w:t>
            </w:r>
          </w:p>
          <w:p w:rsidR="00F3167C" w:rsidRPr="00F3167C" w:rsidRDefault="00F3167C" w:rsidP="00F3167C">
            <w:pPr>
              <w:widowControl w:val="0"/>
              <w:suppressAutoHyphens/>
              <w:ind w:left="0" w:firstLine="0"/>
              <w:jc w:val="center"/>
              <w:rPr>
                <w:rFonts w:eastAsia="DejaVu Sans"/>
                <w:color w:val="002060"/>
                <w:kern w:val="1"/>
                <w:sz w:val="28"/>
                <w:szCs w:val="28"/>
                <w:lang w:eastAsia="hi-IN" w:bidi="hi-IN"/>
              </w:rPr>
            </w:pPr>
            <w:r w:rsidRPr="00F3167C">
              <w:rPr>
                <w:rFonts w:eastAsia="DejaVu Sans"/>
                <w:color w:val="002060"/>
                <w:kern w:val="1"/>
                <w:sz w:val="28"/>
                <w:szCs w:val="28"/>
                <w:lang w:eastAsia="hi-IN" w:bidi="hi-IN"/>
              </w:rPr>
              <w:t>Session: 2007-2008</w:t>
            </w:r>
          </w:p>
          <w:p w:rsidR="00F3167C" w:rsidRPr="00F3167C" w:rsidRDefault="00F3167C" w:rsidP="00F3167C">
            <w:pPr>
              <w:widowControl w:val="0"/>
              <w:suppressAutoHyphens/>
              <w:ind w:left="0" w:firstLine="0"/>
              <w:jc w:val="left"/>
              <w:rPr>
                <w:rFonts w:eastAsia="DejaVu Sans" w:cs="DejaVu Sans"/>
                <w:color w:val="002060"/>
                <w:kern w:val="1"/>
                <w:lang w:eastAsia="hi-IN" w:bidi="hi-IN"/>
              </w:rPr>
            </w:pPr>
          </w:p>
        </w:tc>
        <w:tc>
          <w:tcPr>
            <w:tcW w:w="5714" w:type="dxa"/>
          </w:tcPr>
          <w:p w:rsidR="00F3167C" w:rsidRPr="00F3167C" w:rsidRDefault="00F3167C" w:rsidP="00F3167C">
            <w:pPr>
              <w:widowControl w:val="0"/>
              <w:suppressAutoHyphens/>
              <w:ind w:left="0" w:firstLine="0"/>
              <w:jc w:val="center"/>
              <w:rPr>
                <w:rFonts w:eastAsia="DejaVu Sans" w:cs="DejaVu Sans"/>
                <w:color w:val="002060"/>
                <w:kern w:val="1"/>
                <w:lang w:eastAsia="hi-IN" w:bidi="hi-IN"/>
              </w:rPr>
            </w:pPr>
            <w:r w:rsidRPr="00F3167C">
              <w:rPr>
                <w:rFonts w:eastAsia="DejaVu Sans" w:cs="DejaVu Sans"/>
                <w:color w:val="002060"/>
                <w:kern w:val="1"/>
                <w:lang w:eastAsia="hi-IN" w:bidi="hi-IN"/>
              </w:rPr>
              <w:t>Signature of the Supervisor</w:t>
            </w:r>
          </w:p>
          <w:p w:rsidR="00F3167C" w:rsidRPr="00F3167C" w:rsidRDefault="00F3167C" w:rsidP="00F3167C">
            <w:pPr>
              <w:widowControl w:val="0"/>
              <w:suppressAutoHyphens/>
              <w:ind w:left="0" w:firstLine="0"/>
              <w:jc w:val="center"/>
              <w:rPr>
                <w:rFonts w:eastAsia="DejaVu Sans" w:cs="DejaVu Sans"/>
                <w:color w:val="002060"/>
                <w:kern w:val="1"/>
                <w:lang w:eastAsia="hi-IN" w:bidi="hi-IN"/>
              </w:rPr>
            </w:pPr>
          </w:p>
          <w:p w:rsidR="00F3167C" w:rsidRPr="00F3167C" w:rsidRDefault="00F3167C" w:rsidP="00F3167C">
            <w:pPr>
              <w:widowControl w:val="0"/>
              <w:suppressAutoHyphens/>
              <w:spacing w:line="276" w:lineRule="auto"/>
              <w:ind w:left="0" w:firstLine="0"/>
              <w:jc w:val="center"/>
              <w:rPr>
                <w:rFonts w:eastAsia="DejaVu Sans"/>
                <w:b/>
                <w:color w:val="002060"/>
                <w:kern w:val="1"/>
                <w:sz w:val="28"/>
                <w:lang w:eastAsia="hi-IN" w:bidi="hi-IN"/>
              </w:rPr>
            </w:pPr>
            <w:r w:rsidRPr="00F3167C">
              <w:rPr>
                <w:rFonts w:eastAsia="DejaVu Sans"/>
                <w:b/>
                <w:color w:val="002060"/>
                <w:kern w:val="1"/>
                <w:sz w:val="28"/>
                <w:lang w:eastAsia="hi-IN" w:bidi="hi-IN"/>
              </w:rPr>
              <w:t>Dr. Abdul Ahad</w:t>
            </w:r>
          </w:p>
          <w:p w:rsidR="00F3167C" w:rsidRPr="00F3167C" w:rsidRDefault="00F3167C" w:rsidP="00F3167C">
            <w:pPr>
              <w:widowControl w:val="0"/>
              <w:suppressAutoHyphens/>
              <w:spacing w:line="276" w:lineRule="auto"/>
              <w:ind w:left="0" w:firstLine="0"/>
              <w:jc w:val="center"/>
              <w:rPr>
                <w:rFonts w:eastAsia="DejaVu Sans"/>
                <w:color w:val="002060"/>
                <w:kern w:val="1"/>
                <w:sz w:val="28"/>
                <w:szCs w:val="28"/>
                <w:lang w:eastAsia="hi-IN" w:bidi="hi-IN"/>
              </w:rPr>
            </w:pPr>
            <w:r w:rsidRPr="00F3167C">
              <w:rPr>
                <w:rFonts w:eastAsia="DejaVu Sans"/>
                <w:color w:val="002060"/>
                <w:kern w:val="1"/>
                <w:sz w:val="28"/>
                <w:szCs w:val="28"/>
                <w:lang w:eastAsia="hi-IN" w:bidi="hi-IN"/>
              </w:rPr>
              <w:t>Professor and Head</w:t>
            </w:r>
          </w:p>
          <w:p w:rsidR="00F3167C" w:rsidRPr="00F3167C" w:rsidRDefault="00F3167C" w:rsidP="00F3167C">
            <w:pPr>
              <w:widowControl w:val="0"/>
              <w:suppressAutoHyphens/>
              <w:spacing w:line="276" w:lineRule="auto"/>
              <w:ind w:left="0" w:firstLine="0"/>
              <w:jc w:val="center"/>
              <w:rPr>
                <w:rFonts w:eastAsia="DejaVu Sans"/>
                <w:color w:val="002060"/>
                <w:kern w:val="1"/>
                <w:sz w:val="28"/>
                <w:szCs w:val="28"/>
                <w:lang w:eastAsia="hi-IN" w:bidi="hi-IN"/>
              </w:rPr>
            </w:pPr>
            <w:r w:rsidRPr="00F3167C">
              <w:rPr>
                <w:rFonts w:eastAsia="DejaVu Sans"/>
                <w:color w:val="002060"/>
                <w:kern w:val="1"/>
                <w:sz w:val="28"/>
                <w:szCs w:val="28"/>
                <w:lang w:eastAsia="hi-IN" w:bidi="hi-IN"/>
              </w:rPr>
              <w:t>Department of Microbiology</w:t>
            </w:r>
          </w:p>
          <w:p w:rsidR="00F3167C" w:rsidRPr="00F3167C" w:rsidRDefault="00F3167C" w:rsidP="00F3167C">
            <w:pPr>
              <w:widowControl w:val="0"/>
              <w:suppressAutoHyphens/>
              <w:ind w:left="0" w:firstLine="0"/>
              <w:jc w:val="center"/>
              <w:rPr>
                <w:rFonts w:eastAsia="DejaVu Sans" w:cs="DejaVu Sans"/>
                <w:color w:val="002060"/>
                <w:kern w:val="1"/>
                <w:lang w:eastAsia="hi-IN" w:bidi="hi-IN"/>
              </w:rPr>
            </w:pPr>
            <w:r w:rsidRPr="00F3167C">
              <w:rPr>
                <w:rFonts w:eastAsia="DejaVu Sans" w:cs="DejaVu Sans"/>
                <w:color w:val="002060"/>
                <w:kern w:val="1"/>
                <w:lang w:eastAsia="hi-IN" w:bidi="hi-IN"/>
              </w:rPr>
              <w:t>Faculty of Veterinary Medicine</w:t>
            </w:r>
          </w:p>
          <w:p w:rsidR="00F3167C" w:rsidRPr="00F3167C" w:rsidRDefault="00F3167C" w:rsidP="00F3167C">
            <w:pPr>
              <w:widowControl w:val="0"/>
              <w:suppressAutoHyphens/>
              <w:ind w:left="0" w:firstLine="0"/>
              <w:jc w:val="center"/>
              <w:rPr>
                <w:rFonts w:eastAsia="DejaVu Sans" w:cs="DejaVu Sans"/>
                <w:color w:val="002060"/>
                <w:kern w:val="1"/>
                <w:lang w:eastAsia="hi-IN" w:bidi="hi-IN"/>
              </w:rPr>
            </w:pPr>
            <w:r w:rsidRPr="00F3167C">
              <w:rPr>
                <w:rFonts w:eastAsia="DejaVu Sans" w:cs="DejaVu Sans"/>
                <w:color w:val="002060"/>
                <w:kern w:val="1"/>
                <w:lang w:eastAsia="hi-IN" w:bidi="hi-IN"/>
              </w:rPr>
              <w:t xml:space="preserve">Chittagong Veterinary and Animal Sciences University </w:t>
            </w:r>
          </w:p>
        </w:tc>
      </w:tr>
    </w:tbl>
    <w:p w:rsidR="00F3167C" w:rsidRPr="00F3167C" w:rsidRDefault="00F3167C" w:rsidP="00F3167C">
      <w:pPr>
        <w:widowControl w:val="0"/>
        <w:suppressAutoHyphens/>
        <w:autoSpaceDE w:val="0"/>
        <w:ind w:left="0" w:firstLine="0"/>
        <w:jc w:val="center"/>
        <w:rPr>
          <w:rFonts w:ascii="Cambria" w:eastAsia="DejaVu Sans" w:hAnsi="Cambria" w:cs="DejaVu Sans"/>
          <w:b/>
          <w:color w:val="002060"/>
          <w:spacing w:val="8"/>
          <w:kern w:val="1"/>
          <w:sz w:val="28"/>
          <w:szCs w:val="28"/>
          <w:lang w:eastAsia="hi-IN" w:bidi="hi-IN"/>
        </w:rPr>
      </w:pPr>
      <w:r w:rsidRPr="00F3167C">
        <w:rPr>
          <w:rFonts w:ascii="Cambria" w:eastAsia="DejaVu Sans" w:hAnsi="Cambria" w:cs="DejaVu Sans"/>
          <w:b/>
          <w:color w:val="002060"/>
          <w:spacing w:val="8"/>
          <w:kern w:val="1"/>
          <w:sz w:val="28"/>
          <w:szCs w:val="28"/>
          <w:lang w:eastAsia="hi-IN" w:bidi="hi-IN"/>
        </w:rPr>
        <w:t>Faculty of Veterinary Medicine</w:t>
      </w:r>
    </w:p>
    <w:p w:rsidR="00F3167C" w:rsidRPr="00F3167C" w:rsidRDefault="00F3167C" w:rsidP="00F3167C">
      <w:pPr>
        <w:widowControl w:val="0"/>
        <w:suppressAutoHyphens/>
        <w:autoSpaceDE w:val="0"/>
        <w:ind w:left="0" w:firstLine="0"/>
        <w:jc w:val="center"/>
        <w:rPr>
          <w:rFonts w:ascii="Cambria" w:eastAsia="DejaVu Sans" w:hAnsi="Cambria" w:cs="DejaVu Sans"/>
          <w:b/>
          <w:color w:val="002060"/>
          <w:spacing w:val="8"/>
          <w:kern w:val="1"/>
          <w:sz w:val="28"/>
          <w:szCs w:val="28"/>
          <w:lang w:eastAsia="hi-IN" w:bidi="hi-IN"/>
        </w:rPr>
      </w:pPr>
      <w:r w:rsidRPr="00F3167C">
        <w:rPr>
          <w:rFonts w:ascii="Cambria" w:eastAsia="DejaVu Sans" w:hAnsi="Cambria" w:cs="DejaVu Sans"/>
          <w:b/>
          <w:color w:val="002060"/>
          <w:spacing w:val="8"/>
          <w:kern w:val="1"/>
          <w:sz w:val="28"/>
          <w:szCs w:val="28"/>
          <w:lang w:eastAsia="hi-IN" w:bidi="hi-IN"/>
        </w:rPr>
        <w:t>Chittagong Veterinary and Animal Sciences University</w:t>
      </w:r>
    </w:p>
    <w:p w:rsidR="00F3167C" w:rsidRPr="00F3167C" w:rsidRDefault="00F3167C" w:rsidP="00F3167C">
      <w:pPr>
        <w:widowControl w:val="0"/>
        <w:suppressAutoHyphens/>
        <w:autoSpaceDE w:val="0"/>
        <w:ind w:left="0" w:firstLine="0"/>
        <w:jc w:val="center"/>
        <w:rPr>
          <w:rFonts w:ascii="Cambria" w:eastAsia="DejaVu Sans" w:hAnsi="Cambria" w:cs="DejaVu Sans"/>
          <w:b/>
          <w:color w:val="002060"/>
          <w:spacing w:val="8"/>
          <w:kern w:val="1"/>
          <w:sz w:val="28"/>
          <w:szCs w:val="28"/>
          <w:lang w:eastAsia="hi-IN" w:bidi="hi-IN"/>
        </w:rPr>
      </w:pPr>
      <w:r w:rsidRPr="00F3167C">
        <w:rPr>
          <w:rFonts w:ascii="Cambria" w:eastAsia="DejaVu Sans" w:hAnsi="Cambria" w:cs="DejaVu Sans"/>
          <w:b/>
          <w:color w:val="002060"/>
          <w:spacing w:val="8"/>
          <w:kern w:val="1"/>
          <w:sz w:val="28"/>
          <w:szCs w:val="28"/>
          <w:lang w:eastAsia="hi-IN" w:bidi="hi-IN"/>
        </w:rPr>
        <w:t>Zakir Hossain Road, Khulshi, Chittagong-4225.</w:t>
      </w:r>
    </w:p>
    <w:p w:rsidR="00F3167C" w:rsidRPr="00F3167C" w:rsidRDefault="00F3167C" w:rsidP="00F3167C">
      <w:pPr>
        <w:widowControl w:val="0"/>
        <w:suppressAutoHyphens/>
        <w:autoSpaceDE w:val="0"/>
        <w:ind w:left="0" w:firstLine="0"/>
        <w:jc w:val="center"/>
        <w:rPr>
          <w:rFonts w:eastAsia="DejaVu Sans" w:cs="DejaVu Sans"/>
          <w:b/>
          <w:bCs/>
          <w:color w:val="002060"/>
          <w:kern w:val="1"/>
          <w:sz w:val="28"/>
          <w:szCs w:val="28"/>
          <w:lang w:eastAsia="hi-IN" w:bidi="hi-IN"/>
        </w:rPr>
      </w:pPr>
    </w:p>
    <w:p w:rsidR="00F3167C" w:rsidRPr="00F3167C" w:rsidRDefault="00F3167C" w:rsidP="00F3167C">
      <w:pPr>
        <w:widowControl w:val="0"/>
        <w:suppressAutoHyphens/>
        <w:autoSpaceDE w:val="0"/>
        <w:ind w:left="0" w:firstLine="0"/>
        <w:jc w:val="center"/>
        <w:rPr>
          <w:rFonts w:eastAsia="DejaVu Sans" w:cs="DejaVu Sans"/>
          <w:b/>
          <w:bCs/>
          <w:color w:val="002060"/>
          <w:kern w:val="1"/>
          <w:sz w:val="28"/>
          <w:szCs w:val="28"/>
          <w:lang w:eastAsia="hi-IN" w:bidi="hi-IN"/>
        </w:rPr>
      </w:pPr>
    </w:p>
    <w:p w:rsidR="00F3167C" w:rsidRPr="00F3167C" w:rsidRDefault="00F3167C" w:rsidP="00F3167C">
      <w:pPr>
        <w:widowControl w:val="0"/>
        <w:suppressAutoHyphens/>
        <w:autoSpaceDE w:val="0"/>
        <w:ind w:left="0" w:firstLine="0"/>
        <w:jc w:val="center"/>
        <w:rPr>
          <w:rFonts w:eastAsia="DejaVu Sans" w:cs="DejaVu Sans"/>
          <w:b/>
          <w:bCs/>
          <w:color w:val="002060"/>
          <w:kern w:val="1"/>
          <w:sz w:val="28"/>
          <w:szCs w:val="28"/>
          <w:lang w:eastAsia="hi-IN" w:bidi="hi-IN"/>
        </w:rPr>
      </w:pPr>
      <w:r w:rsidRPr="00F3167C">
        <w:rPr>
          <w:rFonts w:eastAsia="DejaVu Sans" w:cs="DejaVu Sans"/>
          <w:b/>
          <w:bCs/>
          <w:color w:val="002060"/>
          <w:kern w:val="1"/>
          <w:sz w:val="28"/>
          <w:szCs w:val="28"/>
          <w:lang w:eastAsia="hi-IN" w:bidi="hi-IN"/>
        </w:rPr>
        <w:t>March, 2014</w:t>
      </w:r>
    </w:p>
    <w:p w:rsidR="00F3167C" w:rsidRDefault="00F3167C" w:rsidP="00F3167C">
      <w:pPr>
        <w:widowControl w:val="0"/>
        <w:adjustRightInd w:val="0"/>
        <w:ind w:left="0"/>
        <w:jc w:val="center"/>
        <w:rPr>
          <w:b/>
          <w:caps/>
          <w:sz w:val="44"/>
          <w:szCs w:val="28"/>
        </w:rPr>
      </w:pPr>
    </w:p>
    <w:p w:rsidR="00F3167C" w:rsidRPr="00F3167C" w:rsidRDefault="00F3167C" w:rsidP="00F3167C">
      <w:pPr>
        <w:widowControl w:val="0"/>
        <w:adjustRightInd w:val="0"/>
        <w:ind w:left="0"/>
        <w:jc w:val="center"/>
        <w:rPr>
          <w:b/>
          <w:caps/>
          <w:sz w:val="44"/>
          <w:szCs w:val="28"/>
        </w:rPr>
      </w:pPr>
      <w:r w:rsidRPr="00F3167C">
        <w:rPr>
          <w:b/>
          <w:caps/>
          <w:sz w:val="44"/>
          <w:szCs w:val="28"/>
        </w:rPr>
        <w:lastRenderedPageBreak/>
        <w:t>Contents</w:t>
      </w:r>
    </w:p>
    <w:p w:rsidR="00F3167C" w:rsidRPr="00F3167C" w:rsidRDefault="00F3167C" w:rsidP="00F3167C">
      <w:pPr>
        <w:widowControl w:val="0"/>
        <w:adjustRightInd w:val="0"/>
        <w:ind w:left="0"/>
        <w:jc w:val="center"/>
        <w:rPr>
          <w:b/>
          <w:caps/>
          <w:sz w:val="44"/>
          <w:szCs w:val="28"/>
        </w:rPr>
      </w:pPr>
    </w:p>
    <w:p w:rsidR="00F3167C" w:rsidRPr="00F3167C" w:rsidRDefault="00F3167C" w:rsidP="00F3167C">
      <w:pPr>
        <w:widowControl w:val="0"/>
        <w:adjustRightInd w:val="0"/>
        <w:ind w:left="0"/>
        <w:jc w:val="center"/>
        <w:rPr>
          <w:b/>
          <w:caps/>
          <w:sz w:val="44"/>
          <w:szCs w:val="28"/>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908"/>
        <w:gridCol w:w="5230"/>
        <w:gridCol w:w="1387"/>
      </w:tblGrid>
      <w:tr w:rsidR="00F3167C" w:rsidRPr="00F3167C" w:rsidTr="00E26635">
        <w:tc>
          <w:tcPr>
            <w:tcW w:w="1908" w:type="dxa"/>
          </w:tcPr>
          <w:p w:rsidR="00F3167C" w:rsidRPr="00F3167C" w:rsidRDefault="00F3167C" w:rsidP="00F3167C">
            <w:pPr>
              <w:widowControl w:val="0"/>
              <w:suppressAutoHyphens/>
              <w:rPr>
                <w:rFonts w:eastAsia="DejaVu Sans"/>
                <w:b/>
                <w:kern w:val="1"/>
                <w:sz w:val="28"/>
                <w:szCs w:val="28"/>
                <w:lang w:eastAsia="hi-IN" w:bidi="hi-IN"/>
              </w:rPr>
            </w:pPr>
            <w:r w:rsidRPr="00F3167C">
              <w:rPr>
                <w:rFonts w:eastAsia="DejaVu Sans"/>
                <w:b/>
                <w:kern w:val="1"/>
                <w:sz w:val="28"/>
                <w:szCs w:val="28"/>
                <w:lang w:eastAsia="hi-IN" w:bidi="hi-IN"/>
              </w:rPr>
              <w:t>Chapter</w:t>
            </w:r>
          </w:p>
          <w:p w:rsidR="00F3167C" w:rsidRPr="00F3167C" w:rsidRDefault="00F3167C" w:rsidP="00F3167C">
            <w:pPr>
              <w:widowControl w:val="0"/>
              <w:suppressAutoHyphens/>
              <w:rPr>
                <w:rFonts w:eastAsia="DejaVu Sans"/>
                <w:b/>
                <w:kern w:val="1"/>
                <w:sz w:val="28"/>
                <w:szCs w:val="28"/>
                <w:lang w:eastAsia="hi-IN" w:bidi="hi-IN"/>
              </w:rPr>
            </w:pPr>
          </w:p>
        </w:tc>
        <w:tc>
          <w:tcPr>
            <w:tcW w:w="5230" w:type="dxa"/>
          </w:tcPr>
          <w:p w:rsidR="00F3167C" w:rsidRPr="00F3167C" w:rsidRDefault="00F3167C" w:rsidP="00F3167C">
            <w:pPr>
              <w:widowControl w:val="0"/>
              <w:suppressAutoHyphens/>
              <w:rPr>
                <w:rFonts w:eastAsia="DejaVu Sans"/>
                <w:b/>
                <w:kern w:val="1"/>
                <w:sz w:val="28"/>
                <w:szCs w:val="28"/>
                <w:lang w:eastAsia="hi-IN" w:bidi="hi-IN"/>
              </w:rPr>
            </w:pPr>
            <w:r w:rsidRPr="00F3167C">
              <w:rPr>
                <w:rFonts w:eastAsia="DejaVu Sans"/>
                <w:b/>
                <w:kern w:val="1"/>
                <w:sz w:val="28"/>
                <w:szCs w:val="28"/>
                <w:lang w:eastAsia="hi-IN" w:bidi="hi-IN"/>
              </w:rPr>
              <w:t>Contents</w:t>
            </w:r>
            <w:r w:rsidRPr="00F3167C">
              <w:rPr>
                <w:rFonts w:eastAsia="DejaVu Sans"/>
                <w:b/>
                <w:kern w:val="1"/>
                <w:sz w:val="28"/>
                <w:szCs w:val="28"/>
                <w:lang w:eastAsia="hi-IN" w:bidi="hi-IN"/>
              </w:rPr>
              <w:tab/>
            </w:r>
            <w:r w:rsidRPr="00F3167C">
              <w:rPr>
                <w:rFonts w:eastAsia="DejaVu Sans"/>
                <w:b/>
                <w:kern w:val="1"/>
                <w:sz w:val="28"/>
                <w:szCs w:val="28"/>
                <w:lang w:eastAsia="hi-IN" w:bidi="hi-IN"/>
              </w:rPr>
              <w:tab/>
            </w:r>
            <w:r w:rsidRPr="00F3167C">
              <w:rPr>
                <w:rFonts w:eastAsia="DejaVu Sans"/>
                <w:b/>
                <w:kern w:val="1"/>
                <w:sz w:val="28"/>
                <w:szCs w:val="28"/>
                <w:lang w:eastAsia="hi-IN" w:bidi="hi-IN"/>
              </w:rPr>
              <w:tab/>
            </w:r>
            <w:r w:rsidRPr="00F3167C">
              <w:rPr>
                <w:rFonts w:eastAsia="DejaVu Sans"/>
                <w:b/>
                <w:kern w:val="1"/>
                <w:sz w:val="28"/>
                <w:szCs w:val="28"/>
                <w:lang w:eastAsia="hi-IN" w:bidi="hi-IN"/>
              </w:rPr>
              <w:tab/>
            </w:r>
          </w:p>
          <w:p w:rsidR="00F3167C" w:rsidRPr="00F3167C" w:rsidRDefault="00F3167C" w:rsidP="00F3167C">
            <w:pPr>
              <w:widowControl w:val="0"/>
              <w:suppressAutoHyphens/>
              <w:ind w:left="1030"/>
              <w:rPr>
                <w:rFonts w:eastAsia="DejaVu Sans"/>
                <w:b/>
                <w:kern w:val="1"/>
                <w:sz w:val="28"/>
                <w:szCs w:val="28"/>
                <w:lang w:eastAsia="hi-IN" w:bidi="hi-IN"/>
              </w:rPr>
            </w:pPr>
          </w:p>
          <w:p w:rsidR="00F3167C" w:rsidRPr="00F3167C" w:rsidRDefault="00F3167C" w:rsidP="00F3167C">
            <w:pPr>
              <w:widowControl w:val="0"/>
              <w:suppressAutoHyphens/>
              <w:ind w:left="1030"/>
              <w:rPr>
                <w:rFonts w:eastAsia="DejaVu Sans"/>
                <w:b/>
                <w:kern w:val="1"/>
                <w:sz w:val="28"/>
                <w:szCs w:val="28"/>
                <w:lang w:eastAsia="hi-IN" w:bidi="hi-IN"/>
              </w:rPr>
            </w:pPr>
          </w:p>
        </w:tc>
        <w:tc>
          <w:tcPr>
            <w:tcW w:w="1387" w:type="dxa"/>
          </w:tcPr>
          <w:p w:rsidR="00F3167C" w:rsidRPr="00F3167C" w:rsidRDefault="00F3167C" w:rsidP="00F3167C">
            <w:pPr>
              <w:widowControl w:val="0"/>
              <w:suppressAutoHyphens/>
              <w:rPr>
                <w:rFonts w:eastAsia="DejaVu Sans"/>
                <w:b/>
                <w:kern w:val="1"/>
                <w:sz w:val="28"/>
                <w:szCs w:val="28"/>
                <w:lang w:eastAsia="hi-IN" w:bidi="hi-IN"/>
              </w:rPr>
            </w:pPr>
            <w:r w:rsidRPr="00F3167C">
              <w:rPr>
                <w:rFonts w:eastAsia="DejaVu Sans"/>
                <w:b/>
                <w:kern w:val="1"/>
                <w:sz w:val="28"/>
                <w:szCs w:val="28"/>
                <w:lang w:eastAsia="hi-IN" w:bidi="hi-IN"/>
              </w:rPr>
              <w:t>Page No.</w:t>
            </w:r>
          </w:p>
        </w:tc>
      </w:tr>
      <w:tr w:rsidR="00F3167C" w:rsidRPr="00F3167C" w:rsidTr="00E26635">
        <w:tc>
          <w:tcPr>
            <w:tcW w:w="1908" w:type="dxa"/>
          </w:tcPr>
          <w:p w:rsidR="00F3167C" w:rsidRPr="00F3167C" w:rsidRDefault="00F3167C" w:rsidP="00F3167C">
            <w:pPr>
              <w:widowControl w:val="0"/>
              <w:suppressAutoHyphens/>
              <w:rPr>
                <w:rFonts w:eastAsia="DejaVu Sans"/>
                <w:b/>
                <w:kern w:val="1"/>
                <w:sz w:val="28"/>
                <w:szCs w:val="28"/>
                <w:lang w:eastAsia="hi-IN" w:bidi="hi-IN"/>
              </w:rPr>
            </w:pPr>
          </w:p>
        </w:tc>
        <w:tc>
          <w:tcPr>
            <w:tcW w:w="5230" w:type="dxa"/>
          </w:tcPr>
          <w:p w:rsidR="00F3167C" w:rsidRPr="00F3167C" w:rsidRDefault="005F5EF4" w:rsidP="00F3167C">
            <w:pPr>
              <w:widowControl w:val="0"/>
              <w:suppressAutoHyphens/>
              <w:autoSpaceDE w:val="0"/>
              <w:rPr>
                <w:rFonts w:eastAsia="DejaVu Sans"/>
                <w:b/>
                <w:kern w:val="1"/>
                <w:sz w:val="28"/>
                <w:szCs w:val="28"/>
                <w:lang w:eastAsia="hi-IN" w:bidi="hi-IN"/>
              </w:rPr>
            </w:pPr>
            <w:r>
              <w:rPr>
                <w:rFonts w:eastAsia="DejaVu Sans"/>
                <w:b/>
                <w:kern w:val="1"/>
                <w:sz w:val="28"/>
                <w:szCs w:val="28"/>
                <w:lang w:eastAsia="hi-IN" w:bidi="hi-IN"/>
              </w:rPr>
              <w:pict>
                <v:rect id="_x0000_s1033" style="position:absolute;margin-left:9pt;margin-top:10.85pt;width:189pt;height:189pt;z-index:251666432;mso-position-horizontal-relative:text;mso-position-vertical-relative:text" filled="f" stroked="f"/>
              </w:pict>
            </w:r>
            <w:r w:rsidR="00F3167C" w:rsidRPr="00F3167C">
              <w:rPr>
                <w:rFonts w:eastAsia="DejaVu Sans"/>
                <w:b/>
                <w:kern w:val="1"/>
                <w:sz w:val="28"/>
                <w:szCs w:val="28"/>
                <w:lang w:eastAsia="hi-IN" w:bidi="hi-IN"/>
              </w:rPr>
              <w:t>Acknowledgement</w:t>
            </w:r>
          </w:p>
          <w:p w:rsidR="00F3167C" w:rsidRPr="00F3167C" w:rsidRDefault="00F3167C" w:rsidP="00F3167C">
            <w:pPr>
              <w:widowControl w:val="0"/>
              <w:suppressAutoHyphens/>
              <w:rPr>
                <w:rFonts w:eastAsia="DejaVu Sans"/>
                <w:b/>
                <w:kern w:val="1"/>
                <w:sz w:val="28"/>
                <w:szCs w:val="28"/>
                <w:lang w:eastAsia="hi-IN" w:bidi="hi-IN"/>
              </w:rPr>
            </w:pPr>
          </w:p>
        </w:tc>
        <w:tc>
          <w:tcPr>
            <w:tcW w:w="1387" w:type="dxa"/>
          </w:tcPr>
          <w:p w:rsidR="00F3167C" w:rsidRPr="00F3167C" w:rsidRDefault="00F3167C" w:rsidP="00F3167C">
            <w:pPr>
              <w:widowControl w:val="0"/>
              <w:suppressAutoHyphens/>
              <w:rPr>
                <w:rFonts w:eastAsia="DejaVu Sans"/>
                <w:b/>
                <w:kern w:val="1"/>
                <w:sz w:val="28"/>
                <w:szCs w:val="28"/>
                <w:lang w:eastAsia="hi-IN" w:bidi="hi-IN"/>
              </w:rPr>
            </w:pPr>
            <w:r w:rsidRPr="00F3167C">
              <w:rPr>
                <w:rFonts w:eastAsia="DejaVu Sans"/>
                <w:b/>
                <w:kern w:val="1"/>
                <w:sz w:val="28"/>
                <w:szCs w:val="28"/>
                <w:lang w:eastAsia="hi-IN" w:bidi="hi-IN"/>
              </w:rPr>
              <w:t xml:space="preserve">       I</w:t>
            </w:r>
          </w:p>
        </w:tc>
      </w:tr>
      <w:tr w:rsidR="00F3167C" w:rsidRPr="00F3167C" w:rsidTr="00E26635">
        <w:tc>
          <w:tcPr>
            <w:tcW w:w="1908" w:type="dxa"/>
          </w:tcPr>
          <w:p w:rsidR="00F3167C" w:rsidRPr="00F3167C" w:rsidRDefault="00F3167C" w:rsidP="00F3167C">
            <w:pPr>
              <w:widowControl w:val="0"/>
              <w:suppressAutoHyphens/>
              <w:rPr>
                <w:rFonts w:eastAsia="DejaVu Sans"/>
                <w:kern w:val="1"/>
                <w:sz w:val="28"/>
                <w:szCs w:val="28"/>
                <w:lang w:eastAsia="hi-IN" w:bidi="hi-IN"/>
              </w:rPr>
            </w:pPr>
            <w:r w:rsidRPr="00F3167C">
              <w:rPr>
                <w:rFonts w:eastAsia="DejaVu Sans"/>
                <w:kern w:val="1"/>
                <w:sz w:val="28"/>
                <w:szCs w:val="28"/>
                <w:lang w:eastAsia="hi-IN" w:bidi="hi-IN"/>
              </w:rPr>
              <w:t xml:space="preserve"> </w:t>
            </w:r>
          </w:p>
        </w:tc>
        <w:tc>
          <w:tcPr>
            <w:tcW w:w="5230" w:type="dxa"/>
          </w:tcPr>
          <w:p w:rsidR="00F3167C" w:rsidRPr="00F3167C" w:rsidRDefault="00F3167C" w:rsidP="00F3167C">
            <w:pPr>
              <w:widowControl w:val="0"/>
              <w:suppressAutoHyphens/>
              <w:rPr>
                <w:rFonts w:eastAsia="DejaVu Sans"/>
                <w:b/>
                <w:kern w:val="1"/>
                <w:sz w:val="28"/>
                <w:szCs w:val="28"/>
                <w:lang w:eastAsia="hi-IN" w:bidi="hi-IN"/>
              </w:rPr>
            </w:pPr>
            <w:r w:rsidRPr="00F3167C">
              <w:rPr>
                <w:rFonts w:eastAsia="DejaVu Sans"/>
                <w:b/>
                <w:kern w:val="1"/>
                <w:sz w:val="28"/>
                <w:szCs w:val="28"/>
                <w:lang w:eastAsia="hi-IN" w:bidi="hi-IN"/>
              </w:rPr>
              <w:t>Abstract</w:t>
            </w:r>
          </w:p>
          <w:p w:rsidR="00F3167C" w:rsidRPr="00F3167C" w:rsidRDefault="00F3167C" w:rsidP="00F3167C">
            <w:pPr>
              <w:widowControl w:val="0"/>
              <w:suppressAutoHyphens/>
              <w:rPr>
                <w:rFonts w:eastAsia="DejaVu Sans"/>
                <w:kern w:val="1"/>
                <w:sz w:val="28"/>
                <w:szCs w:val="28"/>
                <w:lang w:eastAsia="hi-IN" w:bidi="hi-IN"/>
              </w:rPr>
            </w:pPr>
          </w:p>
        </w:tc>
        <w:tc>
          <w:tcPr>
            <w:tcW w:w="1387" w:type="dxa"/>
          </w:tcPr>
          <w:p w:rsidR="00F3167C" w:rsidRPr="00F3167C" w:rsidRDefault="00F3167C" w:rsidP="00F3167C">
            <w:pPr>
              <w:widowControl w:val="0"/>
              <w:suppressAutoHyphens/>
              <w:jc w:val="center"/>
              <w:rPr>
                <w:rFonts w:eastAsia="DejaVu Sans"/>
                <w:kern w:val="1"/>
                <w:sz w:val="28"/>
                <w:szCs w:val="28"/>
                <w:lang w:eastAsia="hi-IN" w:bidi="hi-IN"/>
              </w:rPr>
            </w:pPr>
            <w:r w:rsidRPr="00F3167C">
              <w:rPr>
                <w:rFonts w:eastAsia="DejaVu Sans"/>
                <w:kern w:val="1"/>
                <w:sz w:val="28"/>
                <w:szCs w:val="28"/>
                <w:lang w:eastAsia="hi-IN" w:bidi="hi-IN"/>
              </w:rPr>
              <w:t>II</w:t>
            </w:r>
          </w:p>
        </w:tc>
      </w:tr>
      <w:tr w:rsidR="00F3167C" w:rsidRPr="00F3167C" w:rsidTr="00E26635">
        <w:tc>
          <w:tcPr>
            <w:tcW w:w="1908" w:type="dxa"/>
          </w:tcPr>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r w:rsidRPr="00F3167C">
              <w:rPr>
                <w:rFonts w:eastAsia="DejaVu Sans"/>
                <w:kern w:val="1"/>
                <w:sz w:val="28"/>
                <w:szCs w:val="28"/>
                <w:lang w:eastAsia="hi-IN" w:bidi="hi-IN"/>
              </w:rPr>
              <w:t>Chapter I</w:t>
            </w:r>
          </w:p>
        </w:tc>
        <w:tc>
          <w:tcPr>
            <w:tcW w:w="5230" w:type="dxa"/>
          </w:tcPr>
          <w:p w:rsidR="00F3167C" w:rsidRPr="00F3167C" w:rsidRDefault="00F3167C" w:rsidP="00F3167C">
            <w:pPr>
              <w:widowControl w:val="0"/>
              <w:tabs>
                <w:tab w:val="left" w:pos="2160"/>
                <w:tab w:val="left" w:pos="6480"/>
              </w:tabs>
              <w:suppressAutoHyphens/>
              <w:rPr>
                <w:rFonts w:eastAsia="DejaVu Sans"/>
                <w:b/>
                <w:kern w:val="1"/>
                <w:sz w:val="28"/>
                <w:szCs w:val="28"/>
                <w:lang w:eastAsia="hi-IN" w:bidi="hi-IN"/>
              </w:rPr>
            </w:pPr>
            <w:r w:rsidRPr="00F3167C">
              <w:rPr>
                <w:rFonts w:eastAsia="DejaVu Sans"/>
                <w:b/>
                <w:kern w:val="1"/>
                <w:sz w:val="28"/>
                <w:szCs w:val="28"/>
                <w:lang w:eastAsia="hi-IN" w:bidi="hi-IN"/>
              </w:rPr>
              <w:t>Introduction</w:t>
            </w:r>
          </w:p>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p>
        </w:tc>
        <w:tc>
          <w:tcPr>
            <w:tcW w:w="1387" w:type="dxa"/>
          </w:tcPr>
          <w:p w:rsidR="00F3167C" w:rsidRPr="00F3167C" w:rsidRDefault="00F3167C" w:rsidP="00F3167C">
            <w:pPr>
              <w:widowControl w:val="0"/>
              <w:tabs>
                <w:tab w:val="left" w:pos="2160"/>
                <w:tab w:val="left" w:pos="6480"/>
              </w:tabs>
              <w:suppressAutoHyphens/>
              <w:ind w:left="55"/>
              <w:jc w:val="center"/>
              <w:rPr>
                <w:rFonts w:eastAsia="DejaVu Sans"/>
                <w:kern w:val="1"/>
                <w:sz w:val="28"/>
                <w:szCs w:val="28"/>
                <w:lang w:eastAsia="hi-IN" w:bidi="hi-IN"/>
              </w:rPr>
            </w:pPr>
            <w:r w:rsidRPr="00F3167C">
              <w:rPr>
                <w:rFonts w:eastAsia="DejaVu Sans"/>
                <w:kern w:val="1"/>
                <w:sz w:val="28"/>
                <w:szCs w:val="28"/>
                <w:lang w:eastAsia="hi-IN" w:bidi="hi-IN"/>
              </w:rPr>
              <w:t>1 – 2</w:t>
            </w:r>
          </w:p>
        </w:tc>
      </w:tr>
      <w:tr w:rsidR="00F3167C" w:rsidRPr="00F3167C" w:rsidTr="00E26635">
        <w:tc>
          <w:tcPr>
            <w:tcW w:w="1908" w:type="dxa"/>
          </w:tcPr>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r w:rsidRPr="00F3167C">
              <w:rPr>
                <w:rFonts w:eastAsia="DejaVu Sans"/>
                <w:kern w:val="1"/>
                <w:sz w:val="28"/>
                <w:szCs w:val="28"/>
                <w:lang w:eastAsia="hi-IN" w:bidi="hi-IN"/>
              </w:rPr>
              <w:t>Chapter II</w:t>
            </w:r>
          </w:p>
        </w:tc>
        <w:tc>
          <w:tcPr>
            <w:tcW w:w="5230" w:type="dxa"/>
          </w:tcPr>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r w:rsidRPr="00F3167C">
              <w:rPr>
                <w:rFonts w:eastAsia="DejaVu Sans"/>
                <w:b/>
                <w:kern w:val="1"/>
                <w:sz w:val="28"/>
                <w:szCs w:val="28"/>
                <w:lang w:eastAsia="hi-IN" w:bidi="hi-IN"/>
              </w:rPr>
              <w:t>Review of Literature</w:t>
            </w:r>
          </w:p>
        </w:tc>
        <w:tc>
          <w:tcPr>
            <w:tcW w:w="1387" w:type="dxa"/>
          </w:tcPr>
          <w:p w:rsidR="00F3167C" w:rsidRPr="00F3167C" w:rsidRDefault="00F3167C" w:rsidP="00F3167C">
            <w:pPr>
              <w:widowControl w:val="0"/>
              <w:tabs>
                <w:tab w:val="left" w:pos="2160"/>
                <w:tab w:val="left" w:pos="6480"/>
              </w:tabs>
              <w:suppressAutoHyphens/>
              <w:jc w:val="center"/>
              <w:rPr>
                <w:rFonts w:eastAsia="DejaVu Sans"/>
                <w:kern w:val="1"/>
                <w:sz w:val="28"/>
                <w:szCs w:val="28"/>
                <w:lang w:eastAsia="hi-IN" w:bidi="hi-IN"/>
              </w:rPr>
            </w:pPr>
            <w:r w:rsidRPr="00F3167C">
              <w:rPr>
                <w:rFonts w:eastAsia="DejaVu Sans"/>
                <w:kern w:val="1"/>
                <w:sz w:val="28"/>
                <w:szCs w:val="28"/>
                <w:lang w:eastAsia="hi-IN" w:bidi="hi-IN"/>
              </w:rPr>
              <w:t>3 – 7</w:t>
            </w:r>
          </w:p>
        </w:tc>
      </w:tr>
      <w:tr w:rsidR="00F3167C" w:rsidRPr="00F3167C" w:rsidTr="00E26635">
        <w:tc>
          <w:tcPr>
            <w:tcW w:w="1908" w:type="dxa"/>
          </w:tcPr>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p>
        </w:tc>
        <w:tc>
          <w:tcPr>
            <w:tcW w:w="5230" w:type="dxa"/>
          </w:tcPr>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p>
        </w:tc>
        <w:tc>
          <w:tcPr>
            <w:tcW w:w="1387" w:type="dxa"/>
          </w:tcPr>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p>
        </w:tc>
      </w:tr>
      <w:tr w:rsidR="00F3167C" w:rsidRPr="00F3167C" w:rsidTr="00E26635">
        <w:tc>
          <w:tcPr>
            <w:tcW w:w="1908" w:type="dxa"/>
          </w:tcPr>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r w:rsidRPr="00F3167C">
              <w:rPr>
                <w:rFonts w:eastAsia="DejaVu Sans"/>
                <w:kern w:val="1"/>
                <w:sz w:val="28"/>
                <w:szCs w:val="28"/>
                <w:lang w:eastAsia="hi-IN" w:bidi="hi-IN"/>
              </w:rPr>
              <w:t>Chapter III</w:t>
            </w:r>
          </w:p>
        </w:tc>
        <w:tc>
          <w:tcPr>
            <w:tcW w:w="5230" w:type="dxa"/>
          </w:tcPr>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r w:rsidRPr="00F3167C">
              <w:rPr>
                <w:rFonts w:eastAsia="DejaVu Sans"/>
                <w:b/>
                <w:kern w:val="1"/>
                <w:sz w:val="28"/>
                <w:szCs w:val="28"/>
                <w:lang w:eastAsia="hi-IN" w:bidi="hi-IN"/>
              </w:rPr>
              <w:t>Materials and Methods</w:t>
            </w:r>
          </w:p>
        </w:tc>
        <w:tc>
          <w:tcPr>
            <w:tcW w:w="1387" w:type="dxa"/>
          </w:tcPr>
          <w:p w:rsidR="00F3167C" w:rsidRPr="00F3167C" w:rsidRDefault="00F3167C" w:rsidP="00F3167C">
            <w:pPr>
              <w:widowControl w:val="0"/>
              <w:tabs>
                <w:tab w:val="left" w:pos="2160"/>
                <w:tab w:val="left" w:pos="6480"/>
              </w:tabs>
              <w:suppressAutoHyphens/>
              <w:jc w:val="center"/>
              <w:rPr>
                <w:rFonts w:eastAsia="DejaVu Sans"/>
                <w:kern w:val="1"/>
                <w:sz w:val="28"/>
                <w:szCs w:val="28"/>
                <w:lang w:eastAsia="hi-IN" w:bidi="hi-IN"/>
              </w:rPr>
            </w:pPr>
            <w:r w:rsidRPr="00F3167C">
              <w:rPr>
                <w:rFonts w:eastAsia="DejaVu Sans"/>
                <w:kern w:val="1"/>
                <w:sz w:val="28"/>
                <w:szCs w:val="28"/>
                <w:lang w:eastAsia="hi-IN" w:bidi="hi-IN"/>
              </w:rPr>
              <w:t>8 – 11</w:t>
            </w:r>
          </w:p>
        </w:tc>
      </w:tr>
      <w:tr w:rsidR="00F3167C" w:rsidRPr="00F3167C" w:rsidTr="00E26635">
        <w:tc>
          <w:tcPr>
            <w:tcW w:w="1908" w:type="dxa"/>
          </w:tcPr>
          <w:p w:rsidR="00F3167C" w:rsidRPr="00F3167C" w:rsidRDefault="00F3167C" w:rsidP="00F3167C">
            <w:pPr>
              <w:widowControl w:val="0"/>
              <w:suppressAutoHyphens/>
              <w:rPr>
                <w:rFonts w:eastAsia="DejaVu Sans"/>
                <w:kern w:val="1"/>
                <w:sz w:val="28"/>
                <w:szCs w:val="28"/>
                <w:lang w:eastAsia="hi-IN" w:bidi="hi-IN"/>
              </w:rPr>
            </w:pPr>
          </w:p>
        </w:tc>
        <w:tc>
          <w:tcPr>
            <w:tcW w:w="5230" w:type="dxa"/>
          </w:tcPr>
          <w:p w:rsidR="00F3167C" w:rsidRPr="00F3167C" w:rsidRDefault="00F3167C" w:rsidP="00F3167C">
            <w:pPr>
              <w:widowControl w:val="0"/>
              <w:suppressAutoHyphens/>
              <w:rPr>
                <w:rFonts w:eastAsia="DejaVu Sans"/>
                <w:kern w:val="1"/>
                <w:sz w:val="28"/>
                <w:szCs w:val="28"/>
                <w:lang w:eastAsia="hi-IN" w:bidi="hi-IN"/>
              </w:rPr>
            </w:pPr>
            <w:r w:rsidRPr="00F3167C">
              <w:rPr>
                <w:rFonts w:eastAsia="DejaVu Sans"/>
                <w:kern w:val="1"/>
                <w:sz w:val="28"/>
                <w:szCs w:val="28"/>
                <w:lang w:eastAsia="hi-IN" w:bidi="hi-IN"/>
              </w:rPr>
              <w:t>3.1. Selection of study area</w:t>
            </w:r>
          </w:p>
        </w:tc>
        <w:tc>
          <w:tcPr>
            <w:tcW w:w="1387" w:type="dxa"/>
          </w:tcPr>
          <w:p w:rsidR="00F3167C" w:rsidRPr="00F3167C" w:rsidRDefault="00F3167C" w:rsidP="00F3167C">
            <w:pPr>
              <w:widowControl w:val="0"/>
              <w:suppressAutoHyphens/>
              <w:jc w:val="center"/>
              <w:rPr>
                <w:rFonts w:eastAsia="DejaVu Sans"/>
                <w:kern w:val="1"/>
                <w:sz w:val="28"/>
                <w:szCs w:val="28"/>
                <w:lang w:eastAsia="hi-IN" w:bidi="hi-IN"/>
              </w:rPr>
            </w:pPr>
            <w:r w:rsidRPr="00F3167C">
              <w:rPr>
                <w:rFonts w:eastAsia="DejaVu Sans"/>
                <w:kern w:val="1"/>
                <w:sz w:val="28"/>
                <w:szCs w:val="28"/>
                <w:lang w:eastAsia="hi-IN" w:bidi="hi-IN"/>
              </w:rPr>
              <w:t>8</w:t>
            </w:r>
          </w:p>
        </w:tc>
      </w:tr>
      <w:tr w:rsidR="00F3167C" w:rsidRPr="00F3167C" w:rsidTr="00E26635">
        <w:tc>
          <w:tcPr>
            <w:tcW w:w="1908" w:type="dxa"/>
          </w:tcPr>
          <w:p w:rsidR="00F3167C" w:rsidRPr="00F3167C" w:rsidRDefault="00F3167C" w:rsidP="00F3167C">
            <w:pPr>
              <w:widowControl w:val="0"/>
              <w:suppressAutoHyphens/>
              <w:rPr>
                <w:rFonts w:eastAsia="DejaVu Sans"/>
                <w:kern w:val="1"/>
                <w:sz w:val="28"/>
                <w:szCs w:val="28"/>
                <w:lang w:eastAsia="hi-IN" w:bidi="hi-IN"/>
              </w:rPr>
            </w:pPr>
          </w:p>
        </w:tc>
        <w:tc>
          <w:tcPr>
            <w:tcW w:w="5230" w:type="dxa"/>
          </w:tcPr>
          <w:p w:rsidR="00F3167C" w:rsidRPr="00F3167C" w:rsidRDefault="00F3167C" w:rsidP="00F3167C">
            <w:pPr>
              <w:widowControl w:val="0"/>
              <w:suppressAutoHyphens/>
              <w:rPr>
                <w:rFonts w:eastAsia="DejaVu Sans"/>
                <w:kern w:val="1"/>
                <w:sz w:val="28"/>
                <w:szCs w:val="28"/>
                <w:lang w:eastAsia="hi-IN" w:bidi="hi-IN"/>
              </w:rPr>
            </w:pPr>
            <w:r w:rsidRPr="00F3167C">
              <w:rPr>
                <w:rFonts w:eastAsia="DejaVu Sans"/>
                <w:kern w:val="1"/>
                <w:sz w:val="28"/>
                <w:szCs w:val="28"/>
                <w:lang w:eastAsia="hi-IN" w:bidi="hi-IN"/>
              </w:rPr>
              <w:t>3.2. Duration of study</w:t>
            </w:r>
          </w:p>
        </w:tc>
        <w:tc>
          <w:tcPr>
            <w:tcW w:w="1387" w:type="dxa"/>
          </w:tcPr>
          <w:p w:rsidR="00F3167C" w:rsidRPr="00F3167C" w:rsidRDefault="00F3167C" w:rsidP="00F3167C">
            <w:pPr>
              <w:widowControl w:val="0"/>
              <w:suppressAutoHyphens/>
              <w:ind w:left="55"/>
              <w:jc w:val="center"/>
              <w:rPr>
                <w:rFonts w:eastAsia="DejaVu Sans"/>
                <w:kern w:val="1"/>
                <w:sz w:val="28"/>
                <w:szCs w:val="28"/>
                <w:lang w:eastAsia="hi-IN" w:bidi="hi-IN"/>
              </w:rPr>
            </w:pPr>
            <w:r w:rsidRPr="00F3167C">
              <w:rPr>
                <w:rFonts w:eastAsia="DejaVu Sans"/>
                <w:kern w:val="1"/>
                <w:sz w:val="28"/>
                <w:szCs w:val="28"/>
                <w:lang w:eastAsia="hi-IN" w:bidi="hi-IN"/>
              </w:rPr>
              <w:t>8</w:t>
            </w:r>
          </w:p>
        </w:tc>
      </w:tr>
      <w:tr w:rsidR="00F3167C" w:rsidRPr="00F3167C" w:rsidTr="00E26635">
        <w:tc>
          <w:tcPr>
            <w:tcW w:w="1908" w:type="dxa"/>
          </w:tcPr>
          <w:p w:rsidR="00F3167C" w:rsidRPr="00F3167C" w:rsidRDefault="00F3167C" w:rsidP="00F3167C">
            <w:pPr>
              <w:widowControl w:val="0"/>
              <w:suppressAutoHyphens/>
              <w:rPr>
                <w:rFonts w:eastAsia="DejaVu Sans"/>
                <w:kern w:val="1"/>
                <w:sz w:val="28"/>
                <w:szCs w:val="28"/>
                <w:lang w:eastAsia="hi-IN" w:bidi="hi-IN"/>
              </w:rPr>
            </w:pPr>
          </w:p>
        </w:tc>
        <w:tc>
          <w:tcPr>
            <w:tcW w:w="5230" w:type="dxa"/>
          </w:tcPr>
          <w:p w:rsidR="00F3167C" w:rsidRPr="00F3167C" w:rsidRDefault="00F3167C" w:rsidP="00F3167C">
            <w:pPr>
              <w:widowControl w:val="0"/>
              <w:suppressAutoHyphens/>
              <w:rPr>
                <w:rFonts w:eastAsia="DejaVu Sans"/>
                <w:kern w:val="1"/>
                <w:sz w:val="28"/>
                <w:szCs w:val="28"/>
                <w:lang w:eastAsia="hi-IN" w:bidi="hi-IN"/>
              </w:rPr>
            </w:pPr>
            <w:r w:rsidRPr="00F3167C">
              <w:rPr>
                <w:rFonts w:eastAsia="DejaVu Sans"/>
                <w:kern w:val="1"/>
                <w:sz w:val="28"/>
                <w:szCs w:val="28"/>
                <w:lang w:eastAsia="hi-IN" w:bidi="hi-IN"/>
              </w:rPr>
              <w:t>3.3. Data collection</w:t>
            </w:r>
          </w:p>
        </w:tc>
        <w:tc>
          <w:tcPr>
            <w:tcW w:w="1387" w:type="dxa"/>
          </w:tcPr>
          <w:p w:rsidR="00F3167C" w:rsidRPr="00F3167C" w:rsidRDefault="00F3167C" w:rsidP="00F3167C">
            <w:pPr>
              <w:widowControl w:val="0"/>
              <w:suppressAutoHyphens/>
              <w:ind w:left="55"/>
              <w:jc w:val="center"/>
              <w:rPr>
                <w:rFonts w:eastAsia="DejaVu Sans"/>
                <w:kern w:val="1"/>
                <w:sz w:val="28"/>
                <w:szCs w:val="28"/>
                <w:lang w:eastAsia="hi-IN" w:bidi="hi-IN"/>
              </w:rPr>
            </w:pPr>
            <w:r w:rsidRPr="00F3167C">
              <w:rPr>
                <w:rFonts w:eastAsia="DejaVu Sans"/>
                <w:kern w:val="1"/>
                <w:sz w:val="28"/>
                <w:szCs w:val="28"/>
                <w:lang w:eastAsia="hi-IN" w:bidi="hi-IN"/>
              </w:rPr>
              <w:t>8</w:t>
            </w:r>
          </w:p>
        </w:tc>
      </w:tr>
      <w:tr w:rsidR="00F3167C" w:rsidRPr="00F3167C" w:rsidTr="00E26635">
        <w:tc>
          <w:tcPr>
            <w:tcW w:w="1908" w:type="dxa"/>
          </w:tcPr>
          <w:p w:rsidR="00F3167C" w:rsidRPr="00F3167C" w:rsidRDefault="00F3167C" w:rsidP="00F3167C">
            <w:pPr>
              <w:widowControl w:val="0"/>
              <w:suppressAutoHyphens/>
              <w:rPr>
                <w:rFonts w:eastAsia="DejaVu Sans"/>
                <w:kern w:val="1"/>
                <w:sz w:val="28"/>
                <w:szCs w:val="28"/>
                <w:lang w:eastAsia="hi-IN" w:bidi="hi-IN"/>
              </w:rPr>
            </w:pPr>
          </w:p>
        </w:tc>
        <w:tc>
          <w:tcPr>
            <w:tcW w:w="5230" w:type="dxa"/>
          </w:tcPr>
          <w:p w:rsidR="00F3167C" w:rsidRPr="00F3167C" w:rsidRDefault="00F3167C" w:rsidP="00F3167C">
            <w:pPr>
              <w:widowControl w:val="0"/>
              <w:suppressAutoHyphens/>
              <w:rPr>
                <w:rFonts w:eastAsia="DejaVu Sans"/>
                <w:kern w:val="1"/>
                <w:sz w:val="28"/>
                <w:szCs w:val="28"/>
                <w:lang w:eastAsia="hi-IN" w:bidi="hi-IN"/>
              </w:rPr>
            </w:pPr>
            <w:r w:rsidRPr="00F3167C">
              <w:rPr>
                <w:rFonts w:eastAsia="DejaVu Sans"/>
                <w:kern w:val="1"/>
                <w:sz w:val="28"/>
                <w:szCs w:val="28"/>
                <w:lang w:eastAsia="hi-IN" w:bidi="hi-IN"/>
              </w:rPr>
              <w:t>3.4. Immunization studies</w:t>
            </w:r>
          </w:p>
        </w:tc>
        <w:tc>
          <w:tcPr>
            <w:tcW w:w="1387" w:type="dxa"/>
          </w:tcPr>
          <w:p w:rsidR="00F3167C" w:rsidRPr="00F3167C" w:rsidRDefault="00F3167C" w:rsidP="00F3167C">
            <w:pPr>
              <w:widowControl w:val="0"/>
              <w:suppressAutoHyphens/>
              <w:ind w:left="55"/>
              <w:jc w:val="center"/>
              <w:rPr>
                <w:rFonts w:eastAsia="DejaVu Sans"/>
                <w:kern w:val="1"/>
                <w:sz w:val="28"/>
                <w:szCs w:val="28"/>
                <w:lang w:eastAsia="hi-IN" w:bidi="hi-IN"/>
              </w:rPr>
            </w:pPr>
            <w:r w:rsidRPr="00F3167C">
              <w:rPr>
                <w:rFonts w:eastAsia="DejaVu Sans"/>
                <w:kern w:val="1"/>
                <w:sz w:val="28"/>
                <w:szCs w:val="28"/>
                <w:lang w:eastAsia="hi-IN" w:bidi="hi-IN"/>
              </w:rPr>
              <w:t>8</w:t>
            </w:r>
          </w:p>
        </w:tc>
      </w:tr>
      <w:tr w:rsidR="00F3167C" w:rsidRPr="00F3167C" w:rsidTr="00E26635">
        <w:tc>
          <w:tcPr>
            <w:tcW w:w="1908" w:type="dxa"/>
          </w:tcPr>
          <w:p w:rsidR="00F3167C" w:rsidRPr="00F3167C" w:rsidRDefault="00F3167C" w:rsidP="00F3167C">
            <w:pPr>
              <w:widowControl w:val="0"/>
              <w:suppressAutoHyphens/>
              <w:rPr>
                <w:rFonts w:eastAsia="DejaVu Sans"/>
                <w:kern w:val="1"/>
                <w:sz w:val="28"/>
                <w:szCs w:val="28"/>
                <w:lang w:eastAsia="hi-IN" w:bidi="hi-IN"/>
              </w:rPr>
            </w:pPr>
          </w:p>
        </w:tc>
        <w:tc>
          <w:tcPr>
            <w:tcW w:w="5230" w:type="dxa"/>
          </w:tcPr>
          <w:p w:rsidR="00F3167C" w:rsidRPr="00F3167C" w:rsidRDefault="00F3167C" w:rsidP="00F3167C">
            <w:pPr>
              <w:widowControl w:val="0"/>
              <w:suppressAutoHyphens/>
              <w:rPr>
                <w:rFonts w:eastAsia="DejaVu Sans"/>
                <w:kern w:val="1"/>
                <w:sz w:val="28"/>
                <w:szCs w:val="28"/>
                <w:lang w:eastAsia="hi-IN" w:bidi="hi-IN"/>
              </w:rPr>
            </w:pPr>
            <w:r w:rsidRPr="00F3167C">
              <w:rPr>
                <w:rFonts w:eastAsia="DejaVu Sans"/>
                <w:kern w:val="1"/>
                <w:sz w:val="28"/>
                <w:szCs w:val="28"/>
                <w:lang w:eastAsia="hi-IN" w:bidi="hi-IN"/>
              </w:rPr>
              <w:t>3.5. Laboratory testing</w:t>
            </w:r>
          </w:p>
        </w:tc>
        <w:tc>
          <w:tcPr>
            <w:tcW w:w="1387" w:type="dxa"/>
          </w:tcPr>
          <w:p w:rsidR="00F3167C" w:rsidRPr="00F3167C" w:rsidRDefault="00F3167C" w:rsidP="00F3167C">
            <w:pPr>
              <w:widowControl w:val="0"/>
              <w:suppressAutoHyphens/>
              <w:ind w:left="78"/>
              <w:jc w:val="center"/>
              <w:rPr>
                <w:rFonts w:eastAsia="DejaVu Sans"/>
                <w:kern w:val="1"/>
                <w:sz w:val="28"/>
                <w:szCs w:val="28"/>
                <w:lang w:eastAsia="hi-IN" w:bidi="hi-IN"/>
              </w:rPr>
            </w:pPr>
            <w:r w:rsidRPr="00F3167C">
              <w:rPr>
                <w:rFonts w:eastAsia="DejaVu Sans"/>
                <w:kern w:val="1"/>
                <w:sz w:val="28"/>
                <w:szCs w:val="28"/>
                <w:lang w:eastAsia="hi-IN" w:bidi="hi-IN"/>
              </w:rPr>
              <w:t>8-11</w:t>
            </w:r>
          </w:p>
        </w:tc>
      </w:tr>
      <w:tr w:rsidR="00F3167C" w:rsidRPr="00F3167C" w:rsidTr="00E26635">
        <w:tc>
          <w:tcPr>
            <w:tcW w:w="1908" w:type="dxa"/>
          </w:tcPr>
          <w:p w:rsidR="00F3167C" w:rsidRPr="00F3167C" w:rsidRDefault="00F3167C" w:rsidP="00F3167C">
            <w:pPr>
              <w:widowControl w:val="0"/>
              <w:suppressAutoHyphens/>
              <w:rPr>
                <w:rFonts w:eastAsia="DejaVu Sans"/>
                <w:kern w:val="1"/>
                <w:sz w:val="28"/>
                <w:szCs w:val="28"/>
                <w:lang w:eastAsia="hi-IN" w:bidi="hi-IN"/>
              </w:rPr>
            </w:pPr>
          </w:p>
        </w:tc>
        <w:tc>
          <w:tcPr>
            <w:tcW w:w="5230" w:type="dxa"/>
          </w:tcPr>
          <w:p w:rsidR="00F3167C" w:rsidRPr="00F3167C" w:rsidRDefault="00F3167C" w:rsidP="00F3167C">
            <w:pPr>
              <w:widowControl w:val="0"/>
              <w:suppressAutoHyphens/>
              <w:rPr>
                <w:rFonts w:eastAsia="DejaVu Sans"/>
                <w:kern w:val="1"/>
                <w:sz w:val="28"/>
                <w:szCs w:val="28"/>
                <w:lang w:eastAsia="hi-IN" w:bidi="hi-IN"/>
              </w:rPr>
            </w:pPr>
            <w:r w:rsidRPr="00F3167C">
              <w:rPr>
                <w:rFonts w:eastAsia="DejaVu Sans"/>
                <w:kern w:val="1"/>
                <w:sz w:val="28"/>
                <w:szCs w:val="28"/>
                <w:lang w:eastAsia="hi-IN" w:bidi="hi-IN"/>
              </w:rPr>
              <w:t>3.6. Statistical analysis</w:t>
            </w:r>
          </w:p>
        </w:tc>
        <w:tc>
          <w:tcPr>
            <w:tcW w:w="1387" w:type="dxa"/>
          </w:tcPr>
          <w:p w:rsidR="00F3167C" w:rsidRPr="00F3167C" w:rsidRDefault="00F3167C" w:rsidP="00F3167C">
            <w:pPr>
              <w:widowControl w:val="0"/>
              <w:suppressAutoHyphens/>
              <w:ind w:left="8"/>
              <w:jc w:val="center"/>
              <w:rPr>
                <w:rFonts w:eastAsia="DejaVu Sans"/>
                <w:kern w:val="1"/>
                <w:sz w:val="28"/>
                <w:szCs w:val="28"/>
                <w:lang w:eastAsia="hi-IN" w:bidi="hi-IN"/>
              </w:rPr>
            </w:pPr>
            <w:r w:rsidRPr="00F3167C">
              <w:rPr>
                <w:rFonts w:eastAsia="DejaVu Sans"/>
                <w:kern w:val="1"/>
                <w:sz w:val="28"/>
                <w:szCs w:val="28"/>
                <w:lang w:eastAsia="hi-IN" w:bidi="hi-IN"/>
              </w:rPr>
              <w:t>11</w:t>
            </w:r>
          </w:p>
        </w:tc>
      </w:tr>
      <w:tr w:rsidR="00F3167C" w:rsidRPr="00F3167C" w:rsidTr="00E26635">
        <w:tc>
          <w:tcPr>
            <w:tcW w:w="8525" w:type="dxa"/>
            <w:gridSpan w:val="3"/>
          </w:tcPr>
          <w:p w:rsidR="00F3167C" w:rsidRPr="00F3167C" w:rsidRDefault="00F3167C" w:rsidP="00F3167C">
            <w:pPr>
              <w:widowControl w:val="0"/>
              <w:tabs>
                <w:tab w:val="center" w:pos="601"/>
              </w:tabs>
              <w:suppressAutoHyphens/>
              <w:ind w:left="32"/>
              <w:rPr>
                <w:rFonts w:eastAsia="DejaVu Sans"/>
                <w:kern w:val="1"/>
                <w:sz w:val="28"/>
                <w:szCs w:val="28"/>
                <w:lang w:eastAsia="hi-IN" w:bidi="hi-IN"/>
              </w:rPr>
            </w:pPr>
          </w:p>
        </w:tc>
      </w:tr>
      <w:tr w:rsidR="00F3167C" w:rsidRPr="00F3167C" w:rsidTr="00E26635">
        <w:tc>
          <w:tcPr>
            <w:tcW w:w="1908" w:type="dxa"/>
          </w:tcPr>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r w:rsidRPr="00F3167C">
              <w:rPr>
                <w:rFonts w:eastAsia="DejaVu Sans"/>
                <w:kern w:val="1"/>
                <w:sz w:val="28"/>
                <w:szCs w:val="28"/>
                <w:lang w:eastAsia="hi-IN" w:bidi="hi-IN"/>
              </w:rPr>
              <w:t>Chapter IV</w:t>
            </w:r>
          </w:p>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r w:rsidRPr="00F3167C">
              <w:rPr>
                <w:rFonts w:eastAsia="DejaVu Sans"/>
                <w:kern w:val="1"/>
                <w:sz w:val="28"/>
                <w:szCs w:val="28"/>
                <w:lang w:eastAsia="hi-IN" w:bidi="hi-IN"/>
              </w:rPr>
              <w:tab/>
            </w:r>
          </w:p>
        </w:tc>
        <w:tc>
          <w:tcPr>
            <w:tcW w:w="5230" w:type="dxa"/>
          </w:tcPr>
          <w:p w:rsidR="00F3167C" w:rsidRPr="00F3167C" w:rsidRDefault="00F3167C" w:rsidP="00F3167C">
            <w:pPr>
              <w:widowControl w:val="0"/>
              <w:tabs>
                <w:tab w:val="left" w:pos="2160"/>
                <w:tab w:val="left" w:pos="6480"/>
              </w:tabs>
              <w:suppressAutoHyphens/>
              <w:rPr>
                <w:rFonts w:eastAsia="DejaVu Sans"/>
                <w:b/>
                <w:kern w:val="1"/>
                <w:sz w:val="28"/>
                <w:szCs w:val="28"/>
                <w:lang w:eastAsia="hi-IN" w:bidi="hi-IN"/>
              </w:rPr>
            </w:pPr>
            <w:r w:rsidRPr="00F3167C">
              <w:rPr>
                <w:rFonts w:eastAsia="DejaVu Sans"/>
                <w:b/>
                <w:kern w:val="1"/>
                <w:sz w:val="28"/>
                <w:szCs w:val="28"/>
                <w:lang w:eastAsia="hi-IN" w:bidi="hi-IN"/>
              </w:rPr>
              <w:t>Results and Discussion</w:t>
            </w:r>
          </w:p>
          <w:p w:rsidR="00F3167C" w:rsidRPr="00F3167C" w:rsidRDefault="00F3167C" w:rsidP="00F3167C">
            <w:pPr>
              <w:widowControl w:val="0"/>
              <w:tabs>
                <w:tab w:val="left" w:pos="2160"/>
                <w:tab w:val="left" w:pos="6480"/>
              </w:tabs>
              <w:suppressAutoHyphens/>
              <w:rPr>
                <w:rFonts w:eastAsia="DejaVu Sans"/>
                <w:kern w:val="1"/>
                <w:sz w:val="28"/>
                <w:szCs w:val="28"/>
                <w:lang w:eastAsia="hi-IN" w:bidi="hi-IN"/>
              </w:rPr>
            </w:pPr>
          </w:p>
        </w:tc>
        <w:tc>
          <w:tcPr>
            <w:tcW w:w="1387" w:type="dxa"/>
          </w:tcPr>
          <w:p w:rsidR="00F3167C" w:rsidRPr="00F3167C" w:rsidRDefault="00F3167C" w:rsidP="00F3167C">
            <w:pPr>
              <w:widowControl w:val="0"/>
              <w:tabs>
                <w:tab w:val="left" w:pos="2160"/>
                <w:tab w:val="left" w:pos="6480"/>
              </w:tabs>
              <w:suppressAutoHyphens/>
              <w:jc w:val="center"/>
              <w:rPr>
                <w:rFonts w:eastAsia="DejaVu Sans"/>
                <w:kern w:val="1"/>
                <w:sz w:val="28"/>
                <w:szCs w:val="28"/>
                <w:lang w:eastAsia="hi-IN" w:bidi="hi-IN"/>
              </w:rPr>
            </w:pPr>
            <w:r w:rsidRPr="00F3167C">
              <w:rPr>
                <w:rFonts w:eastAsia="DejaVu Sans"/>
                <w:kern w:val="1"/>
                <w:sz w:val="28"/>
                <w:szCs w:val="28"/>
                <w:lang w:eastAsia="hi-IN" w:bidi="hi-IN"/>
              </w:rPr>
              <w:t>12-14</w:t>
            </w:r>
          </w:p>
        </w:tc>
      </w:tr>
      <w:tr w:rsidR="00F3167C" w:rsidRPr="00F3167C" w:rsidTr="00E26635">
        <w:tc>
          <w:tcPr>
            <w:tcW w:w="1908" w:type="dxa"/>
          </w:tcPr>
          <w:p w:rsidR="00F3167C" w:rsidRPr="00F3167C" w:rsidRDefault="00F3167C" w:rsidP="00F3167C">
            <w:pPr>
              <w:widowControl w:val="0"/>
              <w:suppressAutoHyphens/>
              <w:rPr>
                <w:rFonts w:eastAsia="DejaVu Sans"/>
                <w:kern w:val="1"/>
                <w:sz w:val="28"/>
                <w:szCs w:val="28"/>
                <w:lang w:eastAsia="hi-IN" w:bidi="hi-IN"/>
              </w:rPr>
            </w:pPr>
            <w:r w:rsidRPr="00F3167C">
              <w:rPr>
                <w:rFonts w:eastAsia="DejaVu Sans"/>
                <w:kern w:val="1"/>
                <w:sz w:val="28"/>
                <w:szCs w:val="28"/>
                <w:lang w:eastAsia="hi-IN" w:bidi="hi-IN"/>
              </w:rPr>
              <w:t>Chapter V</w:t>
            </w:r>
          </w:p>
        </w:tc>
        <w:tc>
          <w:tcPr>
            <w:tcW w:w="5230" w:type="dxa"/>
          </w:tcPr>
          <w:p w:rsidR="00F3167C" w:rsidRPr="00F3167C" w:rsidRDefault="00F3167C" w:rsidP="00F3167C">
            <w:pPr>
              <w:widowControl w:val="0"/>
              <w:suppressAutoHyphens/>
              <w:rPr>
                <w:rFonts w:eastAsia="DejaVu Sans"/>
                <w:b/>
                <w:kern w:val="1"/>
                <w:sz w:val="28"/>
                <w:szCs w:val="28"/>
                <w:lang w:eastAsia="hi-IN" w:bidi="hi-IN"/>
              </w:rPr>
            </w:pPr>
            <w:r w:rsidRPr="00F3167C">
              <w:rPr>
                <w:rFonts w:eastAsia="DejaVu Sans"/>
                <w:b/>
                <w:kern w:val="1"/>
                <w:sz w:val="28"/>
                <w:szCs w:val="28"/>
                <w:lang w:eastAsia="hi-IN" w:bidi="hi-IN"/>
              </w:rPr>
              <w:t>Conclusion</w:t>
            </w:r>
          </w:p>
          <w:p w:rsidR="00F3167C" w:rsidRPr="00F3167C" w:rsidRDefault="00F3167C" w:rsidP="00F3167C">
            <w:pPr>
              <w:widowControl w:val="0"/>
              <w:suppressAutoHyphens/>
              <w:rPr>
                <w:rFonts w:eastAsia="DejaVu Sans"/>
                <w:kern w:val="1"/>
                <w:sz w:val="28"/>
                <w:szCs w:val="28"/>
                <w:lang w:eastAsia="hi-IN" w:bidi="hi-IN"/>
              </w:rPr>
            </w:pPr>
          </w:p>
        </w:tc>
        <w:tc>
          <w:tcPr>
            <w:tcW w:w="1387" w:type="dxa"/>
          </w:tcPr>
          <w:p w:rsidR="00F3167C" w:rsidRPr="00F3167C" w:rsidRDefault="00F3167C" w:rsidP="00F3167C">
            <w:pPr>
              <w:widowControl w:val="0"/>
              <w:suppressAutoHyphens/>
              <w:jc w:val="center"/>
              <w:rPr>
                <w:rFonts w:eastAsia="DejaVu Sans"/>
                <w:kern w:val="1"/>
                <w:sz w:val="28"/>
                <w:szCs w:val="28"/>
                <w:lang w:eastAsia="hi-IN" w:bidi="hi-IN"/>
              </w:rPr>
            </w:pPr>
            <w:r w:rsidRPr="00F3167C">
              <w:rPr>
                <w:rFonts w:eastAsia="DejaVu Sans"/>
                <w:kern w:val="1"/>
                <w:sz w:val="28"/>
                <w:szCs w:val="28"/>
                <w:lang w:eastAsia="hi-IN" w:bidi="hi-IN"/>
              </w:rPr>
              <w:t>15</w:t>
            </w:r>
          </w:p>
        </w:tc>
      </w:tr>
      <w:tr w:rsidR="00F3167C" w:rsidRPr="00F3167C" w:rsidTr="00E26635">
        <w:tc>
          <w:tcPr>
            <w:tcW w:w="1908" w:type="dxa"/>
          </w:tcPr>
          <w:p w:rsidR="00F3167C" w:rsidRPr="00F3167C" w:rsidRDefault="00F3167C" w:rsidP="00F3167C">
            <w:pPr>
              <w:widowControl w:val="0"/>
              <w:suppressAutoHyphens/>
              <w:rPr>
                <w:rFonts w:eastAsia="DejaVu Sans"/>
                <w:kern w:val="1"/>
                <w:sz w:val="28"/>
                <w:szCs w:val="28"/>
                <w:lang w:eastAsia="hi-IN" w:bidi="hi-IN"/>
              </w:rPr>
            </w:pPr>
          </w:p>
        </w:tc>
        <w:tc>
          <w:tcPr>
            <w:tcW w:w="5230" w:type="dxa"/>
          </w:tcPr>
          <w:p w:rsidR="00F3167C" w:rsidRPr="00F3167C" w:rsidRDefault="00F3167C" w:rsidP="00F3167C">
            <w:pPr>
              <w:widowControl w:val="0"/>
              <w:suppressAutoHyphens/>
              <w:rPr>
                <w:rFonts w:eastAsia="DejaVu Sans"/>
                <w:kern w:val="1"/>
                <w:sz w:val="28"/>
                <w:szCs w:val="28"/>
                <w:lang w:eastAsia="hi-IN" w:bidi="hi-IN"/>
              </w:rPr>
            </w:pPr>
            <w:r w:rsidRPr="00F3167C">
              <w:rPr>
                <w:rFonts w:eastAsia="DejaVu Sans"/>
                <w:b/>
                <w:kern w:val="1"/>
                <w:sz w:val="28"/>
                <w:szCs w:val="28"/>
                <w:lang w:eastAsia="hi-IN" w:bidi="hi-IN"/>
              </w:rPr>
              <w:t>References</w:t>
            </w:r>
          </w:p>
        </w:tc>
        <w:tc>
          <w:tcPr>
            <w:tcW w:w="1387" w:type="dxa"/>
          </w:tcPr>
          <w:p w:rsidR="00F3167C" w:rsidRPr="00F3167C" w:rsidRDefault="00F3167C" w:rsidP="00F3167C">
            <w:pPr>
              <w:widowControl w:val="0"/>
              <w:suppressAutoHyphens/>
              <w:jc w:val="center"/>
              <w:rPr>
                <w:rFonts w:eastAsia="DejaVu Sans"/>
                <w:kern w:val="1"/>
                <w:sz w:val="28"/>
                <w:szCs w:val="28"/>
                <w:lang w:eastAsia="hi-IN" w:bidi="hi-IN"/>
              </w:rPr>
            </w:pPr>
            <w:r w:rsidRPr="00F3167C">
              <w:rPr>
                <w:rFonts w:eastAsia="DejaVu Sans"/>
                <w:kern w:val="1"/>
                <w:sz w:val="28"/>
                <w:szCs w:val="28"/>
                <w:lang w:eastAsia="hi-IN" w:bidi="hi-IN"/>
              </w:rPr>
              <w:t>16-19</w:t>
            </w:r>
          </w:p>
        </w:tc>
      </w:tr>
    </w:tbl>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Default="00F3167C" w:rsidP="00F3167C">
      <w:pPr>
        <w:widowControl w:val="0"/>
        <w:suppressAutoHyphens/>
        <w:spacing w:line="360" w:lineRule="auto"/>
        <w:ind w:left="0" w:firstLine="0"/>
        <w:rPr>
          <w:rFonts w:eastAsia="DejaVu Sans"/>
          <w:color w:val="000000"/>
          <w:kern w:val="1"/>
          <w:lang w:eastAsia="hi-IN" w:bidi="hi-IN"/>
        </w:rPr>
      </w:pPr>
      <w:r w:rsidRPr="00F3167C">
        <w:rPr>
          <w:rFonts w:eastAsia="DejaVu Sans"/>
          <w:color w:val="000000"/>
          <w:kern w:val="1"/>
          <w:lang w:eastAsia="hi-IN" w:bidi="hi-IN"/>
        </w:rPr>
        <w:t xml:space="preserve">     </w:t>
      </w:r>
    </w:p>
    <w:p w:rsidR="00F3167C" w:rsidRDefault="00F3167C" w:rsidP="00F3167C">
      <w:pPr>
        <w:widowControl w:val="0"/>
        <w:suppressAutoHyphens/>
        <w:spacing w:line="360" w:lineRule="auto"/>
        <w:ind w:left="0" w:firstLine="0"/>
        <w:rPr>
          <w:rFonts w:eastAsia="DejaVu Sans"/>
          <w:color w:val="000000"/>
          <w:kern w:val="1"/>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lang w:eastAsia="hi-IN" w:bidi="hi-IN"/>
        </w:rPr>
      </w:pPr>
      <w:r w:rsidRPr="00F3167C">
        <w:rPr>
          <w:rFonts w:eastAsia="DejaVu Sans"/>
          <w:color w:val="000000"/>
          <w:kern w:val="1"/>
          <w:lang w:eastAsia="hi-IN" w:bidi="hi-IN"/>
        </w:rPr>
        <w:t xml:space="preserve">       </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6489"/>
      </w:tblGrid>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Abbreviations</w:t>
            </w:r>
          </w:p>
        </w:tc>
        <w:tc>
          <w:tcPr>
            <w:tcW w:w="6489"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Elaborations</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BLRI</w:t>
            </w:r>
          </w:p>
        </w:tc>
        <w:tc>
          <w:tcPr>
            <w:tcW w:w="6489"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kern w:val="1"/>
                <w:lang w:eastAsia="hi-IN" w:bidi="hi-IN"/>
              </w:rPr>
              <w:t>Bangladesh Livestock Research Institute</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CBC</w:t>
            </w:r>
          </w:p>
        </w:tc>
        <w:tc>
          <w:tcPr>
            <w:tcW w:w="6489" w:type="dxa"/>
          </w:tcPr>
          <w:p w:rsidR="00F3167C" w:rsidRPr="00F3167C" w:rsidRDefault="00F3167C" w:rsidP="00F3167C">
            <w:pPr>
              <w:widowControl w:val="0"/>
              <w:suppressAutoHyphens/>
              <w:spacing w:line="360" w:lineRule="auto"/>
              <w:outlineLvl w:val="0"/>
              <w:rPr>
                <w:rFonts w:eastAsia="DejaVu Sans"/>
                <w:kern w:val="1"/>
                <w:lang w:eastAsia="hi-IN" w:bidi="hi-IN"/>
              </w:rPr>
            </w:pPr>
            <w:r w:rsidRPr="00F3167C">
              <w:rPr>
                <w:rFonts w:eastAsia="DejaVu Sans"/>
                <w:bCs/>
                <w:kern w:val="1"/>
                <w:lang w:eastAsia="hi-IN" w:bidi="hi-IN"/>
              </w:rPr>
              <w:t>Complete Blood Count</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DLC</w:t>
            </w:r>
          </w:p>
        </w:tc>
        <w:tc>
          <w:tcPr>
            <w:tcW w:w="6489" w:type="dxa"/>
          </w:tcPr>
          <w:p w:rsidR="00F3167C" w:rsidRPr="00F3167C" w:rsidRDefault="00F3167C" w:rsidP="00F3167C">
            <w:pPr>
              <w:widowControl w:val="0"/>
              <w:suppressAutoHyphens/>
              <w:spacing w:line="360" w:lineRule="auto"/>
              <w:outlineLvl w:val="0"/>
              <w:rPr>
                <w:rFonts w:eastAsia="DejaVu Sans"/>
                <w:bCs/>
                <w:kern w:val="1"/>
                <w:lang w:eastAsia="hi-IN" w:bidi="hi-IN"/>
              </w:rPr>
            </w:pPr>
            <w:r w:rsidRPr="00F3167C">
              <w:rPr>
                <w:rFonts w:eastAsia="DejaVu Sans"/>
                <w:bCs/>
                <w:kern w:val="1"/>
                <w:lang w:eastAsia="hi-IN" w:bidi="hi-IN"/>
              </w:rPr>
              <w:t>Differential Leucocyte count</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TLC</w:t>
            </w:r>
          </w:p>
        </w:tc>
        <w:tc>
          <w:tcPr>
            <w:tcW w:w="6489" w:type="dxa"/>
          </w:tcPr>
          <w:p w:rsidR="00F3167C" w:rsidRPr="00F3167C" w:rsidRDefault="00F3167C" w:rsidP="00F3167C">
            <w:pPr>
              <w:widowControl w:val="0"/>
              <w:suppressAutoHyphens/>
              <w:spacing w:line="360" w:lineRule="auto"/>
              <w:outlineLvl w:val="0"/>
              <w:rPr>
                <w:rFonts w:eastAsia="DejaVu Sans"/>
                <w:bCs/>
                <w:kern w:val="1"/>
                <w:lang w:eastAsia="hi-IN" w:bidi="hi-IN"/>
              </w:rPr>
            </w:pPr>
            <w:r w:rsidRPr="00F3167C">
              <w:rPr>
                <w:rFonts w:eastAsia="DejaVu Sans"/>
                <w:bCs/>
                <w:kern w:val="1"/>
                <w:lang w:eastAsia="hi-IN" w:bidi="hi-IN"/>
              </w:rPr>
              <w:t>Total Leucocyte Count</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WBC</w:t>
            </w:r>
          </w:p>
        </w:tc>
        <w:tc>
          <w:tcPr>
            <w:tcW w:w="6489" w:type="dxa"/>
          </w:tcPr>
          <w:p w:rsidR="00F3167C" w:rsidRPr="00F3167C" w:rsidRDefault="00F3167C" w:rsidP="00F3167C">
            <w:pPr>
              <w:widowControl w:val="0"/>
              <w:suppressAutoHyphens/>
              <w:spacing w:line="360" w:lineRule="auto"/>
              <w:outlineLvl w:val="0"/>
              <w:rPr>
                <w:rFonts w:eastAsia="DejaVu Sans"/>
                <w:bCs/>
                <w:kern w:val="1"/>
                <w:lang w:eastAsia="hi-IN" w:bidi="hi-IN"/>
              </w:rPr>
            </w:pPr>
            <w:r w:rsidRPr="00F3167C">
              <w:rPr>
                <w:rFonts w:eastAsia="DejaVu Sans"/>
                <w:bCs/>
                <w:kern w:val="1"/>
                <w:lang w:eastAsia="hi-IN" w:bidi="hi-IN"/>
              </w:rPr>
              <w:t>White Blood Cell</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PCV</w:t>
            </w:r>
          </w:p>
        </w:tc>
        <w:tc>
          <w:tcPr>
            <w:tcW w:w="6489" w:type="dxa"/>
          </w:tcPr>
          <w:p w:rsidR="00F3167C" w:rsidRPr="00F3167C" w:rsidRDefault="00F3167C" w:rsidP="00F3167C">
            <w:pPr>
              <w:widowControl w:val="0"/>
              <w:suppressAutoHyphens/>
              <w:spacing w:line="360" w:lineRule="auto"/>
              <w:outlineLvl w:val="0"/>
              <w:rPr>
                <w:rFonts w:eastAsia="DejaVu Sans"/>
                <w:bCs/>
                <w:kern w:val="1"/>
                <w:lang w:eastAsia="hi-IN" w:bidi="hi-IN"/>
              </w:rPr>
            </w:pPr>
            <w:r w:rsidRPr="00F3167C">
              <w:rPr>
                <w:rFonts w:eastAsia="DejaVu Sans"/>
                <w:bCs/>
                <w:kern w:val="1"/>
                <w:lang w:eastAsia="hi-IN" w:bidi="hi-IN"/>
              </w:rPr>
              <w:t>Packed Cell Volume</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TSP</w:t>
            </w:r>
          </w:p>
        </w:tc>
        <w:tc>
          <w:tcPr>
            <w:tcW w:w="6489" w:type="dxa"/>
          </w:tcPr>
          <w:p w:rsidR="00F3167C" w:rsidRPr="00F3167C" w:rsidRDefault="00F3167C" w:rsidP="00F3167C">
            <w:pPr>
              <w:widowControl w:val="0"/>
              <w:suppressAutoHyphens/>
              <w:spacing w:line="360" w:lineRule="auto"/>
              <w:outlineLvl w:val="0"/>
              <w:rPr>
                <w:rFonts w:eastAsia="DejaVu Sans"/>
                <w:bCs/>
                <w:kern w:val="1"/>
                <w:lang w:eastAsia="hi-IN" w:bidi="hi-IN"/>
              </w:rPr>
            </w:pPr>
            <w:r w:rsidRPr="00F3167C">
              <w:rPr>
                <w:rFonts w:eastAsia="DejaVu Sans"/>
                <w:bCs/>
                <w:kern w:val="1"/>
                <w:lang w:eastAsia="hi-IN" w:bidi="hi-IN"/>
              </w:rPr>
              <w:t>Total Seram Protein</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Hb</w:t>
            </w:r>
          </w:p>
        </w:tc>
        <w:tc>
          <w:tcPr>
            <w:tcW w:w="6489" w:type="dxa"/>
          </w:tcPr>
          <w:p w:rsidR="00F3167C" w:rsidRPr="00F3167C" w:rsidRDefault="00F3167C" w:rsidP="00F3167C">
            <w:pPr>
              <w:widowControl w:val="0"/>
              <w:suppressAutoHyphens/>
              <w:spacing w:line="360" w:lineRule="auto"/>
              <w:outlineLvl w:val="0"/>
              <w:rPr>
                <w:rFonts w:eastAsia="DejaVu Sans"/>
                <w:bCs/>
                <w:kern w:val="1"/>
                <w:lang w:eastAsia="hi-IN" w:bidi="hi-IN"/>
              </w:rPr>
            </w:pPr>
            <w:r w:rsidRPr="00F3167C">
              <w:rPr>
                <w:rFonts w:eastAsia="DejaVu Sans"/>
                <w:bCs/>
                <w:kern w:val="1"/>
                <w:lang w:eastAsia="hi-IN" w:bidi="hi-IN"/>
              </w:rPr>
              <w:t>Hemoglobin</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MCHC</w:t>
            </w:r>
          </w:p>
        </w:tc>
        <w:tc>
          <w:tcPr>
            <w:tcW w:w="6489" w:type="dxa"/>
          </w:tcPr>
          <w:p w:rsidR="00F3167C" w:rsidRPr="00F3167C" w:rsidRDefault="00F3167C" w:rsidP="00F3167C">
            <w:pPr>
              <w:widowControl w:val="0"/>
              <w:suppressAutoHyphens/>
              <w:spacing w:line="360" w:lineRule="auto"/>
              <w:outlineLvl w:val="0"/>
              <w:rPr>
                <w:rFonts w:eastAsia="DejaVu Sans"/>
                <w:bCs/>
                <w:kern w:val="1"/>
                <w:lang w:eastAsia="hi-IN" w:bidi="hi-IN"/>
              </w:rPr>
            </w:pPr>
            <w:r w:rsidRPr="00F3167C">
              <w:rPr>
                <w:rFonts w:eastAsia="DejaVu Sans"/>
                <w:bCs/>
                <w:kern w:val="1"/>
                <w:lang w:eastAsia="hi-IN" w:bidi="hi-IN"/>
              </w:rPr>
              <w:t>Mean Corpuscular Hemoglobin Concentration</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RBC</w:t>
            </w:r>
          </w:p>
        </w:tc>
        <w:tc>
          <w:tcPr>
            <w:tcW w:w="6489" w:type="dxa"/>
          </w:tcPr>
          <w:p w:rsidR="00F3167C" w:rsidRPr="00F3167C" w:rsidRDefault="00F3167C" w:rsidP="00F3167C">
            <w:pPr>
              <w:widowControl w:val="0"/>
              <w:suppressAutoHyphens/>
              <w:spacing w:line="360" w:lineRule="auto"/>
              <w:outlineLvl w:val="0"/>
              <w:rPr>
                <w:rFonts w:eastAsia="DejaVu Sans"/>
                <w:bCs/>
                <w:kern w:val="1"/>
                <w:lang w:eastAsia="hi-IN" w:bidi="hi-IN"/>
              </w:rPr>
            </w:pPr>
            <w:r w:rsidRPr="00F3167C">
              <w:rPr>
                <w:rFonts w:eastAsia="DejaVu Sans"/>
                <w:bCs/>
                <w:kern w:val="1"/>
                <w:lang w:eastAsia="hi-IN" w:bidi="hi-IN"/>
              </w:rPr>
              <w:t>Red Blood Cell</w:t>
            </w:r>
          </w:p>
        </w:tc>
      </w:tr>
      <w:tr w:rsidR="00F3167C" w:rsidRPr="00F3167C" w:rsidTr="00E26635">
        <w:trPr>
          <w:jc w:val="center"/>
        </w:trPr>
        <w:tc>
          <w:tcPr>
            <w:tcW w:w="2178" w:type="dxa"/>
          </w:tcPr>
          <w:p w:rsidR="00F3167C" w:rsidRPr="00F3167C" w:rsidRDefault="00F3167C" w:rsidP="00F3167C">
            <w:pPr>
              <w:widowControl w:val="0"/>
              <w:suppressAutoHyphens/>
              <w:spacing w:line="360" w:lineRule="auto"/>
              <w:outlineLvl w:val="0"/>
              <w:rPr>
                <w:rFonts w:eastAsia="DejaVu Sans"/>
                <w:b/>
                <w:kern w:val="1"/>
                <w:lang w:eastAsia="hi-IN" w:bidi="hi-IN"/>
              </w:rPr>
            </w:pPr>
            <w:r w:rsidRPr="00F3167C">
              <w:rPr>
                <w:rFonts w:eastAsia="DejaVu Sans"/>
                <w:b/>
                <w:kern w:val="1"/>
                <w:lang w:eastAsia="hi-IN" w:bidi="hi-IN"/>
              </w:rPr>
              <w:t>EDTA</w:t>
            </w:r>
          </w:p>
        </w:tc>
        <w:tc>
          <w:tcPr>
            <w:tcW w:w="6489" w:type="dxa"/>
          </w:tcPr>
          <w:p w:rsidR="00F3167C" w:rsidRPr="00F3167C" w:rsidRDefault="00F3167C" w:rsidP="00F3167C">
            <w:pPr>
              <w:widowControl w:val="0"/>
              <w:suppressAutoHyphens/>
              <w:spacing w:line="360" w:lineRule="auto"/>
              <w:outlineLvl w:val="0"/>
              <w:rPr>
                <w:rFonts w:eastAsia="DejaVu Sans"/>
                <w:bCs/>
                <w:kern w:val="1"/>
                <w:lang w:eastAsia="hi-IN" w:bidi="hi-IN"/>
              </w:rPr>
            </w:pPr>
            <w:r w:rsidRPr="00F3167C">
              <w:rPr>
                <w:rFonts w:eastAsia="DejaVu Sans"/>
                <w:kern w:val="1"/>
                <w:lang w:eastAsia="hi-IN" w:bidi="hi-IN"/>
              </w:rPr>
              <w:t>Ethylene di Amine Tetra Acetic-acid</w:t>
            </w:r>
          </w:p>
        </w:tc>
      </w:tr>
    </w:tbl>
    <w:p w:rsidR="00F3167C" w:rsidRPr="00F3167C" w:rsidRDefault="00F3167C" w:rsidP="00F3167C">
      <w:pPr>
        <w:widowControl w:val="0"/>
        <w:suppressAutoHyphens/>
        <w:spacing w:line="360" w:lineRule="auto"/>
        <w:ind w:left="0" w:firstLine="0"/>
        <w:rPr>
          <w:rFonts w:eastAsia="DejaVu Sans"/>
          <w:color w:val="000000"/>
          <w:kern w:val="1"/>
          <w:lang w:eastAsia="hi-IN" w:bidi="hi-IN"/>
        </w:rPr>
      </w:pPr>
      <w:r w:rsidRPr="00F3167C">
        <w:rPr>
          <w:rFonts w:eastAsia="DejaVu Sans"/>
          <w:color w:val="000000"/>
          <w:kern w:val="1"/>
          <w:lang w:eastAsia="hi-IN" w:bidi="hi-IN"/>
        </w:rPr>
        <w:t xml:space="preserve">                       </w:t>
      </w: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Pr="00F3167C" w:rsidRDefault="00F3167C" w:rsidP="00F3167C">
      <w:pPr>
        <w:widowControl w:val="0"/>
        <w:suppressAutoHyphens/>
        <w:spacing w:line="360" w:lineRule="auto"/>
        <w:ind w:left="0" w:firstLine="0"/>
        <w:rPr>
          <w:rFonts w:eastAsia="DejaVu Sans"/>
          <w:color w:val="000000"/>
          <w:kern w:val="1"/>
          <w:sz w:val="26"/>
          <w:szCs w:val="26"/>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b/>
          <w:color w:val="000000"/>
          <w:kern w:val="1"/>
          <w:sz w:val="32"/>
          <w:szCs w:val="32"/>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F3167C" w:rsidP="00F3167C">
      <w:pPr>
        <w:widowControl w:val="0"/>
        <w:suppressAutoHyphens/>
        <w:ind w:left="0" w:firstLine="0"/>
        <w:jc w:val="left"/>
        <w:rPr>
          <w:rFonts w:eastAsia="DejaVu Sans"/>
          <w:kern w:val="1"/>
          <w:lang w:eastAsia="hi-IN" w:bidi="hi-IN"/>
        </w:rPr>
      </w:pPr>
    </w:p>
    <w:p w:rsidR="00F3167C" w:rsidRPr="00F3167C" w:rsidRDefault="005F5EF4" w:rsidP="00F3167C">
      <w:pPr>
        <w:widowControl w:val="0"/>
        <w:suppressAutoHyphens/>
        <w:autoSpaceDE w:val="0"/>
        <w:ind w:left="0" w:firstLine="0"/>
        <w:jc w:val="center"/>
        <w:rPr>
          <w:rFonts w:eastAsia="DejaVu Sans"/>
          <w:kern w:val="1"/>
          <w:sz w:val="28"/>
          <w:szCs w:val="28"/>
          <w:lang w:eastAsia="hi-IN" w:bidi="hi-IN"/>
        </w:rPr>
      </w:pPr>
      <w:r w:rsidRPr="005F5EF4">
        <w:rPr>
          <w:rFonts w:eastAsia="DejaVu Sans"/>
          <w:kern w:val="1"/>
          <w:szCs w:val="28"/>
          <w:lang w:eastAsia="hi-IN" w:bidi="hi-IN"/>
        </w:rPr>
        <w:lastRenderedPageBreak/>
        <w:pict>
          <v:rect id="_x0000_s1032" style="position:absolute;left:0;text-align:left;margin-left:9pt;margin-top:10.85pt;width:189pt;height:189pt;z-index:251664384" filled="f" stroked="f"/>
        </w:pict>
      </w:r>
      <w:r w:rsidR="00F3167C" w:rsidRPr="00F3167C">
        <w:rPr>
          <w:rFonts w:eastAsia="DejaVu Sans"/>
          <w:kern w:val="1"/>
          <w:sz w:val="28"/>
          <w:szCs w:val="28"/>
          <w:lang w:eastAsia="hi-IN" w:bidi="hi-IN"/>
        </w:rPr>
        <w:t>ACKNOWLEDGEMENT</w:t>
      </w:r>
    </w:p>
    <w:p w:rsidR="00F3167C" w:rsidRPr="00F3167C" w:rsidRDefault="00F3167C" w:rsidP="00F3167C">
      <w:pPr>
        <w:widowControl w:val="0"/>
        <w:tabs>
          <w:tab w:val="left" w:pos="5835"/>
        </w:tabs>
        <w:suppressAutoHyphens/>
        <w:spacing w:line="360" w:lineRule="auto"/>
        <w:ind w:left="0" w:firstLine="0"/>
        <w:rPr>
          <w:rFonts w:eastAsia="DejaVu Sans"/>
          <w:kern w:val="1"/>
          <w:sz w:val="28"/>
          <w:szCs w:val="28"/>
          <w:lang w:eastAsia="hi-IN" w:bidi="hi-IN"/>
        </w:rPr>
      </w:pPr>
    </w:p>
    <w:p w:rsidR="00F3167C" w:rsidRPr="00F3167C" w:rsidRDefault="00F3167C" w:rsidP="00F3167C">
      <w:pPr>
        <w:widowControl w:val="0"/>
        <w:tabs>
          <w:tab w:val="left" w:pos="5835"/>
        </w:tabs>
        <w:suppressAutoHyphens/>
        <w:spacing w:line="360" w:lineRule="auto"/>
        <w:ind w:left="0" w:firstLine="0"/>
        <w:rPr>
          <w:rFonts w:eastAsia="DejaVu Sans"/>
          <w:kern w:val="1"/>
          <w:lang w:eastAsia="hi-IN" w:bidi="en-US"/>
        </w:rPr>
      </w:pPr>
      <w:r w:rsidRPr="00F3167C">
        <w:rPr>
          <w:rFonts w:eastAsia="DejaVu Sans"/>
          <w:kern w:val="1"/>
          <w:lang w:eastAsia="hi-IN" w:bidi="hi-IN"/>
        </w:rPr>
        <w:t xml:space="preserve">All praises are due to Almighty “God” who has created everything of the nature and who enable the author to complete this report. The author likes to give his best compliments to his parents. The author does not have adequate words to express his heartfelt sense of gratification sincere appreciation to his benevolent teacher and report supervisor. The author expresses his sincere gratitude, heartfelt respect and immense indebtedness to his supervisor Dr. Abdul Ahad, Professor and Head, Dept. of Microbiology, Chittagong Veterinary and Animal Sciences University for his guidance, valuable suggestions, inspiration and involvement. </w:t>
      </w:r>
      <w:r w:rsidRPr="00F3167C">
        <w:rPr>
          <w:rFonts w:eastAsia="DejaVu Sans"/>
          <w:bCs/>
          <w:kern w:val="1"/>
          <w:lang w:eastAsia="hi-IN" w:bidi="hi-IN"/>
        </w:rPr>
        <w:t>I would like to give special thanks to Dr. Bibek Chandra</w:t>
      </w:r>
      <w:r w:rsidRPr="00F3167C">
        <w:rPr>
          <w:rFonts w:eastAsia="DejaVu Sans"/>
          <w:kern w:val="1"/>
          <w:lang w:eastAsia="hi-IN" w:bidi="hi-IN"/>
        </w:rPr>
        <w:t xml:space="preserve"> Sutradar,</w:t>
      </w:r>
      <w:r w:rsidRPr="00F3167C">
        <w:rPr>
          <w:rFonts w:eastAsia="DejaVu Sans"/>
          <w:kern w:val="1"/>
          <w:lang w:eastAsia="hi-IN" w:bidi="en-US"/>
        </w:rPr>
        <w:t xml:space="preserve"> Director of External affairs and </w:t>
      </w:r>
      <w:r w:rsidRPr="00F3167C">
        <w:rPr>
          <w:rFonts w:eastAsia="DejaVu Sans"/>
          <w:bCs/>
          <w:kern w:val="1"/>
          <w:lang w:eastAsia="hi-IN" w:bidi="en-US"/>
        </w:rPr>
        <w:t>Associate professor,</w:t>
      </w:r>
      <w:r w:rsidRPr="00F3167C">
        <w:rPr>
          <w:rFonts w:eastAsia="DejaVu Sans"/>
          <w:kern w:val="1"/>
          <w:lang w:eastAsia="hi-IN" w:bidi="en-US"/>
        </w:rPr>
        <w:t xml:space="preserve"> Dept. of Medicine and Surgery</w:t>
      </w:r>
      <w:r w:rsidRPr="00F3167C">
        <w:rPr>
          <w:rFonts w:eastAsia="DejaVu Sans"/>
          <w:bCs/>
          <w:kern w:val="1"/>
          <w:lang w:eastAsia="hi-IN" w:bidi="hi-IN"/>
        </w:rPr>
        <w:t xml:space="preserve"> for giving valuable advice about report writing</w:t>
      </w:r>
      <w:r w:rsidRPr="00F3167C">
        <w:rPr>
          <w:rFonts w:eastAsia="DejaVu Sans"/>
          <w:kern w:val="1"/>
          <w:lang w:eastAsia="hi-IN" w:bidi="hi-IN"/>
        </w:rPr>
        <w:t xml:space="preserve">. I would like to express my deep sense of gratitude and thanks to Vice Chancellor, Dr. A. S. Mahfuzul Bari and Dr. Kabirul Islam Khan, </w:t>
      </w:r>
      <w:r w:rsidRPr="00F3167C">
        <w:rPr>
          <w:rFonts w:eastAsia="DejaVu Sans"/>
          <w:bCs/>
          <w:kern w:val="1"/>
          <w:lang w:eastAsia="hi-IN" w:bidi="hi-IN"/>
        </w:rPr>
        <w:t>Professor</w:t>
      </w:r>
      <w:r w:rsidRPr="00F3167C">
        <w:rPr>
          <w:rFonts w:eastAsia="DejaVu Sans"/>
          <w:kern w:val="1"/>
          <w:lang w:eastAsia="hi-IN" w:bidi="hi-IN"/>
        </w:rPr>
        <w:t xml:space="preserve"> Dean, Faculty of Veterinary Medicine, Chittagong Veterinary and Animal Sciences University.</w:t>
      </w:r>
    </w:p>
    <w:p w:rsidR="00F3167C" w:rsidRPr="00F3167C" w:rsidRDefault="00F3167C" w:rsidP="00F3167C">
      <w:pPr>
        <w:widowControl w:val="0"/>
        <w:tabs>
          <w:tab w:val="left" w:pos="1590"/>
        </w:tabs>
        <w:suppressAutoHyphens/>
        <w:spacing w:line="360" w:lineRule="auto"/>
        <w:ind w:left="0" w:firstLine="0"/>
        <w:rPr>
          <w:rFonts w:eastAsia="DejaVu Sans"/>
          <w:kern w:val="1"/>
          <w:lang w:eastAsia="hi-IN" w:bidi="hi-IN"/>
        </w:rPr>
      </w:pPr>
      <w:r w:rsidRPr="00F3167C">
        <w:rPr>
          <w:rFonts w:eastAsia="DejaVu Sans"/>
          <w:kern w:val="1"/>
          <w:lang w:eastAsia="hi-IN" w:bidi="hi-IN"/>
        </w:rPr>
        <w:t>Supervisors’ help and co-operation have been received from many persons during the tenure of this place of report. The author is immensely grateful to all of them, although it is not possible to mention every one by name.</w:t>
      </w:r>
    </w:p>
    <w:p w:rsidR="00F3167C" w:rsidRPr="00F3167C" w:rsidRDefault="00F3167C" w:rsidP="00F3167C">
      <w:pPr>
        <w:widowControl w:val="0"/>
        <w:tabs>
          <w:tab w:val="left" w:pos="1590"/>
        </w:tabs>
        <w:suppressAutoHyphens/>
        <w:spacing w:line="360" w:lineRule="auto"/>
        <w:ind w:left="0" w:firstLine="0"/>
        <w:rPr>
          <w:rFonts w:eastAsia="DejaVu Sans"/>
          <w:kern w:val="1"/>
          <w:lang w:eastAsia="hi-IN" w:bidi="hi-IN"/>
        </w:rPr>
      </w:pPr>
      <w:r w:rsidRPr="00F3167C">
        <w:rPr>
          <w:rFonts w:eastAsia="DejaVu Sans"/>
          <w:iCs/>
          <w:kern w:val="1"/>
          <w:lang w:eastAsia="hi-IN" w:bidi="hi-IN"/>
        </w:rPr>
        <w:t>My sincere thanks also goes to the DR. Md. Al Amran (CVASU graduate) and DR. M.S. Bari Lecturer, Dept. of Dairy and Poultry Science for their cordial help and left no stone unturned during data analysis.</w:t>
      </w:r>
    </w:p>
    <w:p w:rsidR="00F3167C" w:rsidRDefault="00F3167C" w:rsidP="00F3167C">
      <w:pPr>
        <w:spacing w:line="360" w:lineRule="auto"/>
        <w:ind w:left="0" w:firstLine="0"/>
        <w:rPr>
          <w:sz w:val="28"/>
          <w:szCs w:val="28"/>
        </w:rPr>
      </w:pPr>
    </w:p>
    <w:p w:rsidR="00F3167C" w:rsidRPr="00F3167C" w:rsidRDefault="00F3167C" w:rsidP="00F3167C">
      <w:pPr>
        <w:spacing w:line="360" w:lineRule="auto"/>
        <w:ind w:left="0" w:firstLine="0"/>
        <w:rPr>
          <w:sz w:val="28"/>
          <w:szCs w:val="28"/>
        </w:rPr>
      </w:pPr>
    </w:p>
    <w:p w:rsidR="00F3167C" w:rsidRPr="00F3167C" w:rsidRDefault="00F3167C" w:rsidP="00F3167C">
      <w:pPr>
        <w:spacing w:before="100" w:beforeAutospacing="1" w:after="100" w:afterAutospacing="1" w:line="360" w:lineRule="auto"/>
        <w:ind w:left="0" w:firstLine="0"/>
        <w:rPr>
          <w:bCs/>
          <w:sz w:val="28"/>
          <w:szCs w:val="28"/>
        </w:rPr>
      </w:pPr>
      <w:r w:rsidRPr="00F3167C">
        <w:rPr>
          <w:bCs/>
          <w:sz w:val="28"/>
          <w:szCs w:val="28"/>
        </w:rPr>
        <w:t>The author</w:t>
      </w:r>
    </w:p>
    <w:p w:rsidR="00F3167C" w:rsidRDefault="00F3167C" w:rsidP="00F3167C">
      <w:pPr>
        <w:spacing w:before="100" w:beforeAutospacing="1" w:after="100" w:afterAutospacing="1" w:line="360" w:lineRule="auto"/>
        <w:ind w:left="0" w:firstLine="0"/>
        <w:rPr>
          <w:bCs/>
          <w:sz w:val="28"/>
          <w:szCs w:val="28"/>
        </w:rPr>
      </w:pPr>
      <w:r w:rsidRPr="00F3167C">
        <w:rPr>
          <w:bCs/>
          <w:sz w:val="28"/>
          <w:szCs w:val="28"/>
        </w:rPr>
        <w:t>March, 2014.</w:t>
      </w:r>
    </w:p>
    <w:p w:rsidR="00F3167C" w:rsidRDefault="00F3167C" w:rsidP="00F3167C">
      <w:pPr>
        <w:spacing w:line="360" w:lineRule="auto"/>
        <w:ind w:left="0" w:firstLine="0"/>
        <w:rPr>
          <w:bCs/>
          <w:sz w:val="28"/>
          <w:szCs w:val="28"/>
        </w:rPr>
      </w:pPr>
    </w:p>
    <w:p w:rsidR="00F3167C" w:rsidRDefault="00F3167C" w:rsidP="00F3167C">
      <w:pPr>
        <w:spacing w:line="360" w:lineRule="auto"/>
        <w:ind w:left="0" w:firstLine="0"/>
        <w:rPr>
          <w:bCs/>
          <w:sz w:val="28"/>
          <w:szCs w:val="28"/>
        </w:rPr>
      </w:pPr>
    </w:p>
    <w:p w:rsidR="00F3167C" w:rsidRDefault="00F3167C" w:rsidP="00F3167C">
      <w:pPr>
        <w:spacing w:line="360" w:lineRule="auto"/>
        <w:ind w:left="0" w:firstLine="0"/>
        <w:rPr>
          <w:bCs/>
          <w:sz w:val="28"/>
          <w:szCs w:val="28"/>
        </w:rPr>
      </w:pPr>
    </w:p>
    <w:p w:rsidR="00F3167C" w:rsidRDefault="00F3167C" w:rsidP="00F3167C">
      <w:pPr>
        <w:spacing w:line="360" w:lineRule="auto"/>
        <w:ind w:left="0" w:firstLine="0"/>
        <w:rPr>
          <w:rFonts w:eastAsia="DejaVu Sans"/>
          <w:kern w:val="1"/>
          <w:lang w:eastAsia="hi-IN" w:bidi="hi-IN"/>
        </w:rPr>
      </w:pPr>
      <w:r>
        <w:rPr>
          <w:rFonts w:eastAsia="DejaVu Sans"/>
          <w:kern w:val="1"/>
          <w:lang w:eastAsia="hi-IN" w:bidi="hi-IN"/>
        </w:rPr>
        <w:t xml:space="preserve"> </w:t>
      </w:r>
    </w:p>
    <w:p w:rsidR="007E2E2C" w:rsidRPr="007B61E7" w:rsidRDefault="007E2E2C" w:rsidP="00334370">
      <w:pPr>
        <w:keepNext/>
        <w:spacing w:line="276" w:lineRule="auto"/>
        <w:ind w:left="0" w:firstLine="0"/>
        <w:contextualSpacing/>
        <w:mirrorIndents/>
        <w:jc w:val="center"/>
        <w:rPr>
          <w:color w:val="000000" w:themeColor="text1"/>
        </w:rPr>
      </w:pPr>
      <w:r w:rsidRPr="007B61E7">
        <w:rPr>
          <w:color w:val="000000" w:themeColor="text1"/>
        </w:rPr>
        <w:lastRenderedPageBreak/>
        <w:t>ABSTRACT</w:t>
      </w:r>
    </w:p>
    <w:p w:rsidR="009E132C" w:rsidRPr="007B61E7" w:rsidRDefault="009E13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The </w:t>
      </w:r>
      <w:r w:rsidR="005C074D" w:rsidRPr="007B61E7">
        <w:rPr>
          <w:rFonts w:eastAsiaTheme="minorHAnsi"/>
          <w:color w:val="000000" w:themeColor="text1"/>
        </w:rPr>
        <w:t>changes of blood parameter and total blood protein at before and after vaccination</w:t>
      </w:r>
      <w:r w:rsidRPr="007B61E7">
        <w:rPr>
          <w:rFonts w:eastAsiaTheme="minorHAnsi"/>
          <w:color w:val="000000" w:themeColor="text1"/>
        </w:rPr>
        <w:t xml:space="preserve"> </w:t>
      </w:r>
      <w:r w:rsidR="005C074D" w:rsidRPr="007B61E7">
        <w:rPr>
          <w:rFonts w:eastAsiaTheme="minorHAnsi"/>
          <w:color w:val="000000" w:themeColor="text1"/>
        </w:rPr>
        <w:t>of</w:t>
      </w:r>
      <w:r w:rsidR="006F4BB9" w:rsidRPr="007B61E7">
        <w:rPr>
          <w:rFonts w:eastAsiaTheme="minorHAnsi"/>
          <w:color w:val="000000" w:themeColor="text1"/>
        </w:rPr>
        <w:t xml:space="preserve"> Peste D</w:t>
      </w:r>
      <w:r w:rsidRPr="007B61E7">
        <w:rPr>
          <w:rFonts w:eastAsiaTheme="minorHAnsi"/>
          <w:color w:val="000000" w:themeColor="text1"/>
        </w:rPr>
        <w:t>es Petits Ruminants (PPR) in non-descriptive indigenous sheep were carried o</w:t>
      </w:r>
      <w:r w:rsidR="005C074D" w:rsidRPr="007B61E7">
        <w:rPr>
          <w:rFonts w:eastAsiaTheme="minorHAnsi"/>
          <w:color w:val="000000" w:themeColor="text1"/>
        </w:rPr>
        <w:t>ut in the district of Chittagong</w:t>
      </w:r>
      <w:r w:rsidRPr="007B61E7">
        <w:rPr>
          <w:rFonts w:eastAsiaTheme="minorHAnsi"/>
          <w:color w:val="000000" w:themeColor="text1"/>
        </w:rPr>
        <w:t xml:space="preserve"> during the period from</w:t>
      </w:r>
      <w:r w:rsidR="005C074D" w:rsidRPr="007B61E7">
        <w:rPr>
          <w:rFonts w:eastAsiaTheme="minorHAnsi"/>
          <w:color w:val="000000" w:themeColor="text1"/>
        </w:rPr>
        <w:t xml:space="preserve"> August to November 201</w:t>
      </w:r>
      <w:r w:rsidRPr="007B61E7">
        <w:rPr>
          <w:rFonts w:eastAsiaTheme="minorHAnsi"/>
          <w:color w:val="000000" w:themeColor="text1"/>
        </w:rPr>
        <w:t xml:space="preserve">3. </w:t>
      </w:r>
      <w:r w:rsidR="005C074D" w:rsidRPr="007B61E7">
        <w:rPr>
          <w:rFonts w:eastAsiaTheme="minorHAnsi"/>
          <w:color w:val="000000" w:themeColor="text1"/>
        </w:rPr>
        <w:t>The study</w:t>
      </w:r>
      <w:r w:rsidRPr="007B61E7">
        <w:rPr>
          <w:rFonts w:eastAsiaTheme="minorHAnsi"/>
          <w:color w:val="000000" w:themeColor="text1"/>
        </w:rPr>
        <w:t xml:space="preserve"> against PPR with a commercial PPR</w:t>
      </w:r>
      <w:r w:rsidR="005C074D" w:rsidRPr="007B61E7">
        <w:rPr>
          <w:rFonts w:eastAsiaTheme="minorHAnsi"/>
          <w:color w:val="000000" w:themeColor="text1"/>
        </w:rPr>
        <w:t xml:space="preserve"> </w:t>
      </w:r>
      <w:r w:rsidRPr="007B61E7">
        <w:rPr>
          <w:rFonts w:eastAsiaTheme="minorHAnsi"/>
          <w:color w:val="000000" w:themeColor="text1"/>
        </w:rPr>
        <w:t>VAC</w:t>
      </w:r>
      <w:r w:rsidRPr="007B61E7">
        <w:rPr>
          <w:rFonts w:eastAsia="SymbolMT"/>
          <w:color w:val="000000" w:themeColor="text1"/>
        </w:rPr>
        <w:t xml:space="preserve">® </w:t>
      </w:r>
      <w:r w:rsidR="005C074D" w:rsidRPr="007B61E7">
        <w:rPr>
          <w:rFonts w:eastAsiaTheme="minorHAnsi"/>
          <w:color w:val="000000" w:themeColor="text1"/>
        </w:rPr>
        <w:t>was conducted on 20 sheep</w:t>
      </w:r>
      <w:r w:rsidRPr="007B61E7">
        <w:rPr>
          <w:rFonts w:eastAsiaTheme="minorHAnsi"/>
          <w:color w:val="000000" w:themeColor="text1"/>
        </w:rPr>
        <w:t xml:space="preserve"> by inoculating @ 1.0 ml vaccine / anim</w:t>
      </w:r>
      <w:r w:rsidR="005A029C" w:rsidRPr="007B61E7">
        <w:rPr>
          <w:rFonts w:eastAsiaTheme="minorHAnsi"/>
          <w:color w:val="000000" w:themeColor="text1"/>
        </w:rPr>
        <w:t>al subcutaneously. The haematological and</w:t>
      </w:r>
      <w:r w:rsidRPr="007B61E7">
        <w:rPr>
          <w:rFonts w:eastAsiaTheme="minorHAnsi"/>
          <w:color w:val="000000" w:themeColor="text1"/>
        </w:rPr>
        <w:t xml:space="preserve"> biochemical levels were determined at </w:t>
      </w:r>
      <w:r w:rsidR="005A029C" w:rsidRPr="007B61E7">
        <w:rPr>
          <w:rFonts w:eastAsiaTheme="minorHAnsi"/>
          <w:color w:val="000000" w:themeColor="text1"/>
        </w:rPr>
        <w:t>before vaccination</w:t>
      </w:r>
      <w:r w:rsidRPr="007B61E7">
        <w:rPr>
          <w:rFonts w:eastAsiaTheme="minorHAnsi"/>
          <w:color w:val="000000" w:themeColor="text1"/>
        </w:rPr>
        <w:t xml:space="preserve"> and at 7</w:t>
      </w:r>
      <w:r w:rsidRPr="007B61E7">
        <w:rPr>
          <w:rFonts w:eastAsiaTheme="minorHAnsi"/>
          <w:color w:val="000000" w:themeColor="text1"/>
          <w:vertAlign w:val="superscript"/>
        </w:rPr>
        <w:t>th</w:t>
      </w:r>
      <w:r w:rsidRPr="007B61E7">
        <w:rPr>
          <w:rFonts w:eastAsiaTheme="minorHAnsi"/>
          <w:color w:val="000000" w:themeColor="text1"/>
        </w:rPr>
        <w:t xml:space="preserve"> day of </w:t>
      </w:r>
      <w:r w:rsidR="005A029C" w:rsidRPr="007B61E7">
        <w:rPr>
          <w:rFonts w:eastAsiaTheme="minorHAnsi"/>
          <w:color w:val="000000" w:themeColor="text1"/>
        </w:rPr>
        <w:t>after vaccination</w:t>
      </w:r>
      <w:r w:rsidRPr="007B61E7">
        <w:rPr>
          <w:rFonts w:eastAsiaTheme="minorHAnsi"/>
          <w:color w:val="000000" w:themeColor="text1"/>
        </w:rPr>
        <w:t>.</w:t>
      </w:r>
      <w:r w:rsidR="005A029C" w:rsidRPr="007B61E7">
        <w:rPr>
          <w:rFonts w:eastAsiaTheme="minorHAnsi"/>
          <w:color w:val="000000" w:themeColor="text1"/>
        </w:rPr>
        <w:t xml:space="preserve"> </w:t>
      </w:r>
      <w:r w:rsidRPr="007B61E7">
        <w:rPr>
          <w:rFonts w:eastAsiaTheme="minorHAnsi"/>
          <w:color w:val="000000" w:themeColor="text1"/>
        </w:rPr>
        <w:t xml:space="preserve">The mean </w:t>
      </w:r>
      <w:r w:rsidR="005A029C" w:rsidRPr="007B61E7">
        <w:rPr>
          <w:rFonts w:eastAsiaTheme="minorHAnsi"/>
          <w:color w:val="000000" w:themeColor="text1"/>
        </w:rPr>
        <w:t>blood parameter and total blood protein value</w:t>
      </w:r>
      <w:r w:rsidRPr="007B61E7">
        <w:rPr>
          <w:rFonts w:eastAsiaTheme="minorHAnsi"/>
          <w:color w:val="000000" w:themeColor="text1"/>
        </w:rPr>
        <w:t xml:space="preserve"> at</w:t>
      </w:r>
      <w:r w:rsidR="00FE3C07" w:rsidRPr="007B61E7">
        <w:rPr>
          <w:rFonts w:eastAsiaTheme="minorHAnsi"/>
          <w:color w:val="000000" w:themeColor="text1"/>
        </w:rPr>
        <w:t xml:space="preserve"> before vaccination TEC </w:t>
      </w:r>
      <w:r w:rsidR="00FE3C07" w:rsidRPr="007B61E7">
        <w:rPr>
          <w:color w:val="000000" w:themeColor="text1"/>
        </w:rPr>
        <w:t xml:space="preserve">6.07±  0.36, </w:t>
      </w:r>
      <w:r w:rsidR="00FE3C07" w:rsidRPr="007B61E7">
        <w:rPr>
          <w:rFonts w:eastAsiaTheme="minorHAnsi"/>
          <w:color w:val="000000" w:themeColor="text1"/>
        </w:rPr>
        <w:t>TLC</w:t>
      </w:r>
      <w:r w:rsidR="00FE3C07" w:rsidRPr="007B61E7">
        <w:rPr>
          <w:color w:val="000000" w:themeColor="text1"/>
        </w:rPr>
        <w:t xml:space="preserve"> 9.23±0.52</w:t>
      </w:r>
      <w:r w:rsidR="00FE3C07" w:rsidRPr="007B61E7">
        <w:rPr>
          <w:rFonts w:eastAsiaTheme="minorHAnsi"/>
          <w:color w:val="000000" w:themeColor="text1"/>
        </w:rPr>
        <w:t xml:space="preserve">, Lymphocytes </w:t>
      </w:r>
      <w:r w:rsidR="00FE3C07" w:rsidRPr="007B61E7">
        <w:rPr>
          <w:color w:val="000000" w:themeColor="text1"/>
        </w:rPr>
        <w:t>60.5±1.97</w:t>
      </w:r>
      <w:r w:rsidR="00FE3C07" w:rsidRPr="007B61E7">
        <w:rPr>
          <w:rFonts w:eastAsiaTheme="minorHAnsi"/>
          <w:color w:val="000000" w:themeColor="text1"/>
        </w:rPr>
        <w:t xml:space="preserve">, Neutrophils </w:t>
      </w:r>
      <w:r w:rsidR="00FE3C07" w:rsidRPr="007B61E7">
        <w:rPr>
          <w:color w:val="000000" w:themeColor="text1"/>
        </w:rPr>
        <w:t>26.4±1.18,</w:t>
      </w:r>
      <w:r w:rsidR="00FE3C07" w:rsidRPr="007B61E7">
        <w:rPr>
          <w:rFonts w:eastAsiaTheme="minorHAnsi"/>
          <w:color w:val="000000" w:themeColor="text1"/>
        </w:rPr>
        <w:t xml:space="preserve"> Eosinophils </w:t>
      </w:r>
      <w:r w:rsidR="00FE3C07" w:rsidRPr="007B61E7">
        <w:rPr>
          <w:color w:val="000000" w:themeColor="text1"/>
        </w:rPr>
        <w:t>8.25±1.17</w:t>
      </w:r>
      <w:r w:rsidR="00FE3C07" w:rsidRPr="007B61E7">
        <w:rPr>
          <w:rFonts w:eastAsiaTheme="minorHAnsi"/>
          <w:color w:val="000000" w:themeColor="text1"/>
        </w:rPr>
        <w:t>, Monocytes</w:t>
      </w:r>
      <w:r w:rsidR="00FE3C07" w:rsidRPr="007B61E7">
        <w:rPr>
          <w:color w:val="000000" w:themeColor="text1"/>
        </w:rPr>
        <w:t xml:space="preserve"> 4.6±0.49</w:t>
      </w:r>
      <w:r w:rsidR="00FE3C07" w:rsidRPr="007B61E7">
        <w:rPr>
          <w:rFonts w:eastAsiaTheme="minorHAnsi"/>
          <w:color w:val="000000" w:themeColor="text1"/>
        </w:rPr>
        <w:t xml:space="preserve">, Basophiles </w:t>
      </w:r>
      <w:r w:rsidR="00FE3C07" w:rsidRPr="007B61E7">
        <w:rPr>
          <w:color w:val="000000" w:themeColor="text1"/>
        </w:rPr>
        <w:t>0.7±0.13</w:t>
      </w:r>
      <w:r w:rsidR="00FE3C07" w:rsidRPr="007B61E7">
        <w:rPr>
          <w:rFonts w:eastAsiaTheme="minorHAnsi"/>
          <w:color w:val="000000" w:themeColor="text1"/>
        </w:rPr>
        <w:t xml:space="preserve">, PCV </w:t>
      </w:r>
      <w:r w:rsidR="00FE3C07" w:rsidRPr="007B61E7">
        <w:rPr>
          <w:color w:val="000000" w:themeColor="text1"/>
        </w:rPr>
        <w:t>27.85±1.66</w:t>
      </w:r>
      <w:r w:rsidR="00FE3C07" w:rsidRPr="007B61E7">
        <w:rPr>
          <w:rFonts w:eastAsiaTheme="minorHAnsi"/>
          <w:color w:val="000000" w:themeColor="text1"/>
        </w:rPr>
        <w:t xml:space="preserve">, Hb </w:t>
      </w:r>
      <w:r w:rsidR="00FE3C07" w:rsidRPr="007B61E7">
        <w:rPr>
          <w:color w:val="000000" w:themeColor="text1"/>
        </w:rPr>
        <w:t>7.13±0.34</w:t>
      </w:r>
      <w:r w:rsidR="00FE3C07" w:rsidRPr="007B61E7">
        <w:rPr>
          <w:rFonts w:eastAsiaTheme="minorHAnsi"/>
          <w:color w:val="000000" w:themeColor="text1"/>
        </w:rPr>
        <w:t xml:space="preserve">, TBP </w:t>
      </w:r>
      <w:r w:rsidR="00FE3C07" w:rsidRPr="007B61E7">
        <w:rPr>
          <w:color w:val="000000" w:themeColor="text1"/>
        </w:rPr>
        <w:t xml:space="preserve">6.48±0.15 </w:t>
      </w:r>
      <w:r w:rsidR="00FE3C07" w:rsidRPr="007B61E7">
        <w:rPr>
          <w:rFonts w:eastAsiaTheme="minorHAnsi"/>
          <w:color w:val="000000" w:themeColor="text1"/>
        </w:rPr>
        <w:t>and</w:t>
      </w:r>
      <w:r w:rsidRPr="007B61E7">
        <w:rPr>
          <w:rFonts w:eastAsiaTheme="minorHAnsi"/>
          <w:color w:val="000000" w:themeColor="text1"/>
        </w:rPr>
        <w:t xml:space="preserve"> 7</w:t>
      </w:r>
      <w:r w:rsidRPr="007B61E7">
        <w:rPr>
          <w:rFonts w:eastAsiaTheme="minorHAnsi"/>
          <w:color w:val="000000" w:themeColor="text1"/>
          <w:vertAlign w:val="superscript"/>
        </w:rPr>
        <w:t>th</w:t>
      </w:r>
      <w:r w:rsidR="005A029C" w:rsidRPr="007B61E7">
        <w:rPr>
          <w:rFonts w:eastAsiaTheme="minorHAnsi"/>
          <w:color w:val="000000" w:themeColor="text1"/>
        </w:rPr>
        <w:t xml:space="preserve"> </w:t>
      </w:r>
      <w:r w:rsidRPr="007B61E7">
        <w:rPr>
          <w:rFonts w:eastAsiaTheme="minorHAnsi"/>
          <w:color w:val="000000" w:themeColor="text1"/>
        </w:rPr>
        <w:t xml:space="preserve">day of </w:t>
      </w:r>
      <w:r w:rsidR="005A029C" w:rsidRPr="007B61E7">
        <w:rPr>
          <w:rFonts w:eastAsiaTheme="minorHAnsi"/>
          <w:color w:val="000000" w:themeColor="text1"/>
        </w:rPr>
        <w:t>vaccination</w:t>
      </w:r>
      <w:r w:rsidRPr="007B61E7">
        <w:rPr>
          <w:rFonts w:eastAsiaTheme="minorHAnsi"/>
          <w:color w:val="000000" w:themeColor="text1"/>
        </w:rPr>
        <w:t xml:space="preserve"> in sheep </w:t>
      </w:r>
      <w:r w:rsidR="005A029C" w:rsidRPr="007B61E7">
        <w:rPr>
          <w:rFonts w:eastAsiaTheme="minorHAnsi"/>
          <w:color w:val="000000" w:themeColor="text1"/>
        </w:rPr>
        <w:t>TEC</w:t>
      </w:r>
      <w:r w:rsidR="00850457" w:rsidRPr="007B61E7">
        <w:rPr>
          <w:rFonts w:eastAsiaTheme="minorHAnsi"/>
          <w:color w:val="000000" w:themeColor="text1"/>
        </w:rPr>
        <w:t xml:space="preserve"> </w:t>
      </w:r>
      <w:r w:rsidR="00FE3C07" w:rsidRPr="007B61E7">
        <w:rPr>
          <w:rFonts w:eastAsiaTheme="minorHAnsi"/>
          <w:color w:val="000000" w:themeColor="text1"/>
        </w:rPr>
        <w:t xml:space="preserve">6.08± 0.23, </w:t>
      </w:r>
      <w:r w:rsidR="005A029C" w:rsidRPr="007B61E7">
        <w:rPr>
          <w:rFonts w:eastAsiaTheme="minorHAnsi"/>
          <w:color w:val="000000" w:themeColor="text1"/>
        </w:rPr>
        <w:t>TLC</w:t>
      </w:r>
      <w:r w:rsidR="00850457" w:rsidRPr="007B61E7">
        <w:rPr>
          <w:color w:val="000000" w:themeColor="text1"/>
        </w:rPr>
        <w:t xml:space="preserve"> </w:t>
      </w:r>
      <w:r w:rsidR="005A029C" w:rsidRPr="007B61E7">
        <w:rPr>
          <w:rFonts w:eastAsiaTheme="minorHAnsi"/>
          <w:color w:val="000000" w:themeColor="text1"/>
        </w:rPr>
        <w:t>8.65±0.35</w:t>
      </w:r>
      <w:r w:rsidR="00850457" w:rsidRPr="007B61E7">
        <w:rPr>
          <w:rFonts w:eastAsiaTheme="minorHAnsi"/>
          <w:color w:val="000000" w:themeColor="text1"/>
        </w:rPr>
        <w:t xml:space="preserve">, Lymphocytes </w:t>
      </w:r>
      <w:r w:rsidR="005A029C" w:rsidRPr="007B61E7">
        <w:rPr>
          <w:rFonts w:eastAsiaTheme="minorHAnsi"/>
          <w:color w:val="000000" w:themeColor="text1"/>
        </w:rPr>
        <w:t>65.05±1.43</w:t>
      </w:r>
      <w:r w:rsidR="00850457" w:rsidRPr="007B61E7">
        <w:rPr>
          <w:rFonts w:eastAsiaTheme="minorHAnsi"/>
          <w:color w:val="000000" w:themeColor="text1"/>
        </w:rPr>
        <w:t>,</w:t>
      </w:r>
      <w:r w:rsidR="005A029C" w:rsidRPr="007B61E7">
        <w:rPr>
          <w:rFonts w:eastAsiaTheme="minorHAnsi"/>
          <w:color w:val="000000" w:themeColor="text1"/>
        </w:rPr>
        <w:t xml:space="preserve"> N</w:t>
      </w:r>
      <w:r w:rsidR="00850457" w:rsidRPr="007B61E7">
        <w:rPr>
          <w:rFonts w:eastAsiaTheme="minorHAnsi"/>
          <w:color w:val="000000" w:themeColor="text1"/>
        </w:rPr>
        <w:t xml:space="preserve">eutrophils </w:t>
      </w:r>
      <w:r w:rsidR="005A029C" w:rsidRPr="007B61E7">
        <w:rPr>
          <w:rFonts w:eastAsiaTheme="minorHAnsi"/>
          <w:color w:val="000000" w:themeColor="text1"/>
        </w:rPr>
        <w:t>22.95±1.10</w:t>
      </w:r>
      <w:r w:rsidR="00850457" w:rsidRPr="007B61E7">
        <w:rPr>
          <w:rFonts w:eastAsiaTheme="minorHAnsi"/>
          <w:color w:val="000000" w:themeColor="text1"/>
        </w:rPr>
        <w:t>,</w:t>
      </w:r>
      <w:r w:rsidR="005A029C" w:rsidRPr="007B61E7">
        <w:rPr>
          <w:rFonts w:eastAsiaTheme="minorHAnsi"/>
          <w:color w:val="000000" w:themeColor="text1"/>
        </w:rPr>
        <w:t xml:space="preserve"> E</w:t>
      </w:r>
      <w:r w:rsidR="00850457" w:rsidRPr="007B61E7">
        <w:rPr>
          <w:rFonts w:eastAsiaTheme="minorHAnsi"/>
          <w:color w:val="000000" w:themeColor="text1"/>
        </w:rPr>
        <w:t xml:space="preserve">osinophils </w:t>
      </w:r>
      <w:r w:rsidR="005A029C" w:rsidRPr="007B61E7">
        <w:rPr>
          <w:rFonts w:eastAsiaTheme="minorHAnsi"/>
          <w:color w:val="000000" w:themeColor="text1"/>
        </w:rPr>
        <w:t>6.25±0.95</w:t>
      </w:r>
      <w:r w:rsidR="00850457" w:rsidRPr="007B61E7">
        <w:rPr>
          <w:rFonts w:eastAsiaTheme="minorHAnsi"/>
          <w:color w:val="000000" w:themeColor="text1"/>
        </w:rPr>
        <w:t xml:space="preserve">, </w:t>
      </w:r>
      <w:r w:rsidR="005A029C" w:rsidRPr="007B61E7">
        <w:rPr>
          <w:rFonts w:eastAsiaTheme="minorHAnsi"/>
          <w:color w:val="000000" w:themeColor="text1"/>
        </w:rPr>
        <w:t>M</w:t>
      </w:r>
      <w:r w:rsidR="00850457" w:rsidRPr="007B61E7">
        <w:rPr>
          <w:rFonts w:eastAsiaTheme="minorHAnsi"/>
          <w:color w:val="000000" w:themeColor="text1"/>
        </w:rPr>
        <w:t>onocytes</w:t>
      </w:r>
      <w:r w:rsidR="00850457" w:rsidRPr="007B61E7">
        <w:rPr>
          <w:color w:val="000000" w:themeColor="text1"/>
        </w:rPr>
        <w:t xml:space="preserve"> </w:t>
      </w:r>
      <w:r w:rsidR="005A029C" w:rsidRPr="007B61E7">
        <w:rPr>
          <w:rFonts w:eastAsiaTheme="minorHAnsi"/>
          <w:color w:val="000000" w:themeColor="text1"/>
        </w:rPr>
        <w:t>5±0.93</w:t>
      </w:r>
      <w:r w:rsidR="00850457" w:rsidRPr="007B61E7">
        <w:rPr>
          <w:rFonts w:eastAsiaTheme="minorHAnsi"/>
          <w:color w:val="000000" w:themeColor="text1"/>
        </w:rPr>
        <w:t xml:space="preserve">, </w:t>
      </w:r>
      <w:r w:rsidR="005A029C" w:rsidRPr="007B61E7">
        <w:rPr>
          <w:rFonts w:eastAsiaTheme="minorHAnsi"/>
          <w:color w:val="000000" w:themeColor="text1"/>
        </w:rPr>
        <w:t>B</w:t>
      </w:r>
      <w:r w:rsidR="00850457" w:rsidRPr="007B61E7">
        <w:rPr>
          <w:rFonts w:eastAsiaTheme="minorHAnsi"/>
          <w:color w:val="000000" w:themeColor="text1"/>
        </w:rPr>
        <w:t xml:space="preserve">asophiles </w:t>
      </w:r>
      <w:r w:rsidR="005A029C" w:rsidRPr="007B61E7">
        <w:rPr>
          <w:rFonts w:eastAsiaTheme="minorHAnsi"/>
          <w:color w:val="000000" w:themeColor="text1"/>
        </w:rPr>
        <w:t>0.7±0.13</w:t>
      </w:r>
      <w:r w:rsidR="00850457" w:rsidRPr="007B61E7">
        <w:rPr>
          <w:rFonts w:eastAsiaTheme="minorHAnsi"/>
          <w:color w:val="000000" w:themeColor="text1"/>
        </w:rPr>
        <w:t xml:space="preserve">, </w:t>
      </w:r>
      <w:r w:rsidR="005A029C" w:rsidRPr="007B61E7">
        <w:rPr>
          <w:rFonts w:eastAsiaTheme="minorHAnsi"/>
          <w:color w:val="000000" w:themeColor="text1"/>
        </w:rPr>
        <w:t>PCV</w:t>
      </w:r>
      <w:r w:rsidR="00850457" w:rsidRPr="007B61E7">
        <w:rPr>
          <w:rFonts w:eastAsiaTheme="minorHAnsi"/>
          <w:color w:val="000000" w:themeColor="text1"/>
        </w:rPr>
        <w:t xml:space="preserve"> </w:t>
      </w:r>
      <w:r w:rsidR="005A029C" w:rsidRPr="007B61E7">
        <w:rPr>
          <w:rFonts w:eastAsiaTheme="minorHAnsi"/>
          <w:color w:val="000000" w:themeColor="text1"/>
        </w:rPr>
        <w:t>27.2±1.26</w:t>
      </w:r>
      <w:r w:rsidR="00850457" w:rsidRPr="007B61E7">
        <w:rPr>
          <w:rFonts w:eastAsiaTheme="minorHAnsi"/>
          <w:color w:val="000000" w:themeColor="text1"/>
        </w:rPr>
        <w:t xml:space="preserve">, Hb </w:t>
      </w:r>
      <w:r w:rsidR="005A029C" w:rsidRPr="007B61E7">
        <w:rPr>
          <w:rFonts w:eastAsiaTheme="minorHAnsi"/>
          <w:color w:val="000000" w:themeColor="text1"/>
        </w:rPr>
        <w:t>7.42±0.33</w:t>
      </w:r>
      <w:r w:rsidR="00850457" w:rsidRPr="007B61E7">
        <w:rPr>
          <w:rFonts w:eastAsiaTheme="minorHAnsi"/>
          <w:color w:val="000000" w:themeColor="text1"/>
        </w:rPr>
        <w:t>, TBP 6.27±0.11</w:t>
      </w:r>
      <w:r w:rsidRPr="007B61E7">
        <w:rPr>
          <w:rFonts w:eastAsiaTheme="minorHAnsi"/>
          <w:color w:val="000000" w:themeColor="text1"/>
        </w:rPr>
        <w:t xml:space="preserve"> were </w:t>
      </w:r>
      <w:r w:rsidR="00850457" w:rsidRPr="007B61E7">
        <w:rPr>
          <w:rFonts w:eastAsiaTheme="minorHAnsi"/>
          <w:color w:val="000000" w:themeColor="text1"/>
        </w:rPr>
        <w:t>in</w:t>
      </w:r>
      <w:r w:rsidR="009E132C" w:rsidRPr="007B61E7">
        <w:rPr>
          <w:rFonts w:eastAsiaTheme="minorHAnsi"/>
          <w:color w:val="000000" w:themeColor="text1"/>
        </w:rPr>
        <w:t>significant</w:t>
      </w:r>
      <w:r w:rsidR="00470F66" w:rsidRPr="007B61E7">
        <w:rPr>
          <w:rFonts w:eastAsiaTheme="minorHAnsi"/>
          <w:color w:val="000000" w:themeColor="text1"/>
        </w:rPr>
        <w:t xml:space="preserve"> (p &gt; </w:t>
      </w:r>
      <w:r w:rsidR="00850457" w:rsidRPr="007B61E7">
        <w:rPr>
          <w:rFonts w:eastAsiaTheme="minorHAnsi"/>
          <w:color w:val="000000" w:themeColor="text1"/>
        </w:rPr>
        <w:t>0.05</w:t>
      </w:r>
      <w:r w:rsidRPr="007B61E7">
        <w:rPr>
          <w:rFonts w:eastAsiaTheme="minorHAnsi"/>
          <w:color w:val="000000" w:themeColor="text1"/>
        </w:rPr>
        <w:t>)</w:t>
      </w:r>
      <w:r w:rsidR="00850457" w:rsidRPr="007B61E7">
        <w:rPr>
          <w:rFonts w:eastAsiaTheme="minorHAnsi"/>
          <w:color w:val="000000" w:themeColor="text1"/>
        </w:rPr>
        <w:t>.</w:t>
      </w:r>
      <w:r w:rsidRPr="007B61E7">
        <w:rPr>
          <w:rFonts w:eastAsiaTheme="minorHAnsi"/>
          <w:color w:val="000000" w:themeColor="text1"/>
        </w:rPr>
        <w:t xml:space="preserve"> Results of haematological</w:t>
      </w:r>
      <w:r w:rsidR="00850457" w:rsidRPr="007B61E7">
        <w:rPr>
          <w:rFonts w:eastAsiaTheme="minorHAnsi"/>
          <w:color w:val="000000" w:themeColor="text1"/>
        </w:rPr>
        <w:t xml:space="preserve"> </w:t>
      </w:r>
      <w:r w:rsidRPr="007B61E7">
        <w:rPr>
          <w:rFonts w:eastAsiaTheme="minorHAnsi"/>
          <w:color w:val="000000" w:themeColor="text1"/>
        </w:rPr>
        <w:t>examination showed that the PPR VAC</w:t>
      </w:r>
      <w:r w:rsidRPr="007B61E7">
        <w:rPr>
          <w:rFonts w:eastAsia="SymbolMT"/>
          <w:color w:val="000000" w:themeColor="text1"/>
        </w:rPr>
        <w:t xml:space="preserve">® </w:t>
      </w:r>
      <w:r w:rsidRPr="007B61E7">
        <w:rPr>
          <w:rFonts w:eastAsiaTheme="minorHAnsi"/>
          <w:color w:val="000000" w:themeColor="text1"/>
        </w:rPr>
        <w:t xml:space="preserve">has </w:t>
      </w:r>
      <w:r w:rsidR="00850457" w:rsidRPr="007B61E7">
        <w:rPr>
          <w:rFonts w:eastAsiaTheme="minorHAnsi"/>
          <w:color w:val="000000" w:themeColor="text1"/>
        </w:rPr>
        <w:t>no effects on TEC</w:t>
      </w:r>
      <w:r w:rsidR="009E132C" w:rsidRPr="007B61E7">
        <w:rPr>
          <w:rFonts w:eastAsiaTheme="minorHAnsi"/>
          <w:color w:val="000000" w:themeColor="text1"/>
        </w:rPr>
        <w:t xml:space="preserve">, </w:t>
      </w:r>
      <w:r w:rsidR="00850457" w:rsidRPr="007B61E7">
        <w:rPr>
          <w:rFonts w:eastAsiaTheme="minorHAnsi"/>
          <w:color w:val="000000" w:themeColor="text1"/>
        </w:rPr>
        <w:t>TLC</w:t>
      </w:r>
      <w:r w:rsidR="009E132C" w:rsidRPr="007B61E7">
        <w:rPr>
          <w:rFonts w:eastAsiaTheme="minorHAnsi"/>
          <w:color w:val="000000" w:themeColor="text1"/>
        </w:rPr>
        <w:t xml:space="preserve">, </w:t>
      </w:r>
      <w:r w:rsidR="00850457" w:rsidRPr="007B61E7">
        <w:rPr>
          <w:rFonts w:eastAsiaTheme="minorHAnsi"/>
          <w:color w:val="000000" w:themeColor="text1"/>
        </w:rPr>
        <w:t>Lymphocytes</w:t>
      </w:r>
      <w:r w:rsidR="009E132C" w:rsidRPr="007B61E7">
        <w:rPr>
          <w:rFonts w:eastAsiaTheme="minorHAnsi"/>
          <w:color w:val="000000" w:themeColor="text1"/>
        </w:rPr>
        <w:t xml:space="preserve">, </w:t>
      </w:r>
      <w:r w:rsidR="00850457" w:rsidRPr="007B61E7">
        <w:rPr>
          <w:rFonts w:eastAsiaTheme="minorHAnsi"/>
          <w:color w:val="000000" w:themeColor="text1"/>
        </w:rPr>
        <w:t>Neutrophils</w:t>
      </w:r>
      <w:r w:rsidR="009E132C" w:rsidRPr="007B61E7">
        <w:rPr>
          <w:rFonts w:eastAsiaTheme="minorHAnsi"/>
          <w:color w:val="000000" w:themeColor="text1"/>
        </w:rPr>
        <w:t>,</w:t>
      </w:r>
      <w:r w:rsidR="00850457" w:rsidRPr="007B61E7">
        <w:rPr>
          <w:rFonts w:eastAsiaTheme="minorHAnsi"/>
          <w:color w:val="000000" w:themeColor="text1"/>
        </w:rPr>
        <w:t xml:space="preserve"> Eosinophils</w:t>
      </w:r>
      <w:r w:rsidR="009E132C" w:rsidRPr="007B61E7">
        <w:rPr>
          <w:rFonts w:eastAsiaTheme="minorHAnsi"/>
          <w:color w:val="000000" w:themeColor="text1"/>
        </w:rPr>
        <w:t>,</w:t>
      </w:r>
      <w:r w:rsidR="009E132C" w:rsidRPr="007B61E7">
        <w:rPr>
          <w:color w:val="000000" w:themeColor="text1"/>
        </w:rPr>
        <w:t xml:space="preserve"> </w:t>
      </w:r>
      <w:r w:rsidR="00850457" w:rsidRPr="007B61E7">
        <w:rPr>
          <w:rFonts w:eastAsiaTheme="minorHAnsi"/>
          <w:color w:val="000000" w:themeColor="text1"/>
        </w:rPr>
        <w:t>Monocytes</w:t>
      </w:r>
      <w:r w:rsidR="009E132C" w:rsidRPr="007B61E7">
        <w:rPr>
          <w:rFonts w:eastAsiaTheme="minorHAnsi"/>
          <w:color w:val="000000" w:themeColor="text1"/>
        </w:rPr>
        <w:t xml:space="preserve">, </w:t>
      </w:r>
      <w:r w:rsidR="00850457" w:rsidRPr="007B61E7">
        <w:rPr>
          <w:rFonts w:eastAsiaTheme="minorHAnsi"/>
          <w:color w:val="000000" w:themeColor="text1"/>
        </w:rPr>
        <w:t>B</w:t>
      </w:r>
      <w:r w:rsidR="009E132C" w:rsidRPr="007B61E7">
        <w:rPr>
          <w:rFonts w:eastAsiaTheme="minorHAnsi"/>
          <w:color w:val="000000" w:themeColor="text1"/>
        </w:rPr>
        <w:t>asophil</w:t>
      </w:r>
      <w:r w:rsidR="00850457" w:rsidRPr="007B61E7">
        <w:rPr>
          <w:rFonts w:eastAsiaTheme="minorHAnsi"/>
          <w:color w:val="000000" w:themeColor="text1"/>
        </w:rPr>
        <w:t>s</w:t>
      </w:r>
      <w:r w:rsidR="009E132C" w:rsidRPr="007B61E7">
        <w:rPr>
          <w:rFonts w:eastAsiaTheme="minorHAnsi"/>
          <w:color w:val="000000" w:themeColor="text1"/>
        </w:rPr>
        <w:t xml:space="preserve">, </w:t>
      </w:r>
      <w:r w:rsidR="00850457" w:rsidRPr="007B61E7">
        <w:rPr>
          <w:rFonts w:eastAsiaTheme="minorHAnsi"/>
          <w:color w:val="000000" w:themeColor="text1"/>
        </w:rPr>
        <w:t>PCV</w:t>
      </w:r>
      <w:r w:rsidR="009E132C" w:rsidRPr="007B61E7">
        <w:rPr>
          <w:rFonts w:eastAsiaTheme="minorHAnsi"/>
          <w:color w:val="000000" w:themeColor="text1"/>
        </w:rPr>
        <w:t xml:space="preserve">, </w:t>
      </w:r>
      <w:r w:rsidR="00850457" w:rsidRPr="007B61E7">
        <w:rPr>
          <w:rFonts w:eastAsiaTheme="minorHAnsi"/>
          <w:color w:val="000000" w:themeColor="text1"/>
        </w:rPr>
        <w:t>Hb</w:t>
      </w:r>
      <w:r w:rsidR="009E132C" w:rsidRPr="007B61E7">
        <w:rPr>
          <w:rFonts w:eastAsiaTheme="minorHAnsi"/>
          <w:color w:val="000000" w:themeColor="text1"/>
        </w:rPr>
        <w:t xml:space="preserve"> and </w:t>
      </w:r>
      <w:r w:rsidR="00850457" w:rsidRPr="007B61E7">
        <w:rPr>
          <w:rFonts w:eastAsiaTheme="minorHAnsi"/>
          <w:color w:val="000000" w:themeColor="text1"/>
        </w:rPr>
        <w:t>TBP</w:t>
      </w:r>
      <w:r w:rsidR="009E132C" w:rsidRPr="007B61E7">
        <w:rPr>
          <w:rFonts w:eastAsiaTheme="minorHAnsi"/>
          <w:color w:val="000000" w:themeColor="text1"/>
        </w:rPr>
        <w:t xml:space="preserve"> at the day of 7</w:t>
      </w:r>
      <w:r w:rsidR="009E132C" w:rsidRPr="007B61E7">
        <w:rPr>
          <w:rFonts w:eastAsiaTheme="minorHAnsi"/>
          <w:color w:val="000000" w:themeColor="text1"/>
          <w:vertAlign w:val="superscript"/>
        </w:rPr>
        <w:t>th</w:t>
      </w:r>
      <w:r w:rsidR="009E132C" w:rsidRPr="007B61E7">
        <w:rPr>
          <w:rFonts w:eastAsiaTheme="minorHAnsi"/>
          <w:color w:val="000000" w:themeColor="text1"/>
        </w:rPr>
        <w:t xml:space="preserve"> after vaccination.</w:t>
      </w:r>
      <w:r w:rsidR="009359F3" w:rsidRPr="007B61E7">
        <w:rPr>
          <w:rFonts w:eastAsiaTheme="minorHAnsi"/>
          <w:color w:val="000000" w:themeColor="text1"/>
        </w:rPr>
        <w:t xml:space="preserve"> The results indicate that there w</w:t>
      </w:r>
      <w:r w:rsidR="00470F66" w:rsidRPr="007B61E7">
        <w:rPr>
          <w:rFonts w:eastAsiaTheme="minorHAnsi"/>
          <w:color w:val="000000" w:themeColor="text1"/>
        </w:rPr>
        <w:t>as</w:t>
      </w:r>
      <w:r w:rsidR="009359F3" w:rsidRPr="007B61E7">
        <w:rPr>
          <w:rFonts w:eastAsiaTheme="minorHAnsi"/>
          <w:color w:val="000000" w:themeColor="text1"/>
        </w:rPr>
        <w:t xml:space="preserve"> no significant variance in hematological and biochemical parameters in before and after vaccination.</w:t>
      </w:r>
    </w:p>
    <w:p w:rsidR="00FE3C07" w:rsidRPr="007B61E7" w:rsidRDefault="00FE3C07" w:rsidP="00334370">
      <w:pPr>
        <w:keepNext/>
        <w:spacing w:line="276" w:lineRule="auto"/>
        <w:ind w:left="0" w:firstLine="0"/>
        <w:contextualSpacing/>
        <w:mirrorIndents/>
        <w:rPr>
          <w:rFonts w:eastAsiaTheme="minorHAnsi"/>
          <w:color w:val="000000" w:themeColor="text1"/>
        </w:rPr>
      </w:pPr>
    </w:p>
    <w:p w:rsidR="009359F3" w:rsidRPr="007B61E7" w:rsidRDefault="009359F3" w:rsidP="00334370">
      <w:pPr>
        <w:keepNext/>
        <w:spacing w:line="276" w:lineRule="auto"/>
        <w:ind w:left="0" w:firstLine="0"/>
        <w:contextualSpacing/>
        <w:mirrorIndents/>
        <w:rPr>
          <w:rFonts w:eastAsiaTheme="minorHAnsi"/>
          <w:color w:val="000000" w:themeColor="text1"/>
        </w:rPr>
      </w:pPr>
    </w:p>
    <w:p w:rsidR="009359F3" w:rsidRPr="007B61E7" w:rsidRDefault="009359F3" w:rsidP="00334370">
      <w:pPr>
        <w:keepNext/>
        <w:spacing w:line="276" w:lineRule="auto"/>
        <w:ind w:left="0" w:firstLine="0"/>
        <w:contextualSpacing/>
        <w:mirrorIndents/>
        <w:rPr>
          <w:rFonts w:eastAsiaTheme="minorHAnsi"/>
          <w:color w:val="000000" w:themeColor="text1"/>
        </w:rPr>
      </w:pPr>
    </w:p>
    <w:p w:rsidR="009359F3" w:rsidRPr="007B61E7" w:rsidRDefault="009359F3" w:rsidP="00334370">
      <w:pPr>
        <w:keepNext/>
        <w:spacing w:line="276" w:lineRule="auto"/>
        <w:ind w:left="0" w:firstLine="0"/>
        <w:contextualSpacing/>
        <w:mirrorIndents/>
        <w:rPr>
          <w:rFonts w:eastAsiaTheme="minorHAnsi"/>
          <w:color w:val="000000" w:themeColor="text1"/>
        </w:rPr>
      </w:pPr>
    </w:p>
    <w:p w:rsidR="00FE3C07" w:rsidRPr="007B61E7" w:rsidRDefault="00FE3C07" w:rsidP="00334370">
      <w:pPr>
        <w:keepNext/>
        <w:spacing w:line="276" w:lineRule="auto"/>
        <w:ind w:left="0" w:firstLine="0"/>
        <w:contextualSpacing/>
        <w:mirrorIndents/>
        <w:rPr>
          <w:rFonts w:eastAsiaTheme="minorHAnsi"/>
          <w:color w:val="000000" w:themeColor="text1"/>
        </w:rPr>
      </w:pPr>
    </w:p>
    <w:p w:rsidR="007E2E2C" w:rsidRPr="007B61E7" w:rsidRDefault="00B213EA" w:rsidP="00334370">
      <w:pPr>
        <w:keepNext/>
        <w:spacing w:line="276" w:lineRule="auto"/>
        <w:ind w:left="0" w:firstLine="0"/>
        <w:contextualSpacing/>
        <w:mirrorIndents/>
        <w:rPr>
          <w:color w:val="000000" w:themeColor="text1"/>
        </w:rPr>
      </w:pPr>
      <w:r w:rsidRPr="007B61E7">
        <w:rPr>
          <w:color w:val="000000" w:themeColor="text1"/>
        </w:rPr>
        <w:t>KEYS WORDS: Sheep, PPR, Vaccination, hematology, biochemical analysis</w:t>
      </w:r>
    </w:p>
    <w:p w:rsidR="007E2E2C" w:rsidRPr="007B61E7" w:rsidRDefault="007E2E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color w:val="000000" w:themeColor="text1"/>
        </w:rPr>
      </w:pPr>
    </w:p>
    <w:p w:rsidR="007E2E2C" w:rsidRPr="007B61E7" w:rsidRDefault="007E2E2C" w:rsidP="00334370">
      <w:pPr>
        <w:keepNext/>
        <w:spacing w:line="276" w:lineRule="auto"/>
        <w:ind w:left="0" w:firstLine="0"/>
        <w:contextualSpacing/>
        <w:mirrorIndents/>
        <w:rPr>
          <w:color w:val="000000" w:themeColor="text1"/>
        </w:rPr>
      </w:pPr>
    </w:p>
    <w:p w:rsidR="00B213EA" w:rsidRPr="007B61E7" w:rsidRDefault="00B213EA" w:rsidP="00334370">
      <w:pPr>
        <w:keepNext/>
        <w:spacing w:line="276" w:lineRule="auto"/>
        <w:ind w:left="0" w:firstLine="0"/>
        <w:contextualSpacing/>
        <w:mirrorIndents/>
        <w:rPr>
          <w:color w:val="000000" w:themeColor="text1"/>
        </w:rPr>
      </w:pPr>
    </w:p>
    <w:p w:rsidR="00B213EA" w:rsidRPr="007B61E7" w:rsidRDefault="00B213EA" w:rsidP="00334370">
      <w:pPr>
        <w:keepNext/>
        <w:spacing w:line="276" w:lineRule="auto"/>
        <w:ind w:left="0" w:firstLine="0"/>
        <w:contextualSpacing/>
        <w:mirrorIndents/>
        <w:rPr>
          <w:color w:val="000000" w:themeColor="text1"/>
        </w:rPr>
      </w:pPr>
    </w:p>
    <w:p w:rsidR="00B213EA" w:rsidRPr="007B61E7" w:rsidRDefault="00B213EA" w:rsidP="00334370">
      <w:pPr>
        <w:keepNext/>
        <w:spacing w:line="276" w:lineRule="auto"/>
        <w:ind w:left="0" w:firstLine="0"/>
        <w:contextualSpacing/>
        <w:mirrorIndents/>
        <w:rPr>
          <w:color w:val="000000" w:themeColor="text1"/>
        </w:rPr>
      </w:pPr>
    </w:p>
    <w:p w:rsidR="00B213EA" w:rsidRPr="007B61E7" w:rsidRDefault="00B213EA" w:rsidP="00334370">
      <w:pPr>
        <w:keepNext/>
        <w:spacing w:line="276" w:lineRule="auto"/>
        <w:ind w:left="0" w:firstLine="0"/>
        <w:contextualSpacing/>
        <w:mirrorIndents/>
        <w:rPr>
          <w:color w:val="000000" w:themeColor="text1"/>
        </w:rPr>
      </w:pPr>
    </w:p>
    <w:p w:rsidR="00B213EA" w:rsidRPr="007B61E7" w:rsidRDefault="00B213EA" w:rsidP="00334370">
      <w:pPr>
        <w:keepNext/>
        <w:spacing w:line="276" w:lineRule="auto"/>
        <w:ind w:left="0" w:firstLine="0"/>
        <w:contextualSpacing/>
        <w:mirrorIndents/>
        <w:rPr>
          <w:color w:val="000000" w:themeColor="text1"/>
        </w:rPr>
      </w:pPr>
    </w:p>
    <w:p w:rsidR="00B213EA" w:rsidRPr="007B61E7" w:rsidRDefault="00B213EA" w:rsidP="00334370">
      <w:pPr>
        <w:keepNext/>
        <w:spacing w:line="276" w:lineRule="auto"/>
        <w:ind w:left="0" w:firstLine="0"/>
        <w:contextualSpacing/>
        <w:mirrorIndents/>
        <w:rPr>
          <w:color w:val="000000" w:themeColor="text1"/>
        </w:rPr>
      </w:pPr>
    </w:p>
    <w:p w:rsidR="00B213EA" w:rsidRPr="007B61E7" w:rsidRDefault="00B213EA" w:rsidP="00334370">
      <w:pPr>
        <w:keepNext/>
        <w:spacing w:line="276" w:lineRule="auto"/>
        <w:ind w:left="0" w:firstLine="0"/>
        <w:contextualSpacing/>
        <w:mirrorIndents/>
        <w:rPr>
          <w:color w:val="000000" w:themeColor="text1"/>
        </w:rPr>
      </w:pPr>
    </w:p>
    <w:p w:rsidR="00B213EA" w:rsidRPr="007B61E7" w:rsidRDefault="00B213EA" w:rsidP="00334370">
      <w:pPr>
        <w:keepNext/>
        <w:spacing w:line="276" w:lineRule="auto"/>
        <w:ind w:left="0" w:firstLine="0"/>
        <w:contextualSpacing/>
        <w:mirrorIndents/>
        <w:rPr>
          <w:color w:val="000000" w:themeColor="text1"/>
        </w:rPr>
      </w:pPr>
    </w:p>
    <w:p w:rsidR="00334370" w:rsidRPr="007B61E7" w:rsidRDefault="00334370" w:rsidP="00334370">
      <w:pPr>
        <w:keepNext/>
        <w:spacing w:line="276" w:lineRule="auto"/>
        <w:ind w:left="0" w:firstLine="0"/>
        <w:contextualSpacing/>
        <w:mirrorIndents/>
        <w:jc w:val="center"/>
        <w:rPr>
          <w:color w:val="000000" w:themeColor="text1"/>
        </w:rPr>
      </w:pPr>
    </w:p>
    <w:p w:rsidR="006F1341" w:rsidRPr="007B61E7" w:rsidRDefault="006F1341" w:rsidP="00334370">
      <w:pPr>
        <w:keepNext/>
        <w:spacing w:line="276" w:lineRule="auto"/>
        <w:ind w:left="0" w:firstLine="0"/>
        <w:contextualSpacing/>
        <w:mirrorIndents/>
        <w:jc w:val="center"/>
        <w:rPr>
          <w:color w:val="000000" w:themeColor="text1"/>
        </w:rPr>
      </w:pPr>
      <w:r w:rsidRPr="007B61E7">
        <w:rPr>
          <w:color w:val="000000" w:themeColor="text1"/>
        </w:rPr>
        <w:lastRenderedPageBreak/>
        <w:t>CHAPTER I</w:t>
      </w:r>
    </w:p>
    <w:p w:rsidR="006F1341" w:rsidRPr="007B61E7" w:rsidRDefault="006F1341" w:rsidP="00334370">
      <w:pPr>
        <w:keepNext/>
        <w:spacing w:line="276" w:lineRule="auto"/>
        <w:ind w:left="0" w:firstLine="0"/>
        <w:contextualSpacing/>
        <w:mirrorIndents/>
        <w:jc w:val="center"/>
        <w:rPr>
          <w:color w:val="000000" w:themeColor="text1"/>
        </w:rPr>
      </w:pPr>
      <w:r w:rsidRPr="007B61E7">
        <w:rPr>
          <w:color w:val="000000" w:themeColor="text1"/>
        </w:rPr>
        <w:t>INTRODUCTION</w:t>
      </w:r>
    </w:p>
    <w:p w:rsidR="00485269" w:rsidRPr="007B61E7" w:rsidRDefault="00485269" w:rsidP="00B61C02">
      <w:pPr>
        <w:keepNext/>
        <w:spacing w:line="276" w:lineRule="auto"/>
        <w:ind w:left="0" w:firstLine="0"/>
        <w:contextualSpacing/>
        <w:mirrorIndents/>
        <w:rPr>
          <w:color w:val="000000" w:themeColor="text1"/>
        </w:rPr>
      </w:pPr>
    </w:p>
    <w:p w:rsidR="00542DBF" w:rsidRPr="007B61E7" w:rsidRDefault="00760293" w:rsidP="00B61C02">
      <w:pPr>
        <w:keepNext/>
        <w:autoSpaceDE w:val="0"/>
        <w:autoSpaceDN w:val="0"/>
        <w:adjustRightInd w:val="0"/>
        <w:spacing w:line="276" w:lineRule="auto"/>
        <w:ind w:left="0" w:firstLine="0"/>
        <w:contextualSpacing/>
        <w:mirrorIndents/>
        <w:rPr>
          <w:rFonts w:eastAsiaTheme="minorHAnsi"/>
          <w:color w:val="000000" w:themeColor="text1"/>
        </w:rPr>
      </w:pPr>
      <w:r w:rsidRPr="007B61E7">
        <w:rPr>
          <w:color w:val="000000" w:themeColor="text1"/>
        </w:rPr>
        <w:t xml:space="preserve">The domestic sheep is a multi-purpose animal used for wool and mutton production. </w:t>
      </w:r>
      <w:r w:rsidR="00485269" w:rsidRPr="007B61E7">
        <w:rPr>
          <w:color w:val="000000" w:themeColor="text1"/>
        </w:rPr>
        <w:t>Average population of sheep in Bangladesh is</w:t>
      </w:r>
      <w:r w:rsidR="00D76E82" w:rsidRPr="007B61E7">
        <w:rPr>
          <w:color w:val="000000" w:themeColor="text1"/>
        </w:rPr>
        <w:t xml:space="preserve"> </w:t>
      </w:r>
      <w:r w:rsidR="007067AF" w:rsidRPr="007B61E7">
        <w:rPr>
          <w:color w:val="000000" w:themeColor="text1"/>
        </w:rPr>
        <w:t>3.07 million (DLS, 2010-11)</w:t>
      </w:r>
      <w:r w:rsidR="00D76E82" w:rsidRPr="007B61E7">
        <w:rPr>
          <w:color w:val="000000" w:themeColor="text1"/>
        </w:rPr>
        <w:t>. Sheep are concentrated mainly in the northern and southern regions of the country. However, smaller populations are found all over the country. In the south they are kept mainly in the low lying areas, where their ability to survive under wet conditions gives them certain advantages over goats. Even though their economic value is lower than goats, they are</w:t>
      </w:r>
      <w:r w:rsidR="007067AF" w:rsidRPr="007B61E7">
        <w:rPr>
          <w:color w:val="000000" w:themeColor="text1"/>
        </w:rPr>
        <w:t xml:space="preserve"> kept for their meat and wool.</w:t>
      </w:r>
      <w:r w:rsidR="00D76E82" w:rsidRPr="007B61E7">
        <w:rPr>
          <w:color w:val="000000" w:themeColor="text1"/>
        </w:rPr>
        <w:t xml:space="preserve"> </w:t>
      </w:r>
      <w:r w:rsidR="00E4642F" w:rsidRPr="007B61E7">
        <w:rPr>
          <w:rFonts w:eastAsiaTheme="minorHAnsi"/>
          <w:color w:val="000000" w:themeColor="text1"/>
        </w:rPr>
        <w:t>Sheep and Goats are the natural host of PPR virus where</w:t>
      </w:r>
      <w:r w:rsidR="00B05C86" w:rsidRPr="007B61E7">
        <w:rPr>
          <w:rFonts w:eastAsiaTheme="minorHAnsi"/>
          <w:color w:val="000000" w:themeColor="text1"/>
        </w:rPr>
        <w:t xml:space="preserve"> </w:t>
      </w:r>
      <w:r w:rsidR="00E4642F" w:rsidRPr="007B61E7">
        <w:rPr>
          <w:rFonts w:eastAsiaTheme="minorHAnsi"/>
          <w:color w:val="000000" w:themeColor="text1"/>
        </w:rPr>
        <w:t>as goats are more susceptible than</w:t>
      </w:r>
      <w:r w:rsidR="00FB1B18" w:rsidRPr="007B61E7">
        <w:rPr>
          <w:rFonts w:eastAsiaTheme="minorHAnsi"/>
          <w:color w:val="000000" w:themeColor="text1"/>
        </w:rPr>
        <w:t xml:space="preserve"> </w:t>
      </w:r>
      <w:r w:rsidR="00542DBF" w:rsidRPr="007B61E7">
        <w:rPr>
          <w:rFonts w:eastAsiaTheme="minorHAnsi"/>
          <w:color w:val="000000" w:themeColor="text1"/>
        </w:rPr>
        <w:t>sheep.</w:t>
      </w:r>
    </w:p>
    <w:p w:rsidR="004D021D" w:rsidRPr="007B61E7" w:rsidRDefault="00FE597B" w:rsidP="00B61C02">
      <w:pPr>
        <w:keepNext/>
        <w:autoSpaceDE w:val="0"/>
        <w:autoSpaceDN w:val="0"/>
        <w:adjustRightInd w:val="0"/>
        <w:spacing w:line="276" w:lineRule="auto"/>
        <w:ind w:left="0" w:firstLine="0"/>
        <w:contextualSpacing/>
        <w:mirrorIndents/>
        <w:rPr>
          <w:color w:val="000000" w:themeColor="text1"/>
        </w:rPr>
      </w:pPr>
      <w:r w:rsidRPr="007B61E7">
        <w:rPr>
          <w:rFonts w:eastAsiaTheme="minorHAnsi"/>
          <w:color w:val="000000" w:themeColor="text1"/>
        </w:rPr>
        <w:t>Haematological and biochemical indices of animals</w:t>
      </w:r>
      <w:r w:rsidR="00310F99" w:rsidRPr="007B61E7">
        <w:rPr>
          <w:rFonts w:eastAsiaTheme="minorHAnsi"/>
          <w:color w:val="000000" w:themeColor="text1"/>
        </w:rPr>
        <w:t xml:space="preserve"> </w:t>
      </w:r>
      <w:r w:rsidRPr="007B61E7">
        <w:rPr>
          <w:rFonts w:eastAsiaTheme="minorHAnsi"/>
          <w:color w:val="000000" w:themeColor="text1"/>
        </w:rPr>
        <w:t>ma</w:t>
      </w:r>
      <w:r w:rsidR="00DB6A5D" w:rsidRPr="007B61E7">
        <w:rPr>
          <w:rFonts w:eastAsiaTheme="minorHAnsi"/>
          <w:color w:val="000000" w:themeColor="text1"/>
        </w:rPr>
        <w:t>y give some insight as to their</w:t>
      </w:r>
      <w:r w:rsidR="00D76E82" w:rsidRPr="007B61E7">
        <w:rPr>
          <w:rFonts w:eastAsiaTheme="minorHAnsi"/>
          <w:color w:val="000000" w:themeColor="text1"/>
        </w:rPr>
        <w:t xml:space="preserve"> production performance</w:t>
      </w:r>
      <w:r w:rsidRPr="007B61E7">
        <w:rPr>
          <w:rFonts w:eastAsiaTheme="minorHAnsi"/>
          <w:color w:val="000000" w:themeColor="text1"/>
        </w:rPr>
        <w:t xml:space="preserve"> </w:t>
      </w:r>
      <w:r w:rsidR="00470F66" w:rsidRPr="007B61E7">
        <w:rPr>
          <w:rFonts w:eastAsiaTheme="minorHAnsi"/>
          <w:color w:val="000000" w:themeColor="text1"/>
        </w:rPr>
        <w:t>of the West African D</w:t>
      </w:r>
      <w:r w:rsidR="007226A3" w:rsidRPr="007B61E7">
        <w:rPr>
          <w:rFonts w:eastAsiaTheme="minorHAnsi"/>
          <w:color w:val="000000" w:themeColor="text1"/>
        </w:rPr>
        <w:t>warf goats re</w:t>
      </w:r>
      <w:r w:rsidRPr="007B61E7">
        <w:rPr>
          <w:rFonts w:eastAsiaTheme="minorHAnsi"/>
          <w:color w:val="000000" w:themeColor="text1"/>
        </w:rPr>
        <w:t>ports (Tambuwal et al., 2002) have documented</w:t>
      </w:r>
      <w:r w:rsidR="00D76E82" w:rsidRPr="007B61E7">
        <w:rPr>
          <w:rFonts w:eastAsiaTheme="minorHAnsi"/>
          <w:color w:val="000000" w:themeColor="text1"/>
        </w:rPr>
        <w:t>.</w:t>
      </w:r>
      <w:r w:rsidR="002A5DAC" w:rsidRPr="007B61E7">
        <w:rPr>
          <w:iCs/>
          <w:color w:val="000000" w:themeColor="text1"/>
        </w:rPr>
        <w:t xml:space="preserve"> Peste des Petits Ruminants </w:t>
      </w:r>
      <w:r w:rsidR="002A5DAC" w:rsidRPr="007B61E7">
        <w:rPr>
          <w:color w:val="000000" w:themeColor="text1"/>
        </w:rPr>
        <w:t xml:space="preserve">(PPR) is an acute, highly contagious, infectious and notifiable </w:t>
      </w:r>
      <w:r w:rsidR="00470F66" w:rsidRPr="007B61E7">
        <w:rPr>
          <w:color w:val="000000" w:themeColor="text1"/>
        </w:rPr>
        <w:t>t</w:t>
      </w:r>
      <w:r w:rsidR="002A5DAC" w:rsidRPr="007B61E7">
        <w:rPr>
          <w:color w:val="000000" w:themeColor="text1"/>
        </w:rPr>
        <w:t xml:space="preserve">ransboundary viral disease of domestic and wild small ruminants (Abubakar </w:t>
      </w:r>
      <w:r w:rsidR="002A5DAC" w:rsidRPr="007B61E7">
        <w:rPr>
          <w:iCs/>
          <w:color w:val="000000" w:themeColor="text1"/>
        </w:rPr>
        <w:t xml:space="preserve">et al., </w:t>
      </w:r>
      <w:r w:rsidR="002A5DAC" w:rsidRPr="007B61E7">
        <w:rPr>
          <w:color w:val="000000" w:themeColor="text1"/>
        </w:rPr>
        <w:t xml:space="preserve">2008; Balamurugan </w:t>
      </w:r>
      <w:r w:rsidR="002A5DAC" w:rsidRPr="007B61E7">
        <w:rPr>
          <w:iCs/>
          <w:color w:val="000000" w:themeColor="text1"/>
        </w:rPr>
        <w:t xml:space="preserve">et al., </w:t>
      </w:r>
      <w:r w:rsidR="002A5DAC" w:rsidRPr="007B61E7">
        <w:rPr>
          <w:color w:val="000000" w:themeColor="text1"/>
        </w:rPr>
        <w:t xml:space="preserve">2010; Khalafalla </w:t>
      </w:r>
      <w:r w:rsidR="002A5DAC" w:rsidRPr="007B61E7">
        <w:rPr>
          <w:iCs/>
          <w:color w:val="000000" w:themeColor="text1"/>
        </w:rPr>
        <w:t xml:space="preserve">et al., </w:t>
      </w:r>
      <w:r w:rsidR="002A5DAC" w:rsidRPr="007B61E7">
        <w:rPr>
          <w:color w:val="000000" w:themeColor="text1"/>
        </w:rPr>
        <w:t xml:space="preserve">2010; Luka </w:t>
      </w:r>
      <w:r w:rsidR="002A5DAC" w:rsidRPr="007B61E7">
        <w:rPr>
          <w:iCs/>
          <w:color w:val="000000" w:themeColor="text1"/>
        </w:rPr>
        <w:t xml:space="preserve">et al., </w:t>
      </w:r>
      <w:r w:rsidR="002A5DAC" w:rsidRPr="007B61E7">
        <w:rPr>
          <w:color w:val="000000" w:themeColor="text1"/>
        </w:rPr>
        <w:t xml:space="preserve">2011). </w:t>
      </w:r>
      <w:r w:rsidR="002A5DAC" w:rsidRPr="007B61E7">
        <w:rPr>
          <w:iCs/>
          <w:color w:val="000000" w:themeColor="text1"/>
        </w:rPr>
        <w:t xml:space="preserve">Peste des Petits Ruminants </w:t>
      </w:r>
      <w:r w:rsidR="002A5DAC" w:rsidRPr="007B61E7">
        <w:rPr>
          <w:color w:val="000000" w:themeColor="text1"/>
        </w:rPr>
        <w:t xml:space="preserve">virus (PPRV), the causative agent, belongs to the genus </w:t>
      </w:r>
      <w:r w:rsidR="002A5DAC" w:rsidRPr="007B61E7">
        <w:rPr>
          <w:iCs/>
          <w:color w:val="000000" w:themeColor="text1"/>
        </w:rPr>
        <w:t xml:space="preserve">Morbillivirus </w:t>
      </w:r>
      <w:r w:rsidR="002A5DAC" w:rsidRPr="007B61E7">
        <w:rPr>
          <w:color w:val="000000" w:themeColor="text1"/>
        </w:rPr>
        <w:t xml:space="preserve">of the family </w:t>
      </w:r>
      <w:r w:rsidR="002A5DAC" w:rsidRPr="007B61E7">
        <w:rPr>
          <w:iCs/>
          <w:color w:val="000000" w:themeColor="text1"/>
        </w:rPr>
        <w:t xml:space="preserve">Paramyxoviridae </w:t>
      </w:r>
      <w:r w:rsidR="002A5DAC" w:rsidRPr="007B61E7">
        <w:rPr>
          <w:color w:val="000000" w:themeColor="text1"/>
        </w:rPr>
        <w:t xml:space="preserve">(Olivier </w:t>
      </w:r>
      <w:r w:rsidR="002A5DAC" w:rsidRPr="007B61E7">
        <w:rPr>
          <w:iCs/>
          <w:color w:val="000000" w:themeColor="text1"/>
        </w:rPr>
        <w:t xml:space="preserve">et al., </w:t>
      </w:r>
      <w:r w:rsidR="002A5DAC" w:rsidRPr="007B61E7">
        <w:rPr>
          <w:color w:val="000000" w:themeColor="text1"/>
        </w:rPr>
        <w:t>2011).</w:t>
      </w:r>
      <w:r w:rsidR="00334370" w:rsidRPr="007B61E7">
        <w:rPr>
          <w:color w:val="000000" w:themeColor="text1"/>
        </w:rPr>
        <w:t xml:space="preserve"> </w:t>
      </w:r>
      <w:r w:rsidR="005D7D3B" w:rsidRPr="007B61E7">
        <w:rPr>
          <w:color w:val="000000" w:themeColor="text1"/>
        </w:rPr>
        <w:t>Peste des petits ruminants (PPR), an office inte</w:t>
      </w:r>
      <w:r w:rsidR="006F4BB9" w:rsidRPr="007B61E7">
        <w:rPr>
          <w:color w:val="000000" w:themeColor="text1"/>
        </w:rPr>
        <w:t>rnational des epizooties list a</w:t>
      </w:r>
      <w:r w:rsidR="005D7D3B" w:rsidRPr="007B61E7">
        <w:rPr>
          <w:color w:val="000000" w:themeColor="text1"/>
        </w:rPr>
        <w:t xml:space="preserve"> disease of sheep and goats caused by morbillivirus is characterized by high morbidity and high mortality rates resulting into heavy economical losses. The disease has been regularly reported from various parts of the world but mainly from Africa, Arabia, the Middle and Near East and the Indian subcontinent (Kataria et al., 2007).</w:t>
      </w:r>
      <w:r w:rsidR="00C76E60" w:rsidRPr="007B61E7">
        <w:rPr>
          <w:rFonts w:eastAsiaTheme="minorHAnsi"/>
          <w:color w:val="000000" w:themeColor="text1"/>
        </w:rPr>
        <w:t xml:space="preserve"> </w:t>
      </w:r>
      <w:r w:rsidR="00C76E60" w:rsidRPr="007B61E7">
        <w:rPr>
          <w:color w:val="000000" w:themeColor="text1"/>
        </w:rPr>
        <w:t>In Bangladesh, Dr Taylor identified the first PPR outbreak during 1993.Then it spread throughout the country and had divesting effects in organized Goat Farm .In Bangladesh it is thought that the dise</w:t>
      </w:r>
      <w:r w:rsidR="007226A3" w:rsidRPr="007B61E7">
        <w:rPr>
          <w:color w:val="000000" w:themeColor="text1"/>
        </w:rPr>
        <w:t>ases might have come from India</w:t>
      </w:r>
      <w:r w:rsidR="002A5DAC" w:rsidRPr="007B61E7">
        <w:rPr>
          <w:color w:val="000000" w:themeColor="text1"/>
        </w:rPr>
        <w:t xml:space="preserve">. The outbreaks of PPR caused 74.13% morbidity and 54.83% mortality in Black Bengal goats in Bangladesh (Islam </w:t>
      </w:r>
      <w:r w:rsidR="004C789F" w:rsidRPr="007B61E7">
        <w:rPr>
          <w:color w:val="000000" w:themeColor="text1"/>
        </w:rPr>
        <w:t>et al., 2001;</w:t>
      </w:r>
      <w:r w:rsidR="002A5DAC" w:rsidRPr="007B61E7">
        <w:rPr>
          <w:color w:val="000000" w:themeColor="text1"/>
        </w:rPr>
        <w:t xml:space="preserve"> Das et al., 2007). </w:t>
      </w:r>
      <w:r w:rsidR="00E137DA" w:rsidRPr="007B61E7">
        <w:rPr>
          <w:rFonts w:eastAsiaTheme="minorHAnsi"/>
          <w:color w:val="000000" w:themeColor="text1"/>
        </w:rPr>
        <w:t>The seroprevalence of PPR has been reported to be 36.0% in sheep, 49.17% in goats and 19.</w:t>
      </w:r>
      <w:r w:rsidR="00542DBF" w:rsidRPr="007B61E7">
        <w:rPr>
          <w:rFonts w:eastAsiaTheme="minorHAnsi"/>
          <w:color w:val="000000" w:themeColor="text1"/>
        </w:rPr>
        <w:t>05% in cattle from Bangladesh (</w:t>
      </w:r>
      <w:r w:rsidR="00E137DA" w:rsidRPr="007B61E7">
        <w:rPr>
          <w:rFonts w:eastAsiaTheme="minorHAnsi"/>
          <w:color w:val="000000" w:themeColor="text1"/>
        </w:rPr>
        <w:t xml:space="preserve">Razzaque </w:t>
      </w:r>
      <w:r w:rsidR="00E137DA" w:rsidRPr="007B61E7">
        <w:rPr>
          <w:rFonts w:eastAsiaTheme="minorHAnsi"/>
          <w:iCs/>
          <w:color w:val="000000" w:themeColor="text1"/>
        </w:rPr>
        <w:t>et al</w:t>
      </w:r>
      <w:r w:rsidR="00542DBF" w:rsidRPr="007B61E7">
        <w:rPr>
          <w:rFonts w:eastAsiaTheme="minorHAnsi"/>
          <w:color w:val="000000" w:themeColor="text1"/>
        </w:rPr>
        <w:t>., 2004</w:t>
      </w:r>
      <w:r w:rsidR="00E137DA" w:rsidRPr="007B61E7">
        <w:rPr>
          <w:rFonts w:eastAsiaTheme="minorHAnsi"/>
          <w:color w:val="000000" w:themeColor="text1"/>
        </w:rPr>
        <w:t>)</w:t>
      </w:r>
    </w:p>
    <w:p w:rsidR="002A5DAC" w:rsidRPr="007B61E7" w:rsidRDefault="004D021D" w:rsidP="00B61C02">
      <w:pPr>
        <w:keepNext/>
        <w:spacing w:line="276" w:lineRule="auto"/>
        <w:ind w:left="0" w:firstLine="0"/>
        <w:contextualSpacing/>
        <w:mirrorIndents/>
        <w:rPr>
          <w:color w:val="000000" w:themeColor="text1"/>
        </w:rPr>
      </w:pPr>
      <w:r w:rsidRPr="007B61E7">
        <w:rPr>
          <w:rFonts w:eastAsiaTheme="minorHAnsi"/>
          <w:color w:val="000000" w:themeColor="text1"/>
        </w:rPr>
        <w:t xml:space="preserve"> The disease is transmitted by direct contact involvin</w:t>
      </w:r>
      <w:r w:rsidR="00310F99" w:rsidRPr="007B61E7">
        <w:rPr>
          <w:rFonts w:eastAsiaTheme="minorHAnsi"/>
          <w:color w:val="000000" w:themeColor="text1"/>
        </w:rPr>
        <w:t>g secretions or excretions from i</w:t>
      </w:r>
      <w:r w:rsidRPr="007B61E7">
        <w:rPr>
          <w:rFonts w:eastAsiaTheme="minorHAnsi"/>
          <w:color w:val="000000" w:themeColor="text1"/>
        </w:rPr>
        <w:t xml:space="preserve">nfected animals to healthy animals in close proximity. Clinically, PPR is </w:t>
      </w:r>
      <w:r w:rsidR="004C789F" w:rsidRPr="007B61E7">
        <w:rPr>
          <w:rFonts w:eastAsiaTheme="minorHAnsi"/>
          <w:color w:val="000000" w:themeColor="text1"/>
        </w:rPr>
        <w:t>characterized</w:t>
      </w:r>
      <w:r w:rsidRPr="007B61E7">
        <w:rPr>
          <w:rFonts w:eastAsiaTheme="minorHAnsi"/>
          <w:color w:val="000000" w:themeColor="text1"/>
        </w:rPr>
        <w:t xml:space="preserve"> by sudden onset of depression, fever, lacrimation, sores in the mouth, dyspnoea and coughing, foul smelling diarrhoea and death. Post-mortem findings, normally restricted to the alimentary tract, consist of extensive erosive stomatitis and heamorrhagic gastro-enteritis, and often include streaks of congestion along the folds of the mucosa resulting in the characteri</w:t>
      </w:r>
      <w:r w:rsidR="00310F99" w:rsidRPr="007B61E7">
        <w:rPr>
          <w:rFonts w:eastAsiaTheme="minorHAnsi"/>
          <w:color w:val="000000" w:themeColor="text1"/>
        </w:rPr>
        <w:t xml:space="preserve">stic ’zebra-striped‘ appearance </w:t>
      </w:r>
      <w:r w:rsidRPr="007B61E7">
        <w:rPr>
          <w:rFonts w:eastAsiaTheme="minorHAnsi"/>
          <w:color w:val="000000" w:themeColor="text1"/>
        </w:rPr>
        <w:t xml:space="preserve">(Chauhan </w:t>
      </w:r>
      <w:r w:rsidRPr="007B61E7">
        <w:rPr>
          <w:rFonts w:eastAsiaTheme="minorHAnsi"/>
          <w:iCs/>
          <w:color w:val="000000" w:themeColor="text1"/>
        </w:rPr>
        <w:t>et al.</w:t>
      </w:r>
      <w:r w:rsidR="004C789F" w:rsidRPr="007B61E7">
        <w:rPr>
          <w:rFonts w:eastAsiaTheme="minorHAnsi"/>
          <w:iCs/>
          <w:color w:val="000000" w:themeColor="text1"/>
        </w:rPr>
        <w:t>,</w:t>
      </w:r>
      <w:r w:rsidRPr="007B61E7">
        <w:rPr>
          <w:rFonts w:eastAsiaTheme="minorHAnsi"/>
          <w:iCs/>
          <w:color w:val="000000" w:themeColor="text1"/>
        </w:rPr>
        <w:t xml:space="preserve"> </w:t>
      </w:r>
      <w:r w:rsidRPr="007B61E7">
        <w:rPr>
          <w:rFonts w:eastAsiaTheme="minorHAnsi"/>
          <w:color w:val="000000" w:themeColor="text1"/>
        </w:rPr>
        <w:t>2009)</w:t>
      </w:r>
      <w:r w:rsidR="00334370" w:rsidRPr="007B61E7">
        <w:rPr>
          <w:rFonts w:eastAsiaTheme="minorHAnsi"/>
          <w:color w:val="000000" w:themeColor="text1"/>
        </w:rPr>
        <w:t xml:space="preserve">. </w:t>
      </w:r>
      <w:r w:rsidR="00E63136" w:rsidRPr="007B61E7">
        <w:rPr>
          <w:color w:val="000000" w:themeColor="text1"/>
        </w:rPr>
        <w:t>T</w:t>
      </w:r>
      <w:r w:rsidR="00F30272" w:rsidRPr="007B61E7">
        <w:rPr>
          <w:color w:val="000000" w:themeColor="text1"/>
        </w:rPr>
        <w:t>he</w:t>
      </w:r>
      <w:r w:rsidR="00E63136" w:rsidRPr="007B61E7">
        <w:rPr>
          <w:color w:val="000000" w:themeColor="text1"/>
        </w:rPr>
        <w:t>re are several diseases of goat and sheep</w:t>
      </w:r>
      <w:r w:rsidR="00F30272" w:rsidRPr="007B61E7">
        <w:rPr>
          <w:color w:val="000000" w:themeColor="text1"/>
        </w:rPr>
        <w:t xml:space="preserve"> especially Pests des petits ruminants (PPR), which cause higher mortality and great economic losses, was one of the major constraints for not having a fully successful impl</w:t>
      </w:r>
      <w:r w:rsidR="004C789F" w:rsidRPr="007B61E7">
        <w:rPr>
          <w:color w:val="000000" w:themeColor="text1"/>
        </w:rPr>
        <w:t>ementation of the said program</w:t>
      </w:r>
      <w:r w:rsidR="00F30272" w:rsidRPr="007B61E7">
        <w:rPr>
          <w:color w:val="000000" w:themeColor="text1"/>
        </w:rPr>
        <w:t xml:space="preserve">. PPR is now endemic and epidemic in Bangladesh (Islam </w:t>
      </w:r>
      <w:r w:rsidR="00F30272" w:rsidRPr="007B61E7">
        <w:rPr>
          <w:rStyle w:val="Emphasis"/>
          <w:i w:val="0"/>
          <w:color w:val="000000" w:themeColor="text1"/>
        </w:rPr>
        <w:t>et al</w:t>
      </w:r>
      <w:r w:rsidR="00F30272" w:rsidRPr="007B61E7">
        <w:rPr>
          <w:color w:val="000000" w:themeColor="text1"/>
        </w:rPr>
        <w:t xml:space="preserve">., 2001). </w:t>
      </w:r>
      <w:r w:rsidR="002A5DAC" w:rsidRPr="007B61E7">
        <w:rPr>
          <w:color w:val="000000" w:themeColor="text1"/>
        </w:rPr>
        <w:t>These risk factors are often quite simple attributes of the sub-population such as the amount of movement, exchange of animals between households and flocks as a result of social practices and changes in economic conditions that exhibit seasonal patterns, distance from services, lack of large scale vaccination campaigns, altitude, season, and inter-species contact</w:t>
      </w:r>
      <w:r w:rsidR="00334370" w:rsidRPr="007B61E7">
        <w:rPr>
          <w:color w:val="000000" w:themeColor="text1"/>
        </w:rPr>
        <w:t xml:space="preserve"> </w:t>
      </w:r>
      <w:r w:rsidR="002A5DAC" w:rsidRPr="007B61E7">
        <w:rPr>
          <w:color w:val="000000" w:themeColor="text1"/>
        </w:rPr>
        <w:t xml:space="preserve">or interaction with wildlife (Radostits </w:t>
      </w:r>
      <w:r w:rsidR="002A5DAC" w:rsidRPr="007B61E7">
        <w:rPr>
          <w:iCs/>
          <w:color w:val="000000" w:themeColor="text1"/>
        </w:rPr>
        <w:t xml:space="preserve">et al., </w:t>
      </w:r>
      <w:r w:rsidR="002A5DAC" w:rsidRPr="007B61E7">
        <w:rPr>
          <w:color w:val="000000" w:themeColor="text1"/>
        </w:rPr>
        <w:t xml:space="preserve">2007; Waret-Szkuta </w:t>
      </w:r>
      <w:r w:rsidR="002A5DAC" w:rsidRPr="007B61E7">
        <w:rPr>
          <w:iCs/>
          <w:color w:val="000000" w:themeColor="text1"/>
        </w:rPr>
        <w:t xml:space="preserve">et al., </w:t>
      </w:r>
      <w:r w:rsidR="002A5DAC" w:rsidRPr="007B61E7">
        <w:rPr>
          <w:color w:val="000000" w:themeColor="text1"/>
        </w:rPr>
        <w:t xml:space="preserve">2008; Elsawalhy </w:t>
      </w:r>
      <w:r w:rsidR="002A5DAC" w:rsidRPr="007B61E7">
        <w:rPr>
          <w:iCs/>
          <w:color w:val="000000" w:themeColor="text1"/>
        </w:rPr>
        <w:t xml:space="preserve">et al., </w:t>
      </w:r>
      <w:r w:rsidR="002A5DAC" w:rsidRPr="007B61E7">
        <w:rPr>
          <w:color w:val="000000" w:themeColor="text1"/>
        </w:rPr>
        <w:t>2010).</w:t>
      </w:r>
      <w:r w:rsidR="00334370" w:rsidRPr="007B61E7">
        <w:rPr>
          <w:color w:val="000000" w:themeColor="text1"/>
        </w:rPr>
        <w:t xml:space="preserve"> </w:t>
      </w:r>
      <w:r w:rsidR="002A5DAC" w:rsidRPr="007B61E7">
        <w:rPr>
          <w:color w:val="000000" w:themeColor="text1"/>
        </w:rPr>
        <w:t xml:space="preserve">PPR can cause serious economic losses due to its high morbidity rates that range from 50 to 90% and casefatality rates that reach 55 to 85% in goats, 10% in </w:t>
      </w:r>
      <w:r w:rsidR="002A5DAC" w:rsidRPr="007B61E7">
        <w:rPr>
          <w:color w:val="000000" w:themeColor="text1"/>
        </w:rPr>
        <w:lastRenderedPageBreak/>
        <w:t xml:space="preserve">sheep, and 50% in camels (Radostits </w:t>
      </w:r>
      <w:r w:rsidR="002A5DAC" w:rsidRPr="007B61E7">
        <w:rPr>
          <w:iCs/>
          <w:color w:val="000000" w:themeColor="text1"/>
        </w:rPr>
        <w:t xml:space="preserve">et al., </w:t>
      </w:r>
      <w:r w:rsidR="002A5DAC" w:rsidRPr="007B61E7">
        <w:rPr>
          <w:color w:val="000000" w:themeColor="text1"/>
        </w:rPr>
        <w:t xml:space="preserve">2007; Abubakar </w:t>
      </w:r>
      <w:r w:rsidR="002A5DAC" w:rsidRPr="007B61E7">
        <w:rPr>
          <w:iCs/>
          <w:color w:val="000000" w:themeColor="text1"/>
        </w:rPr>
        <w:t xml:space="preserve">et al., </w:t>
      </w:r>
      <w:r w:rsidR="002A5DAC" w:rsidRPr="007B61E7">
        <w:rPr>
          <w:color w:val="000000" w:themeColor="text1"/>
        </w:rPr>
        <w:t xml:space="preserve">2008; Khalafalla </w:t>
      </w:r>
      <w:r w:rsidR="002A5DAC" w:rsidRPr="007B61E7">
        <w:rPr>
          <w:iCs/>
          <w:color w:val="000000" w:themeColor="text1"/>
        </w:rPr>
        <w:t xml:space="preserve">et al., </w:t>
      </w:r>
      <w:r w:rsidR="002A5DAC" w:rsidRPr="007B61E7">
        <w:rPr>
          <w:color w:val="000000" w:themeColor="text1"/>
        </w:rPr>
        <w:t xml:space="preserve">2010; Luka </w:t>
      </w:r>
      <w:r w:rsidR="002A5DAC" w:rsidRPr="007B61E7">
        <w:rPr>
          <w:iCs/>
          <w:color w:val="000000" w:themeColor="text1"/>
        </w:rPr>
        <w:t xml:space="preserve">et al., </w:t>
      </w:r>
      <w:r w:rsidR="002A5DAC" w:rsidRPr="007B61E7">
        <w:rPr>
          <w:color w:val="000000" w:themeColor="text1"/>
        </w:rPr>
        <w:t>2011)</w:t>
      </w:r>
      <w:r w:rsidR="00334370" w:rsidRPr="007B61E7">
        <w:rPr>
          <w:color w:val="000000" w:themeColor="text1"/>
        </w:rPr>
        <w:t>.</w:t>
      </w:r>
      <w:r w:rsidR="00B61C02" w:rsidRPr="007B61E7">
        <w:rPr>
          <w:color w:val="000000" w:themeColor="text1"/>
        </w:rPr>
        <w:t xml:space="preserve"> </w:t>
      </w:r>
      <w:r w:rsidR="00EA08F9" w:rsidRPr="007B61E7">
        <w:rPr>
          <w:rFonts w:eastAsiaTheme="minorHAnsi"/>
          <w:color w:val="000000" w:themeColor="text1"/>
        </w:rPr>
        <w:t>It is an acute highly contagious and fatal disease of small ruminants, caused by</w:t>
      </w:r>
      <w:r w:rsidR="00FB1B18" w:rsidRPr="007B61E7">
        <w:rPr>
          <w:rFonts w:eastAsiaTheme="minorHAnsi"/>
          <w:color w:val="000000" w:themeColor="text1"/>
        </w:rPr>
        <w:t xml:space="preserve"> </w:t>
      </w:r>
      <w:r w:rsidR="00EA08F9" w:rsidRPr="007B61E7">
        <w:rPr>
          <w:rFonts w:eastAsiaTheme="minorHAnsi"/>
          <w:iCs/>
          <w:color w:val="000000" w:themeColor="text1"/>
        </w:rPr>
        <w:t xml:space="preserve">Morbillivirus </w:t>
      </w:r>
      <w:r w:rsidR="00EA08F9" w:rsidRPr="007B61E7">
        <w:rPr>
          <w:rFonts w:eastAsiaTheme="minorHAnsi"/>
          <w:color w:val="000000" w:themeColor="text1"/>
        </w:rPr>
        <w:t>close to Rinderpest virus and characterized by fever, necrotic stomatitis, gastro-enteritis and</w:t>
      </w:r>
      <w:r w:rsidR="00B61C02" w:rsidRPr="007B61E7">
        <w:rPr>
          <w:rFonts w:eastAsiaTheme="minorHAnsi"/>
          <w:color w:val="000000" w:themeColor="text1"/>
        </w:rPr>
        <w:t xml:space="preserve"> </w:t>
      </w:r>
      <w:r w:rsidR="00EA08F9" w:rsidRPr="007B61E7">
        <w:rPr>
          <w:rFonts w:eastAsiaTheme="minorHAnsi"/>
          <w:color w:val="000000" w:themeColor="text1"/>
        </w:rPr>
        <w:t>pneumonia.</w:t>
      </w:r>
      <w:r w:rsidR="00E4642F" w:rsidRPr="007B61E7">
        <w:rPr>
          <w:rFonts w:eastAsiaTheme="minorHAnsi"/>
          <w:color w:val="000000" w:themeColor="text1"/>
        </w:rPr>
        <w:t>In unprotected animals the morbidity can be up to 100% and mortality may be 20 to 90% and in</w:t>
      </w:r>
      <w:r w:rsidR="00FB1B18" w:rsidRPr="007B61E7">
        <w:rPr>
          <w:rFonts w:eastAsiaTheme="minorHAnsi"/>
          <w:color w:val="000000" w:themeColor="text1"/>
        </w:rPr>
        <w:t xml:space="preserve"> </w:t>
      </w:r>
      <w:r w:rsidR="00E4642F" w:rsidRPr="007B61E7">
        <w:rPr>
          <w:rFonts w:eastAsiaTheme="minorHAnsi"/>
          <w:color w:val="000000" w:themeColor="text1"/>
        </w:rPr>
        <w:t>severe outbreaks with 100% case fatality particularly in goats (</w:t>
      </w:r>
      <w:r w:rsidR="003E63C2" w:rsidRPr="007B61E7">
        <w:rPr>
          <w:rFonts w:eastAsiaTheme="minorHAnsi"/>
          <w:color w:val="000000" w:themeColor="text1"/>
        </w:rPr>
        <w:t>Samad</w:t>
      </w:r>
      <w:r w:rsidR="00E4642F" w:rsidRPr="007B61E7">
        <w:rPr>
          <w:rFonts w:eastAsiaTheme="minorHAnsi"/>
          <w:color w:val="000000" w:themeColor="text1"/>
        </w:rPr>
        <w:t>, 2008).</w:t>
      </w:r>
      <w:r w:rsidR="00B61C02" w:rsidRPr="007B61E7">
        <w:rPr>
          <w:rFonts w:eastAsiaTheme="minorHAnsi"/>
          <w:color w:val="000000" w:themeColor="text1"/>
        </w:rPr>
        <w:t xml:space="preserve"> </w:t>
      </w:r>
      <w:r w:rsidR="00C36D34" w:rsidRPr="007B61E7">
        <w:rPr>
          <w:color w:val="000000" w:themeColor="text1"/>
        </w:rPr>
        <w:t>The   evaluation of the levels of blood parameters and its fraction supply the information required to interpret the occurrence of dehydration, infectious, immune dise</w:t>
      </w:r>
      <w:r w:rsidR="00742CE4" w:rsidRPr="007B61E7">
        <w:rPr>
          <w:color w:val="000000" w:themeColor="text1"/>
        </w:rPr>
        <w:t>ases and inflammatory responses. The disease is transmitted by aerosols between animals living in close contact</w:t>
      </w:r>
      <w:r w:rsidR="004C789F" w:rsidRPr="007B61E7">
        <w:rPr>
          <w:color w:val="000000" w:themeColor="text1"/>
        </w:rPr>
        <w:t>.</w:t>
      </w:r>
      <w:r w:rsidR="00742CE4" w:rsidRPr="007B61E7">
        <w:rPr>
          <w:color w:val="000000" w:themeColor="text1"/>
        </w:rPr>
        <w:t xml:space="preserve"> </w:t>
      </w:r>
      <w:r w:rsidR="00C36D34" w:rsidRPr="007B61E7">
        <w:rPr>
          <w:color w:val="000000" w:themeColor="text1"/>
        </w:rPr>
        <w:t>The determination of blood parametric values using laboratory procedure to aid the diagnosis of several diseases and dysfun</w:t>
      </w:r>
      <w:r w:rsidR="004C789F" w:rsidRPr="007B61E7">
        <w:rPr>
          <w:color w:val="000000" w:themeColor="text1"/>
        </w:rPr>
        <w:t>ction, as they provide reliable</w:t>
      </w:r>
      <w:r w:rsidR="00C36D34" w:rsidRPr="007B61E7">
        <w:rPr>
          <w:color w:val="000000" w:themeColor="text1"/>
        </w:rPr>
        <w:t xml:space="preserve"> results and also inputs for research studies on nutrition, physiology and pathology</w:t>
      </w:r>
      <w:r w:rsidR="009A1318" w:rsidRPr="007B61E7">
        <w:rPr>
          <w:color w:val="000000" w:themeColor="text1"/>
        </w:rPr>
        <w:t xml:space="preserve"> </w:t>
      </w:r>
      <w:r w:rsidR="00C36D34" w:rsidRPr="007B61E7">
        <w:rPr>
          <w:color w:val="000000" w:themeColor="text1"/>
        </w:rPr>
        <w:t>(</w:t>
      </w:r>
      <w:r w:rsidR="00AE2116" w:rsidRPr="007B61E7">
        <w:rPr>
          <w:color w:val="000000" w:themeColor="text1"/>
        </w:rPr>
        <w:t>Bounous</w:t>
      </w:r>
      <w:r w:rsidR="00C36D34" w:rsidRPr="007B61E7">
        <w:rPr>
          <w:color w:val="000000" w:themeColor="text1"/>
        </w:rPr>
        <w:t xml:space="preserve"> et al</w:t>
      </w:r>
      <w:r w:rsidR="004C789F" w:rsidRPr="007B61E7">
        <w:rPr>
          <w:color w:val="000000" w:themeColor="text1"/>
        </w:rPr>
        <w:t>.,</w:t>
      </w:r>
      <w:r w:rsidR="00C36D34" w:rsidRPr="007B61E7">
        <w:rPr>
          <w:color w:val="000000" w:themeColor="text1"/>
        </w:rPr>
        <w:t xml:space="preserve"> 2000).</w:t>
      </w:r>
      <w:r w:rsidR="00B61C02" w:rsidRPr="007B61E7">
        <w:rPr>
          <w:color w:val="000000" w:themeColor="text1"/>
        </w:rPr>
        <w:t xml:space="preserve"> </w:t>
      </w:r>
      <w:r w:rsidR="002A5DAC" w:rsidRPr="007B61E7">
        <w:rPr>
          <w:color w:val="000000" w:themeColor="text1"/>
        </w:rPr>
        <w:t xml:space="preserve">The morbidity and mortality rates from PPR can be up to 100% in severe outbreaks. In milder outbreaks, morbidity is still high but the mortality rate may be closer to 50%. Severity depends upon the susceptibility of the population with young animals (4-8 months) usually having more severe cases. Poor nutritional status, stress of movement and concurrent parasitic and bacterial infections enhance the severity of clinical signs. The incidence of PPR in an endemic area is similar to that of rinderpest in that a low rate of infection exists continuously. When the susceptible population builds up, periodic epidemics occur with almost 100% mortality </w:t>
      </w:r>
      <w:r w:rsidR="004C789F" w:rsidRPr="007B61E7">
        <w:rPr>
          <w:color w:val="000000" w:themeColor="text1"/>
        </w:rPr>
        <w:t>(Zewdie et</w:t>
      </w:r>
      <w:r w:rsidR="002A5DAC" w:rsidRPr="007B61E7">
        <w:rPr>
          <w:color w:val="000000" w:themeColor="text1"/>
        </w:rPr>
        <w:t xml:space="preserve"> </w:t>
      </w:r>
      <w:r w:rsidR="004C789F" w:rsidRPr="007B61E7">
        <w:rPr>
          <w:color w:val="000000" w:themeColor="text1"/>
        </w:rPr>
        <w:t>al.</w:t>
      </w:r>
      <w:r w:rsidR="002A5DAC" w:rsidRPr="007B61E7">
        <w:rPr>
          <w:color w:val="000000" w:themeColor="text1"/>
        </w:rPr>
        <w:t>, 2009).</w:t>
      </w:r>
    </w:p>
    <w:p w:rsidR="00542DBF" w:rsidRPr="007B61E7" w:rsidRDefault="00542DBF" w:rsidP="00B61C02">
      <w:pPr>
        <w:keepNext/>
        <w:spacing w:line="276" w:lineRule="auto"/>
        <w:ind w:left="0" w:firstLine="0"/>
        <w:contextualSpacing/>
        <w:mirrorIndents/>
        <w:rPr>
          <w:color w:val="000000" w:themeColor="text1"/>
        </w:rPr>
      </w:pPr>
    </w:p>
    <w:p w:rsidR="00570B95" w:rsidRPr="007B61E7" w:rsidRDefault="00557F18" w:rsidP="00B61C02">
      <w:pPr>
        <w:keepNext/>
        <w:autoSpaceDE w:val="0"/>
        <w:autoSpaceDN w:val="0"/>
        <w:adjustRightInd w:val="0"/>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To overcome the problem, a homologous PPR live vaccine was developed, but the main disadvantage of this vaccine, like other </w:t>
      </w:r>
      <w:r w:rsidRPr="007B61E7">
        <w:rPr>
          <w:rFonts w:eastAsiaTheme="minorHAnsi"/>
          <w:iCs/>
          <w:color w:val="000000" w:themeColor="text1"/>
        </w:rPr>
        <w:t xml:space="preserve">Morbillivirus </w:t>
      </w:r>
      <w:r w:rsidRPr="007B61E7">
        <w:rPr>
          <w:rFonts w:eastAsiaTheme="minorHAnsi"/>
          <w:color w:val="000000" w:themeColor="text1"/>
        </w:rPr>
        <w:t xml:space="preserve">vaccine, is its poor thermal stability (Diallo, 2002). Although, lyophilization and stabilizing excipients have conferred marginal stability on many vaccines, the development of adequately thermostable vaccine has historically been hindered by the inherent lability and complex nature of the vaccine entities (Rexroad </w:t>
      </w:r>
      <w:r w:rsidRPr="007B61E7">
        <w:rPr>
          <w:rFonts w:eastAsiaTheme="minorHAnsi"/>
          <w:iCs/>
          <w:color w:val="000000" w:themeColor="text1"/>
        </w:rPr>
        <w:t>et al</w:t>
      </w:r>
      <w:r w:rsidRPr="007B61E7">
        <w:rPr>
          <w:rFonts w:eastAsiaTheme="minorHAnsi"/>
          <w:color w:val="000000" w:themeColor="text1"/>
        </w:rPr>
        <w:t>., 2002).</w:t>
      </w:r>
      <w:r w:rsidR="00A95B35" w:rsidRPr="007B61E7">
        <w:rPr>
          <w:rFonts w:eastAsiaTheme="minorHAnsi"/>
          <w:color w:val="000000" w:themeColor="text1"/>
        </w:rPr>
        <w:t xml:space="preserve"> </w:t>
      </w:r>
      <w:r w:rsidR="00A95B35" w:rsidRPr="007B61E7">
        <w:rPr>
          <w:color w:val="000000" w:themeColor="text1"/>
        </w:rPr>
        <w:t>Sheep vaccinated with escaped mutant virus were 100% sera converted following 15 days post vaccination and developed protective immunity against the field strain</w:t>
      </w:r>
      <w:r w:rsidR="00C00826" w:rsidRPr="007B61E7">
        <w:rPr>
          <w:color w:val="000000" w:themeColor="text1"/>
        </w:rPr>
        <w:t>s of PPR for more than 2 years.</w:t>
      </w:r>
      <w:r w:rsidRPr="007B61E7">
        <w:rPr>
          <w:rFonts w:eastAsiaTheme="minorHAnsi"/>
          <w:color w:val="000000" w:themeColor="text1"/>
        </w:rPr>
        <w:t xml:space="preserve"> </w:t>
      </w:r>
      <w:r w:rsidR="00C00826" w:rsidRPr="007B61E7">
        <w:rPr>
          <w:rFonts w:eastAsiaTheme="minorHAnsi"/>
          <w:color w:val="000000" w:themeColor="text1"/>
        </w:rPr>
        <w:t>T</w:t>
      </w:r>
      <w:r w:rsidRPr="007B61E7">
        <w:rPr>
          <w:rFonts w:eastAsiaTheme="minorHAnsi"/>
          <w:color w:val="000000" w:themeColor="text1"/>
        </w:rPr>
        <w:t xml:space="preserve">hermostable PPR vaccine has been developed experimentally by scientists of BLRI and DLS (Chowdhury </w:t>
      </w:r>
      <w:r w:rsidRPr="007B61E7">
        <w:rPr>
          <w:rFonts w:eastAsiaTheme="minorHAnsi"/>
          <w:iCs/>
          <w:color w:val="000000" w:themeColor="text1"/>
        </w:rPr>
        <w:t>et al</w:t>
      </w:r>
      <w:r w:rsidRPr="007B61E7">
        <w:rPr>
          <w:rFonts w:eastAsiaTheme="minorHAnsi"/>
          <w:color w:val="000000" w:themeColor="text1"/>
        </w:rPr>
        <w:t>., 2004).</w:t>
      </w:r>
      <w:r w:rsidR="00BF2F28" w:rsidRPr="007B61E7">
        <w:rPr>
          <w:rFonts w:eastAsiaTheme="minorHAnsi"/>
          <w:color w:val="000000" w:themeColor="text1"/>
        </w:rPr>
        <w:t xml:space="preserve"> Vaccination very few were on goats and hardly any on the effect of PPR vaccine that is widely used for the prevention and treatment of the PPR disease on these indices. This study therefore has as its objective to determine the effect of PPR vaccine on the haematological and blood biochemical values of WAD goats’ population under the extensive system of production. </w:t>
      </w:r>
      <w:r w:rsidR="00522B43" w:rsidRPr="007B61E7">
        <w:rPr>
          <w:rFonts w:eastAsiaTheme="minorHAnsi"/>
          <w:color w:val="000000" w:themeColor="text1"/>
        </w:rPr>
        <w:t>(</w:t>
      </w:r>
      <w:r w:rsidR="00522B43" w:rsidRPr="007B61E7">
        <w:rPr>
          <w:color w:val="000000" w:themeColor="text1"/>
        </w:rPr>
        <w:t>Aikhuomobhogbe</w:t>
      </w:r>
      <w:r w:rsidR="00542DBF" w:rsidRPr="007B61E7">
        <w:rPr>
          <w:rFonts w:eastAsiaTheme="minorHAnsi"/>
          <w:color w:val="000000" w:themeColor="text1"/>
        </w:rPr>
        <w:t xml:space="preserve"> et al., 2008). </w:t>
      </w:r>
      <w:r w:rsidR="00581512" w:rsidRPr="007B61E7">
        <w:rPr>
          <w:rFonts w:eastAsiaTheme="minorHAnsi"/>
          <w:color w:val="000000" w:themeColor="text1"/>
        </w:rPr>
        <w:t xml:space="preserve">Thermostable PPR vaccine has been developed experimentally by scientists of BLRI and DLS (Chowdhury </w:t>
      </w:r>
      <w:r w:rsidR="00581512" w:rsidRPr="007B61E7">
        <w:rPr>
          <w:rFonts w:eastAsiaTheme="minorHAnsi"/>
          <w:iCs/>
          <w:color w:val="000000" w:themeColor="text1"/>
        </w:rPr>
        <w:t>et al</w:t>
      </w:r>
      <w:r w:rsidR="00581512" w:rsidRPr="007B61E7">
        <w:rPr>
          <w:rFonts w:eastAsiaTheme="minorHAnsi"/>
          <w:color w:val="000000" w:themeColor="text1"/>
        </w:rPr>
        <w:t>., 2004</w:t>
      </w:r>
      <w:r w:rsidR="00D31694" w:rsidRPr="007B61E7">
        <w:rPr>
          <w:rFonts w:eastAsiaTheme="minorHAnsi"/>
          <w:color w:val="000000" w:themeColor="text1"/>
        </w:rPr>
        <w:t>)</w:t>
      </w:r>
      <w:r w:rsidR="00570B95" w:rsidRPr="007B61E7">
        <w:rPr>
          <w:rFonts w:eastAsiaTheme="minorHAnsi"/>
          <w:color w:val="000000" w:themeColor="text1"/>
        </w:rPr>
        <w:t xml:space="preserve"> </w:t>
      </w:r>
    </w:p>
    <w:p w:rsidR="00542DBF" w:rsidRPr="007B61E7" w:rsidRDefault="00542DBF" w:rsidP="00B61C02">
      <w:pPr>
        <w:keepNext/>
        <w:autoSpaceDE w:val="0"/>
        <w:autoSpaceDN w:val="0"/>
        <w:adjustRightInd w:val="0"/>
        <w:spacing w:line="276" w:lineRule="auto"/>
        <w:ind w:left="0" w:firstLine="0"/>
        <w:contextualSpacing/>
        <w:mirrorIndents/>
        <w:rPr>
          <w:rFonts w:eastAsiaTheme="minorHAnsi"/>
          <w:color w:val="000000" w:themeColor="text1"/>
        </w:rPr>
      </w:pPr>
    </w:p>
    <w:p w:rsidR="000D646B" w:rsidRPr="007B61E7" w:rsidRDefault="006F1341" w:rsidP="00B61C02">
      <w:pPr>
        <w:keepNext/>
        <w:spacing w:line="276" w:lineRule="auto"/>
        <w:ind w:left="0" w:firstLine="0"/>
        <w:contextualSpacing/>
        <w:mirrorIndents/>
        <w:rPr>
          <w:color w:val="000000" w:themeColor="text1"/>
        </w:rPr>
      </w:pPr>
      <w:r w:rsidRPr="007B61E7">
        <w:rPr>
          <w:color w:val="000000" w:themeColor="text1"/>
        </w:rPr>
        <w:t xml:space="preserve">Limited works have been done </w:t>
      </w:r>
      <w:r w:rsidR="0045175B" w:rsidRPr="007B61E7">
        <w:rPr>
          <w:color w:val="000000" w:themeColor="text1"/>
        </w:rPr>
        <w:t>on this study.</w:t>
      </w:r>
      <w:r w:rsidRPr="007B61E7">
        <w:rPr>
          <w:color w:val="000000" w:themeColor="text1"/>
        </w:rPr>
        <w:t xml:space="preserve"> Keeping these things in mind present experiment was designed to achieve the following objectives:</w:t>
      </w:r>
    </w:p>
    <w:p w:rsidR="00542DBF" w:rsidRPr="007B61E7" w:rsidRDefault="00542DBF" w:rsidP="00542DBF">
      <w:pPr>
        <w:pStyle w:val="ListParagraph"/>
        <w:keepNext/>
        <w:spacing w:line="276" w:lineRule="auto"/>
        <w:ind w:left="0" w:firstLine="0"/>
        <w:mirrorIndents/>
        <w:rPr>
          <w:color w:val="000000" w:themeColor="text1"/>
        </w:rPr>
      </w:pPr>
    </w:p>
    <w:p w:rsidR="000D646B" w:rsidRPr="007B61E7" w:rsidRDefault="00846688" w:rsidP="00CF6108">
      <w:pPr>
        <w:pStyle w:val="ListParagraph"/>
        <w:keepNext/>
        <w:numPr>
          <w:ilvl w:val="0"/>
          <w:numId w:val="27"/>
        </w:numPr>
        <w:spacing w:line="276" w:lineRule="auto"/>
        <w:ind w:left="288" w:right="432" w:hanging="270"/>
        <w:mirrorIndents/>
        <w:rPr>
          <w:color w:val="000000" w:themeColor="text1"/>
        </w:rPr>
      </w:pPr>
      <w:r w:rsidRPr="007B61E7">
        <w:rPr>
          <w:color w:val="000000" w:themeColor="text1"/>
        </w:rPr>
        <w:t>To study the changes of hematological</w:t>
      </w:r>
      <w:r w:rsidR="0045175B" w:rsidRPr="007B61E7">
        <w:rPr>
          <w:color w:val="000000" w:themeColor="text1"/>
        </w:rPr>
        <w:t xml:space="preserve"> and total blood protein</w:t>
      </w:r>
      <w:r w:rsidRPr="007B61E7">
        <w:rPr>
          <w:color w:val="000000" w:themeColor="text1"/>
        </w:rPr>
        <w:t xml:space="preserve"> of the </w:t>
      </w:r>
      <w:r w:rsidR="0045175B" w:rsidRPr="007B61E7">
        <w:rPr>
          <w:color w:val="000000" w:themeColor="text1"/>
        </w:rPr>
        <w:t xml:space="preserve">PPR-vaccinated </w:t>
      </w:r>
      <w:r w:rsidR="00D31694" w:rsidRPr="007B61E7">
        <w:rPr>
          <w:color w:val="000000" w:themeColor="text1"/>
        </w:rPr>
        <w:t xml:space="preserve">    </w:t>
      </w:r>
      <w:r w:rsidR="0063553B" w:rsidRPr="007B61E7">
        <w:rPr>
          <w:color w:val="000000" w:themeColor="text1"/>
        </w:rPr>
        <w:t>sheep.</w:t>
      </w:r>
    </w:p>
    <w:p w:rsidR="00F509CC" w:rsidRPr="007B61E7" w:rsidRDefault="0063553B" w:rsidP="00CF6108">
      <w:pPr>
        <w:pStyle w:val="ListParagraph"/>
        <w:keepNext/>
        <w:keepLines/>
        <w:numPr>
          <w:ilvl w:val="0"/>
          <w:numId w:val="27"/>
        </w:numPr>
        <w:spacing w:line="276" w:lineRule="auto"/>
        <w:ind w:left="288" w:right="432" w:hanging="270"/>
        <w:mirrorIndents/>
        <w:rPr>
          <w:color w:val="000000" w:themeColor="text1"/>
        </w:rPr>
      </w:pPr>
      <w:r w:rsidRPr="007B61E7">
        <w:rPr>
          <w:color w:val="000000" w:themeColor="text1"/>
        </w:rPr>
        <w:t>To have basic information on some blood parameters in PPR-vaccinated sheep.</w:t>
      </w:r>
    </w:p>
    <w:p w:rsidR="00542DBF" w:rsidRPr="007B61E7" w:rsidRDefault="00542DBF" w:rsidP="00CF6108">
      <w:pPr>
        <w:keepNext/>
        <w:spacing w:line="276" w:lineRule="auto"/>
        <w:ind w:left="288" w:right="432" w:hanging="270"/>
        <w:contextualSpacing/>
        <w:mirrorIndents/>
        <w:rPr>
          <w:color w:val="000000" w:themeColor="text1"/>
        </w:rPr>
      </w:pPr>
    </w:p>
    <w:p w:rsidR="00CF6108" w:rsidRPr="007B61E7" w:rsidRDefault="00CF6108" w:rsidP="00CF6108">
      <w:pPr>
        <w:keepNext/>
        <w:spacing w:line="276" w:lineRule="auto"/>
        <w:ind w:left="288" w:right="432" w:hanging="270"/>
        <w:contextualSpacing/>
        <w:mirrorIndents/>
        <w:rPr>
          <w:color w:val="000000" w:themeColor="text1"/>
        </w:rPr>
      </w:pPr>
    </w:p>
    <w:p w:rsidR="00F509CC" w:rsidRPr="007B61E7" w:rsidRDefault="006F1341" w:rsidP="00334370">
      <w:pPr>
        <w:keepNext/>
        <w:spacing w:line="276" w:lineRule="auto"/>
        <w:ind w:left="0" w:firstLine="0"/>
        <w:contextualSpacing/>
        <w:mirrorIndents/>
        <w:jc w:val="center"/>
        <w:rPr>
          <w:color w:val="000000" w:themeColor="text1"/>
        </w:rPr>
      </w:pPr>
      <w:r w:rsidRPr="007B61E7">
        <w:rPr>
          <w:color w:val="000000" w:themeColor="text1"/>
        </w:rPr>
        <w:lastRenderedPageBreak/>
        <w:t>CHAPTER II</w:t>
      </w:r>
    </w:p>
    <w:p w:rsidR="006F1341" w:rsidRPr="007B61E7" w:rsidRDefault="00F509CC" w:rsidP="00334370">
      <w:pPr>
        <w:keepNext/>
        <w:spacing w:line="276" w:lineRule="auto"/>
        <w:ind w:left="0" w:firstLine="0"/>
        <w:contextualSpacing/>
        <w:mirrorIndents/>
        <w:jc w:val="center"/>
        <w:rPr>
          <w:color w:val="000000" w:themeColor="text1"/>
        </w:rPr>
      </w:pPr>
      <w:r w:rsidRPr="007B61E7">
        <w:rPr>
          <w:color w:val="000000" w:themeColor="text1"/>
        </w:rPr>
        <w:t>REVIEW OF LITERATURE</w:t>
      </w:r>
    </w:p>
    <w:p w:rsidR="00492DC1" w:rsidRPr="007B61E7" w:rsidRDefault="00492DC1" w:rsidP="00334370">
      <w:pPr>
        <w:keepNext/>
        <w:autoSpaceDE w:val="0"/>
        <w:autoSpaceDN w:val="0"/>
        <w:adjustRightInd w:val="0"/>
        <w:spacing w:line="276" w:lineRule="auto"/>
        <w:ind w:left="0" w:firstLine="0"/>
        <w:contextualSpacing/>
        <w:mirrorIndents/>
        <w:rPr>
          <w:color w:val="000000" w:themeColor="text1"/>
        </w:rPr>
      </w:pPr>
    </w:p>
    <w:p w:rsidR="000B344F" w:rsidRPr="007B61E7" w:rsidRDefault="000B344F"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The available literature related to the field of vaccination of PPR in sheep or goat is rather scarce, and only a few authors have looked into this topic. Some of them tested the concentration of</w:t>
      </w:r>
      <w:r w:rsidR="002C249C" w:rsidRPr="007B61E7">
        <w:rPr>
          <w:color w:val="000000" w:themeColor="text1"/>
        </w:rPr>
        <w:t xml:space="preserve"> blood</w:t>
      </w:r>
      <w:r w:rsidRPr="007B61E7">
        <w:rPr>
          <w:color w:val="000000" w:themeColor="text1"/>
        </w:rPr>
        <w:t xml:space="preserve"> biochemical indicators exclusively in Healthy goats</w:t>
      </w:r>
      <w:r w:rsidR="0045175B" w:rsidRPr="007B61E7">
        <w:rPr>
          <w:color w:val="000000" w:themeColor="text1"/>
        </w:rPr>
        <w:t xml:space="preserve"> and sheep</w:t>
      </w:r>
      <w:r w:rsidRPr="007B61E7">
        <w:rPr>
          <w:color w:val="000000" w:themeColor="text1"/>
        </w:rPr>
        <w:t xml:space="preserve"> and did not observe any </w:t>
      </w:r>
      <w:r w:rsidR="002C249C" w:rsidRPr="007B61E7">
        <w:rPr>
          <w:color w:val="000000" w:themeColor="text1"/>
        </w:rPr>
        <w:t>significant changes</w:t>
      </w:r>
      <w:r w:rsidRPr="007B61E7">
        <w:rPr>
          <w:color w:val="000000" w:themeColor="text1"/>
        </w:rPr>
        <w:t xml:space="preserve"> from the </w:t>
      </w:r>
      <w:r w:rsidR="002C249C" w:rsidRPr="007B61E7">
        <w:rPr>
          <w:color w:val="000000" w:themeColor="text1"/>
        </w:rPr>
        <w:t>phy</w:t>
      </w:r>
      <w:r w:rsidRPr="007B61E7">
        <w:rPr>
          <w:color w:val="000000" w:themeColor="text1"/>
        </w:rPr>
        <w:t xml:space="preserve">siological Values </w:t>
      </w:r>
      <w:r w:rsidR="002C249C" w:rsidRPr="007B61E7">
        <w:rPr>
          <w:rFonts w:eastAsiaTheme="minorHAnsi"/>
          <w:color w:val="000000" w:themeColor="text1"/>
        </w:rPr>
        <w:t xml:space="preserve">(Banik et al., 2008). </w:t>
      </w:r>
      <w:r w:rsidRPr="007B61E7">
        <w:rPr>
          <w:color w:val="000000" w:themeColor="text1"/>
        </w:rPr>
        <w:t xml:space="preserve">This work is designed to contribute to the understanding of </w:t>
      </w:r>
      <w:r w:rsidR="0045175B" w:rsidRPr="007B61E7">
        <w:rPr>
          <w:color w:val="000000" w:themeColor="text1"/>
        </w:rPr>
        <w:t xml:space="preserve">potential Hematological </w:t>
      </w:r>
      <w:r w:rsidR="002C249C" w:rsidRPr="007B61E7">
        <w:rPr>
          <w:color w:val="000000" w:themeColor="text1"/>
        </w:rPr>
        <w:t xml:space="preserve">and Biochemical </w:t>
      </w:r>
      <w:r w:rsidR="0045175B" w:rsidRPr="007B61E7">
        <w:rPr>
          <w:color w:val="000000" w:themeColor="text1"/>
        </w:rPr>
        <w:t>changes</w:t>
      </w:r>
      <w:r w:rsidRPr="007B61E7">
        <w:rPr>
          <w:color w:val="000000" w:themeColor="text1"/>
        </w:rPr>
        <w:t xml:space="preserve"> concentration of PCV, </w:t>
      </w:r>
      <w:r w:rsidR="0045175B" w:rsidRPr="007B61E7">
        <w:rPr>
          <w:color w:val="000000" w:themeColor="text1"/>
        </w:rPr>
        <w:t xml:space="preserve">Hb, </w:t>
      </w:r>
      <w:r w:rsidRPr="007B61E7">
        <w:rPr>
          <w:color w:val="000000" w:themeColor="text1"/>
        </w:rPr>
        <w:t>ESR, TLC</w:t>
      </w:r>
      <w:r w:rsidR="0045175B" w:rsidRPr="007B61E7">
        <w:rPr>
          <w:color w:val="000000" w:themeColor="text1"/>
        </w:rPr>
        <w:t>,</w:t>
      </w:r>
      <w:r w:rsidRPr="007B61E7">
        <w:rPr>
          <w:color w:val="000000" w:themeColor="text1"/>
        </w:rPr>
        <w:t xml:space="preserve"> DLC, total proteins in the blood of</w:t>
      </w:r>
      <w:r w:rsidR="002C249C" w:rsidRPr="007B61E7">
        <w:rPr>
          <w:color w:val="000000" w:themeColor="text1"/>
        </w:rPr>
        <w:t xml:space="preserve"> sheep.</w:t>
      </w:r>
    </w:p>
    <w:p w:rsidR="00835761" w:rsidRPr="007B61E7" w:rsidRDefault="00835761" w:rsidP="00334370">
      <w:pPr>
        <w:keepNext/>
        <w:spacing w:line="276" w:lineRule="auto"/>
        <w:ind w:left="0" w:firstLine="0"/>
        <w:contextualSpacing/>
        <w:mirrorIndents/>
        <w:rPr>
          <w:color w:val="000000" w:themeColor="text1"/>
        </w:rPr>
      </w:pPr>
    </w:p>
    <w:p w:rsidR="00D53C29" w:rsidRPr="007B61E7" w:rsidRDefault="00D53C29" w:rsidP="00334370">
      <w:pPr>
        <w:keepNext/>
        <w:autoSpaceDE w:val="0"/>
        <w:autoSpaceDN w:val="0"/>
        <w:adjustRightInd w:val="0"/>
        <w:spacing w:line="276" w:lineRule="auto"/>
        <w:ind w:left="0" w:firstLine="0"/>
        <w:contextualSpacing/>
        <w:mirrorIndents/>
        <w:rPr>
          <w:bCs/>
          <w:color w:val="000000" w:themeColor="text1"/>
        </w:rPr>
      </w:pPr>
      <w:r w:rsidRPr="007B61E7">
        <w:rPr>
          <w:bCs/>
          <w:color w:val="000000" w:themeColor="text1"/>
        </w:rPr>
        <w:t>2.1. PPR: THE DISEASE</w:t>
      </w:r>
    </w:p>
    <w:p w:rsidR="006F4BB9" w:rsidRPr="007B61E7" w:rsidRDefault="006F4BB9" w:rsidP="00334370">
      <w:pPr>
        <w:keepNext/>
        <w:autoSpaceDE w:val="0"/>
        <w:autoSpaceDN w:val="0"/>
        <w:adjustRightInd w:val="0"/>
        <w:spacing w:line="276" w:lineRule="auto"/>
        <w:ind w:left="0" w:firstLine="0"/>
        <w:contextualSpacing/>
        <w:mirrorIndents/>
        <w:rPr>
          <w:bCs/>
          <w:color w:val="000000" w:themeColor="text1"/>
        </w:rPr>
      </w:pPr>
    </w:p>
    <w:p w:rsidR="00C00826" w:rsidRPr="007B61E7" w:rsidRDefault="000D646B" w:rsidP="00334370">
      <w:pPr>
        <w:keepNext/>
        <w:spacing w:line="276" w:lineRule="auto"/>
        <w:ind w:left="0" w:firstLine="0"/>
        <w:contextualSpacing/>
        <w:mirrorIndents/>
        <w:rPr>
          <w:color w:val="000000" w:themeColor="text1"/>
        </w:rPr>
      </w:pPr>
      <w:r w:rsidRPr="007B61E7">
        <w:rPr>
          <w:color w:val="000000" w:themeColor="text1"/>
        </w:rPr>
        <w:t>Geerts, (2009)</w:t>
      </w:r>
      <w:r w:rsidR="00D53C29" w:rsidRPr="007B61E7">
        <w:rPr>
          <w:bCs/>
          <w:color w:val="000000" w:themeColor="text1"/>
        </w:rPr>
        <w:t xml:space="preserve"> </w:t>
      </w:r>
      <w:r w:rsidRPr="007B61E7">
        <w:rPr>
          <w:bCs/>
          <w:color w:val="000000" w:themeColor="text1"/>
        </w:rPr>
        <w:t xml:space="preserve">reported </w:t>
      </w:r>
      <w:r w:rsidR="00D53C29" w:rsidRPr="007B61E7">
        <w:rPr>
          <w:bCs/>
          <w:color w:val="000000" w:themeColor="text1"/>
        </w:rPr>
        <w:t>Peste des petits ruminant (PPR) is</w:t>
      </w:r>
      <w:r w:rsidR="00D53C29" w:rsidRPr="007B61E7">
        <w:rPr>
          <w:color w:val="000000" w:themeColor="text1"/>
        </w:rPr>
        <w:t xml:space="preserve"> an acute viral disease of small ruminants caused by a </w:t>
      </w:r>
      <w:r w:rsidR="00D53C29" w:rsidRPr="007B61E7">
        <w:rPr>
          <w:iCs/>
          <w:color w:val="000000" w:themeColor="text1"/>
        </w:rPr>
        <w:t xml:space="preserve">Morbillivirus </w:t>
      </w:r>
      <w:r w:rsidR="00D53C29" w:rsidRPr="007B61E7">
        <w:rPr>
          <w:color w:val="000000" w:themeColor="text1"/>
        </w:rPr>
        <w:t>and characterized by fever, oculonasal discharges, stomatitis, diarrhoea and pneumonia.</w:t>
      </w:r>
      <w:r w:rsidR="001A7AEC" w:rsidRPr="007B61E7">
        <w:rPr>
          <w:color w:val="000000" w:themeColor="text1"/>
        </w:rPr>
        <w:t xml:space="preserve"> </w:t>
      </w:r>
      <w:r w:rsidR="00C00826" w:rsidRPr="007B61E7">
        <w:rPr>
          <w:color w:val="000000" w:themeColor="text1"/>
        </w:rPr>
        <w:t>The symptoms of PPR are very similar to those of rinderpest: fever, anorexia, depression, nasal and ocular discharges, difficult respiration, necrotic lesions on gum, lips and tongue resulting in salivation, erosions on the nasal mucosa and finally diarrhoea. The formation of small nodular skin lesions on the outside of the lips around the muzzle and the development of pneumonia during the later stages of the disease are frequently seen in PPR but not in rinderpest. Mild cases also occur with less marked clinical symptoms and absence of one or more of the cardinal features. Morbidity up to 100 % and mortality rates between 20 and 90 % are common, except in endemic areas or when mild disease occurs</w:t>
      </w:r>
      <w:r w:rsidRPr="007B61E7">
        <w:rPr>
          <w:color w:val="000000" w:themeColor="text1"/>
        </w:rPr>
        <w:t>.</w:t>
      </w:r>
      <w:r w:rsidR="00643DD7" w:rsidRPr="007B61E7">
        <w:rPr>
          <w:color w:val="000000" w:themeColor="text1"/>
        </w:rPr>
        <w:t xml:space="preserve"> </w:t>
      </w:r>
    </w:p>
    <w:p w:rsidR="00B61C02" w:rsidRPr="007B61E7" w:rsidRDefault="00B61C02" w:rsidP="00334370">
      <w:pPr>
        <w:keepNext/>
        <w:spacing w:line="276" w:lineRule="auto"/>
        <w:ind w:left="0" w:firstLine="0"/>
        <w:contextualSpacing/>
        <w:mirrorIndents/>
        <w:rPr>
          <w:color w:val="000000" w:themeColor="text1"/>
        </w:rPr>
      </w:pPr>
    </w:p>
    <w:p w:rsidR="00C00826" w:rsidRPr="007B61E7" w:rsidRDefault="000D646B" w:rsidP="00334370">
      <w:pPr>
        <w:keepNext/>
        <w:spacing w:line="276" w:lineRule="auto"/>
        <w:ind w:left="0" w:firstLine="0"/>
        <w:contextualSpacing/>
        <w:mirrorIndents/>
        <w:rPr>
          <w:color w:val="000000" w:themeColor="text1"/>
        </w:rPr>
      </w:pPr>
      <w:r w:rsidRPr="007B61E7">
        <w:rPr>
          <w:color w:val="000000" w:themeColor="text1"/>
        </w:rPr>
        <w:t>Samad, (2008)</w:t>
      </w:r>
      <w:r w:rsidR="00643DD7" w:rsidRPr="007B61E7">
        <w:rPr>
          <w:color w:val="000000" w:themeColor="text1"/>
        </w:rPr>
        <w:t xml:space="preserve"> stated </w:t>
      </w:r>
      <w:r w:rsidR="00C00826" w:rsidRPr="007B61E7">
        <w:rPr>
          <w:color w:val="000000" w:themeColor="text1"/>
        </w:rPr>
        <w:t>PPR virus was considered a variant of Rinderpest virus, specially adapted for goats and sheep that had lost its virulence for cattle. It is now known that the two viruses are distinct though closely related antigenically. Goats and sheep are the natural hosts of PPR, but goats appear to be more susceptible and suffer a more severe clinical disease than sheep. In endemic areas, goats more than 4 months u</w:t>
      </w:r>
      <w:r w:rsidRPr="007B61E7">
        <w:rPr>
          <w:color w:val="000000" w:themeColor="text1"/>
        </w:rPr>
        <w:t>p to 24 months age are affected.</w:t>
      </w:r>
    </w:p>
    <w:p w:rsidR="00D53C29" w:rsidRPr="007B61E7" w:rsidRDefault="00C00826" w:rsidP="00334370">
      <w:pPr>
        <w:keepNext/>
        <w:spacing w:line="276" w:lineRule="auto"/>
        <w:ind w:left="0" w:firstLine="0"/>
        <w:contextualSpacing/>
        <w:mirrorIndents/>
        <w:rPr>
          <w:color w:val="000000" w:themeColor="text1"/>
        </w:rPr>
      </w:pPr>
      <w:r w:rsidRPr="007B61E7">
        <w:rPr>
          <w:color w:val="000000" w:themeColor="text1"/>
        </w:rPr>
        <w:t xml:space="preserve">Peste des petits ruminants (PPR) or goat plague is highly contagious viral disease of small ruminants such as sheep and goats (Dhar et al., 2002; Asim et al., 2009). </w:t>
      </w:r>
    </w:p>
    <w:p w:rsidR="00643DD7" w:rsidRPr="007B61E7" w:rsidRDefault="00643DD7"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 xml:space="preserve">Raghavendra </w:t>
      </w:r>
      <w:r w:rsidRPr="007B61E7">
        <w:rPr>
          <w:iCs/>
          <w:color w:val="000000" w:themeColor="text1"/>
        </w:rPr>
        <w:t>et al., (</w:t>
      </w:r>
      <w:r w:rsidRPr="007B61E7">
        <w:rPr>
          <w:color w:val="000000" w:themeColor="text1"/>
        </w:rPr>
        <w:t>2000) stated t</w:t>
      </w:r>
      <w:r w:rsidR="00D53C29" w:rsidRPr="007B61E7">
        <w:rPr>
          <w:color w:val="000000" w:themeColor="text1"/>
        </w:rPr>
        <w:t>he natural disease affects mainly goats and sheep, but it is usually more severe in goats where, it causes severe morbidity and mortality and is on</w:t>
      </w:r>
      <w:r w:rsidRPr="007B61E7">
        <w:rPr>
          <w:color w:val="000000" w:themeColor="text1"/>
        </w:rPr>
        <w:t>ly occasionally severe in sheep.</w:t>
      </w:r>
      <w:r w:rsidR="00C00826" w:rsidRPr="007B61E7">
        <w:rPr>
          <w:color w:val="000000" w:themeColor="text1"/>
        </w:rPr>
        <w:t xml:space="preserve"> </w:t>
      </w:r>
    </w:p>
    <w:p w:rsidR="00643DD7" w:rsidRPr="007B61E7" w:rsidRDefault="00643DD7"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 xml:space="preserve">Roger </w:t>
      </w:r>
      <w:r w:rsidRPr="007B61E7">
        <w:rPr>
          <w:iCs/>
          <w:color w:val="000000" w:themeColor="text1"/>
        </w:rPr>
        <w:t>et al., (</w:t>
      </w:r>
      <w:r w:rsidRPr="007B61E7">
        <w:rPr>
          <w:color w:val="000000" w:themeColor="text1"/>
        </w:rPr>
        <w:t xml:space="preserve">2001) reported that </w:t>
      </w:r>
      <w:r w:rsidR="00D53C29" w:rsidRPr="007B61E7">
        <w:rPr>
          <w:color w:val="000000" w:themeColor="text1"/>
        </w:rPr>
        <w:t xml:space="preserve">PPRV was also suspected to be involved in the epizootic disease that affected single humped </w:t>
      </w:r>
      <w:r w:rsidRPr="007B61E7">
        <w:rPr>
          <w:color w:val="000000" w:themeColor="text1"/>
        </w:rPr>
        <w:t>camels in Ethiopia in 1995–1996.</w:t>
      </w:r>
    </w:p>
    <w:p w:rsidR="00643DD7" w:rsidRPr="007B61E7" w:rsidRDefault="00643DD7" w:rsidP="00334370">
      <w:pPr>
        <w:keepNext/>
        <w:autoSpaceDE w:val="0"/>
        <w:autoSpaceDN w:val="0"/>
        <w:adjustRightInd w:val="0"/>
        <w:spacing w:line="276" w:lineRule="auto"/>
        <w:ind w:left="0" w:firstLine="0"/>
        <w:contextualSpacing/>
        <w:mirrorIndents/>
        <w:rPr>
          <w:color w:val="000000" w:themeColor="text1"/>
        </w:rPr>
      </w:pPr>
    </w:p>
    <w:p w:rsidR="00D53C29" w:rsidRPr="007B61E7" w:rsidRDefault="00643DD7"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 xml:space="preserve">Pawaiya </w:t>
      </w:r>
      <w:r w:rsidRPr="007B61E7">
        <w:rPr>
          <w:iCs/>
          <w:color w:val="000000" w:themeColor="text1"/>
        </w:rPr>
        <w:t>et al., (</w:t>
      </w:r>
      <w:r w:rsidRPr="007B61E7">
        <w:rPr>
          <w:color w:val="000000" w:themeColor="text1"/>
        </w:rPr>
        <w:t>2004) stated t</w:t>
      </w:r>
      <w:r w:rsidR="00D53C29" w:rsidRPr="007B61E7">
        <w:rPr>
          <w:color w:val="000000" w:themeColor="text1"/>
        </w:rPr>
        <w:t>he clinical disease resembles Rinderpest in ruminants, which is acute, and after an incubation period of 3-6 days, the clinical symptoms become apparent, which include high rise of temperature, oral and ocular discharges, necrotic stomatitis, severe pneumonia, dyspnoea, coughing, enteritis, sev</w:t>
      </w:r>
      <w:r w:rsidR="001A7AEC" w:rsidRPr="007B61E7">
        <w:rPr>
          <w:color w:val="000000" w:themeColor="text1"/>
        </w:rPr>
        <w:t>ere diarrhoea followed by death and</w:t>
      </w:r>
      <w:r w:rsidR="00D53C29" w:rsidRPr="007B61E7">
        <w:rPr>
          <w:color w:val="000000" w:themeColor="text1"/>
        </w:rPr>
        <w:t xml:space="preserve"> substantial amount of virus is known to be present in the ocular and nasal secretions, as well as</w:t>
      </w:r>
      <w:r w:rsidRPr="007B61E7">
        <w:rPr>
          <w:color w:val="000000" w:themeColor="text1"/>
        </w:rPr>
        <w:t xml:space="preserve"> faeces of the infected animals.</w:t>
      </w:r>
    </w:p>
    <w:p w:rsidR="006F4BB9" w:rsidRPr="007B61E7" w:rsidRDefault="006F4BB9" w:rsidP="00334370">
      <w:pPr>
        <w:keepNext/>
        <w:spacing w:line="276" w:lineRule="auto"/>
        <w:ind w:left="0" w:firstLine="0"/>
        <w:contextualSpacing/>
        <w:mirrorIndents/>
        <w:rPr>
          <w:color w:val="000000" w:themeColor="text1"/>
        </w:rPr>
      </w:pPr>
    </w:p>
    <w:p w:rsidR="00C00826" w:rsidRPr="007B61E7" w:rsidRDefault="00643DD7" w:rsidP="00334370">
      <w:pPr>
        <w:keepNext/>
        <w:spacing w:line="276" w:lineRule="auto"/>
        <w:ind w:left="0" w:firstLine="0"/>
        <w:contextualSpacing/>
        <w:mirrorIndents/>
        <w:rPr>
          <w:color w:val="000000" w:themeColor="text1"/>
        </w:rPr>
      </w:pPr>
      <w:r w:rsidRPr="007B61E7">
        <w:rPr>
          <w:color w:val="000000" w:themeColor="text1"/>
          <w:shd w:val="clear" w:color="auto" w:fill="FFFFFF"/>
        </w:rPr>
        <w:t>Banik et al., (2008</w:t>
      </w:r>
      <w:r w:rsidRPr="007B61E7">
        <w:rPr>
          <w:color w:val="000000" w:themeColor="text1"/>
        </w:rPr>
        <w:t xml:space="preserve">) reported that </w:t>
      </w:r>
      <w:r w:rsidR="00C00826" w:rsidRPr="007B61E7">
        <w:rPr>
          <w:color w:val="000000" w:themeColor="text1"/>
        </w:rPr>
        <w:t>Peste des Petits Ruminants (PPR) is the French name of a Rinderpest-like disease in sheep and goats first described in Ivory Coast, West Africa in 1942. Many others prefer the appellation of stomatitis-pneumonia-enteritis complex disease, pseudo-rinderpest of small ruminants and kata. But official instances like FAO and OIE use the French name PPR. It is an acute highly contagious and fatal disease of small ruminants, caused by Morbillivirus close to Rinderpest virus and characterized by fever, necrotic stomatitis, gastro-enteritis and pneumonia. In unprotected animals the morbidity can be up to 100% and mortality may be 20 to 90% and in severe outbreaks with 100% case</w:t>
      </w:r>
      <w:r w:rsidRPr="007B61E7">
        <w:rPr>
          <w:color w:val="000000" w:themeColor="text1"/>
        </w:rPr>
        <w:t xml:space="preserve"> fatality particularly in goats</w:t>
      </w:r>
      <w:r w:rsidR="00C00826" w:rsidRPr="007B61E7">
        <w:rPr>
          <w:color w:val="000000" w:themeColor="text1"/>
        </w:rPr>
        <w:t xml:space="preserve">. </w:t>
      </w:r>
    </w:p>
    <w:p w:rsidR="00C00826" w:rsidRPr="007B61E7" w:rsidRDefault="00C00826" w:rsidP="00334370">
      <w:pPr>
        <w:keepNext/>
        <w:autoSpaceDE w:val="0"/>
        <w:autoSpaceDN w:val="0"/>
        <w:adjustRightInd w:val="0"/>
        <w:spacing w:line="276" w:lineRule="auto"/>
        <w:ind w:left="0" w:firstLine="0"/>
        <w:contextualSpacing/>
        <w:mirrorIndents/>
        <w:rPr>
          <w:color w:val="000000" w:themeColor="text1"/>
        </w:rPr>
      </w:pPr>
    </w:p>
    <w:p w:rsidR="00D53C29" w:rsidRPr="007B61E7" w:rsidRDefault="006F4BB9" w:rsidP="00334370">
      <w:pPr>
        <w:keepNext/>
        <w:autoSpaceDE w:val="0"/>
        <w:autoSpaceDN w:val="0"/>
        <w:adjustRightInd w:val="0"/>
        <w:spacing w:line="276" w:lineRule="auto"/>
        <w:ind w:left="0" w:firstLine="0"/>
        <w:contextualSpacing/>
        <w:mirrorIndents/>
        <w:rPr>
          <w:bCs/>
          <w:color w:val="000000" w:themeColor="text1"/>
        </w:rPr>
      </w:pPr>
      <w:r w:rsidRPr="007B61E7">
        <w:rPr>
          <w:bCs/>
          <w:color w:val="000000" w:themeColor="text1"/>
        </w:rPr>
        <w:t>2.2. MORPHOLOGY: THE VIRUS</w:t>
      </w:r>
    </w:p>
    <w:p w:rsidR="006F4BB9" w:rsidRPr="007B61E7" w:rsidRDefault="006F4BB9" w:rsidP="00334370">
      <w:pPr>
        <w:keepNext/>
        <w:autoSpaceDE w:val="0"/>
        <w:autoSpaceDN w:val="0"/>
        <w:adjustRightInd w:val="0"/>
        <w:spacing w:line="276" w:lineRule="auto"/>
        <w:ind w:left="0" w:firstLine="0"/>
        <w:contextualSpacing/>
        <w:mirrorIndents/>
        <w:rPr>
          <w:bCs/>
          <w:color w:val="000000" w:themeColor="text1"/>
        </w:rPr>
      </w:pPr>
    </w:p>
    <w:p w:rsidR="00643DD7" w:rsidRPr="007B61E7" w:rsidRDefault="00620B16" w:rsidP="00334370">
      <w:pPr>
        <w:keepNext/>
        <w:spacing w:line="276" w:lineRule="auto"/>
        <w:ind w:left="0" w:firstLine="0"/>
        <w:contextualSpacing/>
        <w:mirrorIndents/>
        <w:rPr>
          <w:color w:val="000000" w:themeColor="text1"/>
        </w:rPr>
      </w:pPr>
      <w:r w:rsidRPr="007B61E7">
        <w:rPr>
          <w:color w:val="000000" w:themeColor="text1"/>
        </w:rPr>
        <w:t>Rashid et</w:t>
      </w:r>
      <w:r w:rsidR="00643DD7" w:rsidRPr="007B61E7">
        <w:rPr>
          <w:color w:val="000000" w:themeColor="text1"/>
        </w:rPr>
        <w:t xml:space="preserve"> al., (2008) said that </w:t>
      </w:r>
      <w:r w:rsidR="00742CE4" w:rsidRPr="007B61E7">
        <w:rPr>
          <w:color w:val="000000" w:themeColor="text1"/>
        </w:rPr>
        <w:t>Pestes des Petits Ruminants (PPR) is an acute, contagious disease caused by a morbillivirus in the family Paramyxoviridae.</w:t>
      </w:r>
    </w:p>
    <w:p w:rsidR="00643DD7" w:rsidRPr="007B61E7" w:rsidRDefault="00643DD7" w:rsidP="00334370">
      <w:pPr>
        <w:keepNext/>
        <w:spacing w:line="276" w:lineRule="auto"/>
        <w:ind w:left="0" w:firstLine="0"/>
        <w:contextualSpacing/>
        <w:mirrorIndents/>
        <w:rPr>
          <w:color w:val="000000" w:themeColor="text1"/>
        </w:rPr>
      </w:pPr>
      <w:r w:rsidRPr="007B61E7">
        <w:rPr>
          <w:color w:val="000000" w:themeColor="text1"/>
        </w:rPr>
        <w:t xml:space="preserve">Barrett et al., (2005) </w:t>
      </w:r>
      <w:r w:rsidR="00620B16" w:rsidRPr="007B61E7">
        <w:rPr>
          <w:color w:val="000000" w:themeColor="text1"/>
        </w:rPr>
        <w:t xml:space="preserve">reported that </w:t>
      </w:r>
      <w:r w:rsidR="00742CE4" w:rsidRPr="007B61E7">
        <w:rPr>
          <w:color w:val="000000" w:themeColor="text1"/>
        </w:rPr>
        <w:t>PPR viru</w:t>
      </w:r>
      <w:r w:rsidR="00EC0D72" w:rsidRPr="007B61E7">
        <w:rPr>
          <w:color w:val="000000" w:themeColor="text1"/>
        </w:rPr>
        <w:t>ses are enveloped, pleomorphic p</w:t>
      </w:r>
      <w:r w:rsidR="00742CE4" w:rsidRPr="007B61E7">
        <w:rPr>
          <w:color w:val="000000" w:themeColor="text1"/>
        </w:rPr>
        <w:t>articles containing single stranded RNA, approximately 16 kb long with negative polarity as a genome and are classified under Pa</w:t>
      </w:r>
      <w:r w:rsidRPr="007B61E7">
        <w:rPr>
          <w:color w:val="000000" w:themeColor="text1"/>
        </w:rPr>
        <w:t>ramyxovirus genus Morbillivirus</w:t>
      </w:r>
      <w:r w:rsidR="00742CE4" w:rsidRPr="007B61E7">
        <w:rPr>
          <w:color w:val="000000" w:themeColor="text1"/>
        </w:rPr>
        <w:t xml:space="preserve">. </w:t>
      </w:r>
    </w:p>
    <w:p w:rsidR="00620B16" w:rsidRPr="007B61E7" w:rsidRDefault="00620B16" w:rsidP="00334370">
      <w:pPr>
        <w:keepNext/>
        <w:spacing w:line="276" w:lineRule="auto"/>
        <w:ind w:left="0" w:firstLine="0"/>
        <w:contextualSpacing/>
        <w:mirrorIndents/>
        <w:rPr>
          <w:color w:val="000000" w:themeColor="text1"/>
        </w:rPr>
      </w:pPr>
      <w:r w:rsidRPr="007B61E7">
        <w:rPr>
          <w:color w:val="000000" w:themeColor="text1"/>
        </w:rPr>
        <w:t xml:space="preserve">Bailey et al., (2005) stated that </w:t>
      </w:r>
      <w:r w:rsidR="00742CE4" w:rsidRPr="007B61E7">
        <w:rPr>
          <w:color w:val="000000" w:themeColor="text1"/>
        </w:rPr>
        <w:t>PPR viruses are pleomorphic in shape and are enveloped. The genome is single stranded RNA, and is enclosed in a ribonucleoprotein core together with nucleocapsid protein. The genome is composed of 15,948 nucleotides, which is the longest o</w:t>
      </w:r>
      <w:r w:rsidRPr="007B61E7">
        <w:rPr>
          <w:color w:val="000000" w:themeColor="text1"/>
        </w:rPr>
        <w:t>f all the Morbillivirus members.</w:t>
      </w:r>
      <w:r w:rsidR="00742CE4" w:rsidRPr="007B61E7">
        <w:rPr>
          <w:color w:val="000000" w:themeColor="text1"/>
        </w:rPr>
        <w:t xml:space="preserve"> </w:t>
      </w:r>
    </w:p>
    <w:p w:rsidR="00B61C02" w:rsidRPr="007B61E7" w:rsidRDefault="00B61C02" w:rsidP="00334370">
      <w:pPr>
        <w:keepNext/>
        <w:spacing w:line="276" w:lineRule="auto"/>
        <w:ind w:left="0" w:firstLine="0"/>
        <w:contextualSpacing/>
        <w:mirrorIndents/>
        <w:rPr>
          <w:color w:val="000000" w:themeColor="text1"/>
        </w:rPr>
      </w:pPr>
    </w:p>
    <w:p w:rsidR="00620B16" w:rsidRPr="007B61E7" w:rsidRDefault="00620B16" w:rsidP="00334370">
      <w:pPr>
        <w:keepNext/>
        <w:spacing w:line="276" w:lineRule="auto"/>
        <w:ind w:left="0" w:firstLine="0"/>
        <w:contextualSpacing/>
        <w:mirrorIndents/>
        <w:rPr>
          <w:color w:val="000000" w:themeColor="text1"/>
        </w:rPr>
      </w:pPr>
      <w:r w:rsidRPr="007B61E7">
        <w:rPr>
          <w:color w:val="000000" w:themeColor="text1"/>
        </w:rPr>
        <w:t>Mahapatra et al., (2006) reported t</w:t>
      </w:r>
      <w:r w:rsidR="00742CE4" w:rsidRPr="007B61E7">
        <w:rPr>
          <w:color w:val="000000" w:themeColor="text1"/>
        </w:rPr>
        <w:t>he PPRV genome encodes six genes, each responsible for transcription of a single protein in the order N, phosphoprotein (P), matrix (M), F, hemagglutinin (H) and the large RNA polymerase (L).The P gene encodes for two additional non-structural proteins, C and V. The three viral proteins (M, F and H) are associated with the host-derived envelope. The matrix (M) protein is linked to the nucleocapsid and surface proteins (F and H)</w:t>
      </w:r>
      <w:r w:rsidRPr="007B61E7">
        <w:rPr>
          <w:color w:val="000000" w:themeColor="text1"/>
        </w:rPr>
        <w:t>.</w:t>
      </w:r>
    </w:p>
    <w:p w:rsidR="00B61C02" w:rsidRPr="007B61E7" w:rsidRDefault="00B61C02" w:rsidP="00334370">
      <w:pPr>
        <w:keepNext/>
        <w:spacing w:line="276" w:lineRule="auto"/>
        <w:ind w:left="0" w:firstLine="0"/>
        <w:contextualSpacing/>
        <w:mirrorIndents/>
        <w:rPr>
          <w:color w:val="000000" w:themeColor="text1"/>
        </w:rPr>
      </w:pPr>
    </w:p>
    <w:p w:rsidR="00FB1B18" w:rsidRPr="007B61E7" w:rsidRDefault="00620B16" w:rsidP="00334370">
      <w:pPr>
        <w:keepNext/>
        <w:spacing w:line="276" w:lineRule="auto"/>
        <w:ind w:left="0" w:firstLine="0"/>
        <w:contextualSpacing/>
        <w:mirrorIndents/>
        <w:rPr>
          <w:color w:val="000000" w:themeColor="text1"/>
        </w:rPr>
      </w:pPr>
      <w:r w:rsidRPr="007B61E7">
        <w:rPr>
          <w:color w:val="000000" w:themeColor="text1"/>
        </w:rPr>
        <w:t xml:space="preserve">Dhar </w:t>
      </w:r>
      <w:r w:rsidRPr="007B61E7">
        <w:rPr>
          <w:iCs/>
          <w:color w:val="000000" w:themeColor="text1"/>
        </w:rPr>
        <w:t>et al., (</w:t>
      </w:r>
      <w:r w:rsidRPr="007B61E7">
        <w:rPr>
          <w:color w:val="000000" w:themeColor="text1"/>
        </w:rPr>
        <w:t>2002) reported a</w:t>
      </w:r>
      <w:r w:rsidR="00D53C29" w:rsidRPr="007B61E7">
        <w:rPr>
          <w:color w:val="000000" w:themeColor="text1"/>
        </w:rPr>
        <w:t xml:space="preserve">lthough, there is </w:t>
      </w:r>
      <w:r w:rsidR="00EC0D72" w:rsidRPr="007B61E7">
        <w:rPr>
          <w:color w:val="000000" w:themeColor="text1"/>
        </w:rPr>
        <w:t>only one serotype of the virus PPRV isolati</w:t>
      </w:r>
      <w:r w:rsidR="00D53C29" w:rsidRPr="007B61E7">
        <w:rPr>
          <w:color w:val="000000" w:themeColor="text1"/>
        </w:rPr>
        <w:t>on the basis of partial sequence analysis of the fusion (F) protein gene, can be grouped in to four distinct lineages. Lineage 1 and 2 are found exclusively in West Africa, whereas lineage 3 has been found in eastern Africa and Arabia. The fourth lineage is confined exclusively in the Middle East</w:t>
      </w:r>
      <w:r w:rsidR="00EC0D72" w:rsidRPr="007B61E7">
        <w:rPr>
          <w:color w:val="000000" w:themeColor="text1"/>
        </w:rPr>
        <w:t xml:space="preserve"> Arabia and Indian subcontinent. </w:t>
      </w:r>
      <w:r w:rsidR="00D53C29" w:rsidRPr="007B61E7">
        <w:rPr>
          <w:color w:val="000000" w:themeColor="text1"/>
        </w:rPr>
        <w:t>Except one isolate (TN92/1) from southern India, which belonged to lineage 3, all Indian PPRV isolates identified so</w:t>
      </w:r>
      <w:r w:rsidRPr="007B61E7">
        <w:rPr>
          <w:color w:val="000000" w:themeColor="text1"/>
        </w:rPr>
        <w:t xml:space="preserve"> far belonged to lineage 4 only.</w:t>
      </w:r>
    </w:p>
    <w:p w:rsidR="00E675D7" w:rsidRPr="007B61E7" w:rsidRDefault="00E675D7" w:rsidP="00334370">
      <w:pPr>
        <w:keepNext/>
        <w:tabs>
          <w:tab w:val="left" w:pos="1800"/>
        </w:tabs>
        <w:spacing w:line="276" w:lineRule="auto"/>
        <w:ind w:left="0" w:firstLine="0"/>
        <w:contextualSpacing/>
        <w:mirrorIndents/>
        <w:rPr>
          <w:color w:val="000000" w:themeColor="text1"/>
        </w:rPr>
      </w:pPr>
    </w:p>
    <w:p w:rsidR="00E675D7" w:rsidRPr="007B61E7" w:rsidRDefault="00E675D7" w:rsidP="00334370">
      <w:pPr>
        <w:keepNext/>
        <w:tabs>
          <w:tab w:val="left" w:pos="1800"/>
        </w:tabs>
        <w:spacing w:line="276" w:lineRule="auto"/>
        <w:ind w:left="0" w:firstLine="0"/>
        <w:contextualSpacing/>
        <w:mirrorIndents/>
        <w:rPr>
          <w:color w:val="000000" w:themeColor="text1"/>
        </w:rPr>
      </w:pPr>
    </w:p>
    <w:p w:rsidR="00E675D7" w:rsidRPr="007B61E7" w:rsidRDefault="00E675D7" w:rsidP="00334370">
      <w:pPr>
        <w:keepNext/>
        <w:tabs>
          <w:tab w:val="left" w:pos="1800"/>
        </w:tabs>
        <w:spacing w:line="276" w:lineRule="auto"/>
        <w:ind w:left="0" w:firstLine="0"/>
        <w:contextualSpacing/>
        <w:mirrorIndents/>
        <w:rPr>
          <w:color w:val="000000" w:themeColor="text1"/>
        </w:rPr>
      </w:pPr>
      <w:r w:rsidRPr="007B61E7">
        <w:rPr>
          <w:noProof/>
          <w:color w:val="000000" w:themeColor="text1"/>
        </w:rPr>
        <w:lastRenderedPageBreak/>
        <w:drawing>
          <wp:inline distT="0" distB="0" distL="0" distR="0">
            <wp:extent cx="5030028" cy="2773017"/>
            <wp:effectExtent l="19050" t="0" r="0" b="0"/>
            <wp:docPr id="3" name="Picture 3" descr="nrmicro1550-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rmicro1550-i1"/>
                    <pic:cNvPicPr>
                      <a:picLocks noChangeAspect="1" noChangeArrowheads="1"/>
                    </pic:cNvPicPr>
                  </pic:nvPicPr>
                  <pic:blipFill>
                    <a:blip r:embed="rId10"/>
                    <a:srcRect/>
                    <a:stretch>
                      <a:fillRect/>
                    </a:stretch>
                  </pic:blipFill>
                  <pic:spPr bwMode="auto">
                    <a:xfrm>
                      <a:off x="0" y="0"/>
                      <a:ext cx="5038042" cy="2777435"/>
                    </a:xfrm>
                    <a:prstGeom prst="rect">
                      <a:avLst/>
                    </a:prstGeom>
                    <a:noFill/>
                    <a:ln w="9525">
                      <a:noFill/>
                      <a:miter lim="800000"/>
                      <a:headEnd/>
                      <a:tailEnd/>
                    </a:ln>
                  </pic:spPr>
                </pic:pic>
              </a:graphicData>
            </a:graphic>
          </wp:inline>
        </w:drawing>
      </w:r>
    </w:p>
    <w:p w:rsidR="00CA542C" w:rsidRPr="007B61E7" w:rsidRDefault="007C0492" w:rsidP="00334370">
      <w:pPr>
        <w:keepNext/>
        <w:spacing w:line="276" w:lineRule="auto"/>
        <w:ind w:left="0" w:firstLine="0"/>
        <w:contextualSpacing/>
        <w:mirrorIndents/>
        <w:rPr>
          <w:iCs/>
          <w:color w:val="000000" w:themeColor="text1"/>
        </w:rPr>
      </w:pPr>
      <w:r w:rsidRPr="007B61E7">
        <w:rPr>
          <w:color w:val="000000" w:themeColor="text1"/>
        </w:rPr>
        <w:t xml:space="preserve">                                      </w:t>
      </w:r>
      <w:r w:rsidR="00CA542C" w:rsidRPr="007B61E7">
        <w:rPr>
          <w:color w:val="000000" w:themeColor="text1"/>
        </w:rPr>
        <w:t xml:space="preserve">Fig: Morphology of </w:t>
      </w:r>
      <w:r w:rsidR="00CA542C" w:rsidRPr="007B61E7">
        <w:rPr>
          <w:iCs/>
          <w:color w:val="000000" w:themeColor="text1"/>
        </w:rPr>
        <w:t>Morbillivirus</w:t>
      </w:r>
    </w:p>
    <w:p w:rsidR="00FB1B18" w:rsidRPr="007B61E7" w:rsidRDefault="00FB1B18" w:rsidP="00334370">
      <w:pPr>
        <w:keepNext/>
        <w:autoSpaceDE w:val="0"/>
        <w:autoSpaceDN w:val="0"/>
        <w:adjustRightInd w:val="0"/>
        <w:spacing w:line="276" w:lineRule="auto"/>
        <w:ind w:left="0" w:firstLine="0"/>
        <w:contextualSpacing/>
        <w:mirrorIndents/>
        <w:rPr>
          <w:rFonts w:eastAsiaTheme="minorHAnsi"/>
          <w:color w:val="000000" w:themeColor="text1"/>
        </w:rPr>
      </w:pPr>
    </w:p>
    <w:p w:rsidR="00620B16" w:rsidRPr="007B61E7" w:rsidRDefault="00620B16" w:rsidP="00334370">
      <w:pPr>
        <w:keepNext/>
        <w:autoSpaceDE w:val="0"/>
        <w:autoSpaceDN w:val="0"/>
        <w:adjustRightInd w:val="0"/>
        <w:spacing w:line="276" w:lineRule="auto"/>
        <w:ind w:left="0" w:firstLine="0"/>
        <w:contextualSpacing/>
        <w:mirrorIndents/>
        <w:rPr>
          <w:rFonts w:eastAsiaTheme="minorHAnsi"/>
          <w:color w:val="000000" w:themeColor="text1"/>
        </w:rPr>
      </w:pPr>
    </w:p>
    <w:p w:rsidR="00620B16" w:rsidRPr="007B61E7" w:rsidRDefault="00620B16" w:rsidP="00334370">
      <w:pPr>
        <w:keepNext/>
        <w:autoSpaceDE w:val="0"/>
        <w:autoSpaceDN w:val="0"/>
        <w:adjustRightInd w:val="0"/>
        <w:spacing w:line="276" w:lineRule="auto"/>
        <w:ind w:left="0" w:firstLine="0"/>
        <w:contextualSpacing/>
        <w:mirrorIndents/>
        <w:rPr>
          <w:rFonts w:eastAsiaTheme="minorHAnsi"/>
          <w:color w:val="000000" w:themeColor="text1"/>
        </w:rPr>
      </w:pPr>
    </w:p>
    <w:p w:rsidR="006F4BB9" w:rsidRPr="007B61E7" w:rsidRDefault="007C0492"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 xml:space="preserve">2.3. </w:t>
      </w:r>
      <w:r w:rsidR="00C36D34" w:rsidRPr="007B61E7">
        <w:rPr>
          <w:color w:val="000000" w:themeColor="text1"/>
        </w:rPr>
        <w:t>DEFINITION OF BLOOD:</w:t>
      </w:r>
    </w:p>
    <w:p w:rsidR="00742CE4" w:rsidRPr="007B61E7" w:rsidRDefault="001F08C1" w:rsidP="00334370">
      <w:pPr>
        <w:keepNext/>
        <w:autoSpaceDE w:val="0"/>
        <w:autoSpaceDN w:val="0"/>
        <w:adjustRightInd w:val="0"/>
        <w:spacing w:line="276" w:lineRule="auto"/>
        <w:ind w:left="0" w:firstLine="0"/>
        <w:contextualSpacing/>
        <w:mirrorIndents/>
        <w:rPr>
          <w:color w:val="000000" w:themeColor="text1"/>
          <w:shd w:val="clear" w:color="auto" w:fill="FFFFFF"/>
        </w:rPr>
      </w:pPr>
      <w:r w:rsidRPr="007B61E7">
        <w:rPr>
          <w:color w:val="000000" w:themeColor="text1"/>
        </w:rPr>
        <w:t xml:space="preserve">The Franklin Institute Inc., (2009) stated </w:t>
      </w:r>
      <w:r w:rsidR="006F4BB9" w:rsidRPr="007B61E7">
        <w:rPr>
          <w:color w:val="000000" w:themeColor="text1"/>
        </w:rPr>
        <w:t xml:space="preserve">Bloods is fluid specialized connective tissue propelled through the closed channel popularly known as blood vessels having cellular and non cellular components, usually bright red in color and slights alkaline in chemical reaction (ph7.4) and carry oxygen as well as other nutrients to tissue and expel carbon dioxide with other tissue metabolic toxic products, remaining in circulation constantly. </w:t>
      </w:r>
      <w:r w:rsidR="00742CE4" w:rsidRPr="007B61E7">
        <w:rPr>
          <w:color w:val="000000" w:themeColor="text1"/>
          <w:shd w:val="clear" w:color="auto" w:fill="FFFFFF"/>
        </w:rPr>
        <w:t>Blood is the fluid of life, transporting oxygen from the lungs to body tissue and carbon dioxide from body tissue to the lungs. Blood is the fluid of growth, transporting nourishment from digestion and hormones from glands throughout the body. Blood is the fluid of health, transporting disease fighting substances to the tissue and waste to the kidneys.</w:t>
      </w:r>
    </w:p>
    <w:p w:rsidR="00742CE4" w:rsidRPr="007B61E7" w:rsidRDefault="00742CE4" w:rsidP="00334370">
      <w:pPr>
        <w:keepNext/>
        <w:spacing w:line="276" w:lineRule="auto"/>
        <w:ind w:left="0" w:firstLine="0"/>
        <w:contextualSpacing/>
        <w:mirrorIndents/>
        <w:rPr>
          <w:color w:val="000000" w:themeColor="text1"/>
          <w:shd w:val="clear" w:color="auto" w:fill="FFFFFF"/>
        </w:rPr>
      </w:pPr>
    </w:p>
    <w:p w:rsidR="00C36D34" w:rsidRPr="007B61E7" w:rsidRDefault="00C36D34"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The Ameri</w:t>
      </w:r>
      <w:r w:rsidR="00EC0D72" w:rsidRPr="007B61E7">
        <w:rPr>
          <w:color w:val="000000" w:themeColor="text1"/>
        </w:rPr>
        <w:t xml:space="preserve">can Heritage Medical Dictionary, </w:t>
      </w:r>
      <w:r w:rsidR="006F4BB9" w:rsidRPr="007B61E7">
        <w:rPr>
          <w:color w:val="000000" w:themeColor="text1"/>
        </w:rPr>
        <w:t>(</w:t>
      </w:r>
      <w:r w:rsidRPr="007B61E7">
        <w:rPr>
          <w:color w:val="000000" w:themeColor="text1"/>
        </w:rPr>
        <w:t>2004</w:t>
      </w:r>
      <w:r w:rsidR="006F4BB9" w:rsidRPr="007B61E7">
        <w:rPr>
          <w:color w:val="000000" w:themeColor="text1"/>
        </w:rPr>
        <w:t>)</w:t>
      </w:r>
      <w:r w:rsidR="00EC0D72" w:rsidRPr="007B61E7">
        <w:rPr>
          <w:color w:val="000000" w:themeColor="text1"/>
        </w:rPr>
        <w:t xml:space="preserve"> stated the fluid </w:t>
      </w:r>
      <w:r w:rsidRPr="007B61E7">
        <w:rPr>
          <w:color w:val="000000" w:themeColor="text1"/>
        </w:rPr>
        <w:t>consisting plasma, red blood cells, white blood cells, and platelets that’s is circulated by the heart through  the arteries and veins, carrying oxygen and nutrients to and wastes materials away from all body tissues. One of the four humors of ancient and medieval physiology, identified with the blood found in the vessels and believed to cause cheerfulness, decent from the common ancestor, parental linkage”.</w:t>
      </w:r>
    </w:p>
    <w:p w:rsidR="00DE7289" w:rsidRPr="007B61E7" w:rsidRDefault="00DE7289" w:rsidP="00334370">
      <w:pPr>
        <w:keepNext/>
        <w:autoSpaceDE w:val="0"/>
        <w:autoSpaceDN w:val="0"/>
        <w:adjustRightInd w:val="0"/>
        <w:spacing w:line="276" w:lineRule="auto"/>
        <w:ind w:left="0" w:firstLine="0"/>
        <w:contextualSpacing/>
        <w:mirrorIndents/>
        <w:rPr>
          <w:color w:val="000000" w:themeColor="text1"/>
        </w:rPr>
      </w:pPr>
    </w:p>
    <w:p w:rsidR="006F4BB9" w:rsidRPr="007B61E7" w:rsidRDefault="007C0492"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 xml:space="preserve">2.4. </w:t>
      </w:r>
      <w:r w:rsidR="00C36D34" w:rsidRPr="007B61E7">
        <w:rPr>
          <w:color w:val="000000" w:themeColor="text1"/>
        </w:rPr>
        <w:t>IMPORTANCE OF BLOOD PARAMETER</w:t>
      </w:r>
    </w:p>
    <w:p w:rsidR="00742CE4" w:rsidRPr="007B61E7" w:rsidRDefault="001F08C1" w:rsidP="00334370">
      <w:pPr>
        <w:keepNext/>
        <w:shd w:val="clear" w:color="auto" w:fill="FFFFFF"/>
        <w:spacing w:line="276" w:lineRule="auto"/>
        <w:ind w:left="0" w:firstLine="0"/>
        <w:contextualSpacing/>
        <w:mirrorIndents/>
        <w:rPr>
          <w:color w:val="000000" w:themeColor="text1"/>
          <w:shd w:val="clear" w:color="auto" w:fill="FFFFFF"/>
        </w:rPr>
      </w:pPr>
      <w:r w:rsidRPr="007B61E7">
        <w:rPr>
          <w:color w:val="000000" w:themeColor="text1"/>
          <w:shd w:val="clear" w:color="auto" w:fill="FFFFFF"/>
        </w:rPr>
        <w:t>Tariq et al., (2014) reported t</w:t>
      </w:r>
      <w:r w:rsidR="00C36D34" w:rsidRPr="007B61E7">
        <w:rPr>
          <w:color w:val="000000" w:themeColor="text1"/>
        </w:rPr>
        <w:t>he hematological feature has attracted many workers to look at these features in order to make clinical predictions of ht e health status of a particular animal, the blood picture changes with the advancement of the animal age and also varies with certain condition as stress .bacteria, viral intoxication. The blood of the domestic animals contains erythrocyte, non granular and granular leucocytes as well as platelets suspended in plasma.</w:t>
      </w:r>
      <w:r w:rsidR="00742CE4" w:rsidRPr="007B61E7">
        <w:rPr>
          <w:color w:val="000000" w:themeColor="text1"/>
        </w:rPr>
        <w:t xml:space="preserve"> </w:t>
      </w:r>
      <w:r w:rsidR="00742CE4" w:rsidRPr="007B61E7">
        <w:rPr>
          <w:color w:val="000000" w:themeColor="text1"/>
          <w:shd w:val="clear" w:color="auto" w:fill="FFFFFF"/>
        </w:rPr>
        <w:t xml:space="preserve">This case study signifies the diagnosis of Peste des Petits Ruminants (PPR) in a buck of discrete breed on the basis of clinical signs and hematology. Clinical examination revealed </w:t>
      </w:r>
      <w:r w:rsidR="00742CE4" w:rsidRPr="007B61E7">
        <w:rPr>
          <w:color w:val="000000" w:themeColor="text1"/>
          <w:shd w:val="clear" w:color="auto" w:fill="FFFFFF"/>
        </w:rPr>
        <w:lastRenderedPageBreak/>
        <w:t>high fever, increase respiration, pulse rate and capillary refill time. Blood oozing lesions on gums and swollen lymph nodes were seen. Lymphopenia based on complete blood count (CBC) provided another clue to diagnose the disease as PPR on clinical basis. Treatment was done symptomatically for 7 days with amoxicillin, lactated ringer and somogel. Along with, a multivitamin powder was also advised to add in the feed to tone up the animal. Animal recovered com</w:t>
      </w:r>
      <w:r w:rsidRPr="007B61E7">
        <w:rPr>
          <w:color w:val="000000" w:themeColor="text1"/>
          <w:shd w:val="clear" w:color="auto" w:fill="FFFFFF"/>
        </w:rPr>
        <w:t>pletely on 10th day after visit.</w:t>
      </w:r>
    </w:p>
    <w:p w:rsidR="00C36D34" w:rsidRPr="007B61E7" w:rsidRDefault="00C36D34" w:rsidP="00334370">
      <w:pPr>
        <w:keepNext/>
        <w:autoSpaceDE w:val="0"/>
        <w:autoSpaceDN w:val="0"/>
        <w:adjustRightInd w:val="0"/>
        <w:spacing w:line="276" w:lineRule="auto"/>
        <w:ind w:left="0" w:firstLine="0"/>
        <w:contextualSpacing/>
        <w:mirrorIndents/>
        <w:rPr>
          <w:color w:val="000000" w:themeColor="text1"/>
        </w:rPr>
      </w:pPr>
    </w:p>
    <w:p w:rsidR="00B61C02" w:rsidRPr="007B61E7" w:rsidRDefault="00594985"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Fasuy</w:t>
      </w:r>
      <w:r w:rsidR="00AA3008" w:rsidRPr="007B61E7">
        <w:rPr>
          <w:color w:val="000000" w:themeColor="text1"/>
        </w:rPr>
        <w:t>,</w:t>
      </w:r>
      <w:r w:rsidR="00EC0D72" w:rsidRPr="007B61E7">
        <w:rPr>
          <w:color w:val="000000" w:themeColor="text1"/>
        </w:rPr>
        <w:t xml:space="preserve"> A.</w:t>
      </w:r>
      <w:r w:rsidR="00AA3008" w:rsidRPr="007B61E7">
        <w:rPr>
          <w:color w:val="000000" w:themeColor="text1"/>
        </w:rPr>
        <w:t xml:space="preserve">O. </w:t>
      </w:r>
      <w:r w:rsidR="006F4BB9" w:rsidRPr="007B61E7">
        <w:rPr>
          <w:color w:val="000000" w:themeColor="text1"/>
        </w:rPr>
        <w:t>(</w:t>
      </w:r>
      <w:r w:rsidR="00AA3008" w:rsidRPr="007B61E7">
        <w:rPr>
          <w:color w:val="000000" w:themeColor="text1"/>
        </w:rPr>
        <w:t>2007</w:t>
      </w:r>
      <w:r w:rsidR="00C36D34" w:rsidRPr="007B61E7">
        <w:rPr>
          <w:color w:val="000000" w:themeColor="text1"/>
        </w:rPr>
        <w:t>) stated that Blood with its myriad of constituents provides a valuable medium both for clinical investigation and nutritional evaluation of the organism. The ingestion of numerous dietary components has measurable effects on blood constituents. Nutrients levels in blood and body fluid might not be valid indication of nutrients function at cellular levels. They are considered to be the proximate measure of long term nutritional status. Consequently blood sampling for the assay of biochemical constituents and hematological traits are frequently employed in nutritional and clinical studies. Changes   in the constituent’s components of blood when compared to normal value could be used to interpret the metabolic state of the animal as well as quality of feed.</w:t>
      </w:r>
    </w:p>
    <w:p w:rsidR="002A5DAC" w:rsidRPr="007B61E7" w:rsidRDefault="001F08C1"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 xml:space="preserve">Manoharan et al., (2005) reported that </w:t>
      </w:r>
      <w:r w:rsidR="002A5DAC" w:rsidRPr="007B61E7">
        <w:rPr>
          <w:color w:val="000000" w:themeColor="text1"/>
        </w:rPr>
        <w:t>Haemagglutination activity of PPR virus was the highest using buffer pH 6.8-7.0 and lowest at pH 8.0 for optimal result of the HA test for PPR virus. HA titer of tissue suspensions at opti</w:t>
      </w:r>
      <w:r w:rsidRPr="007B61E7">
        <w:rPr>
          <w:color w:val="000000" w:themeColor="text1"/>
        </w:rPr>
        <w:t>mum buffer pH was 16 which fall</w:t>
      </w:r>
      <w:r w:rsidR="002A5DAC" w:rsidRPr="007B61E7">
        <w:rPr>
          <w:color w:val="000000" w:themeColor="text1"/>
        </w:rPr>
        <w:t xml:space="preserve"> in the</w:t>
      </w:r>
      <w:r w:rsidRPr="007B61E7">
        <w:rPr>
          <w:color w:val="000000" w:themeColor="text1"/>
        </w:rPr>
        <w:t xml:space="preserve"> titer range (16 to 64).</w:t>
      </w:r>
    </w:p>
    <w:p w:rsidR="00D56D7E" w:rsidRPr="007B61E7" w:rsidRDefault="001F08C1" w:rsidP="00334370">
      <w:pPr>
        <w:keepNext/>
        <w:shd w:val="clear" w:color="auto" w:fill="FFFFFF"/>
        <w:spacing w:line="276" w:lineRule="auto"/>
        <w:ind w:left="0" w:firstLine="0"/>
        <w:contextualSpacing/>
        <w:mirrorIndents/>
        <w:rPr>
          <w:color w:val="000000" w:themeColor="text1"/>
          <w:shd w:val="clear" w:color="auto" w:fill="FFFFFF"/>
        </w:rPr>
      </w:pPr>
      <w:r w:rsidRPr="007B61E7">
        <w:rPr>
          <w:color w:val="000000" w:themeColor="text1"/>
          <w:shd w:val="clear" w:color="auto" w:fill="FFFFFF"/>
        </w:rPr>
        <w:t>Aikhuomobhogbe and Orheruata, (2006) showed in his study t</w:t>
      </w:r>
      <w:r w:rsidR="00D56D7E" w:rsidRPr="007B61E7">
        <w:rPr>
          <w:color w:val="000000" w:themeColor="text1"/>
          <w:shd w:val="clear" w:color="auto" w:fill="FFFFFF"/>
        </w:rPr>
        <w:t>he increase in the value of total blood protein (TBP), albumin (ALB) and globulin (GLO) concentrations at pre and post vaccination were not consistent.</w:t>
      </w:r>
      <w:r w:rsidR="00EC0D72" w:rsidRPr="007B61E7">
        <w:rPr>
          <w:color w:val="000000" w:themeColor="text1"/>
          <w:shd w:val="clear" w:color="auto" w:fill="FFFFFF"/>
        </w:rPr>
        <w:t xml:space="preserve"> </w:t>
      </w:r>
      <w:r w:rsidR="00D56D7E" w:rsidRPr="007B61E7">
        <w:rPr>
          <w:color w:val="000000" w:themeColor="text1"/>
          <w:shd w:val="clear" w:color="auto" w:fill="FFFFFF"/>
        </w:rPr>
        <w:t>The correlation between PCV and Hb concentration was high, positive and highly (P&lt;0.001) significant. Low (r = -0.34</w:t>
      </w:r>
      <w:r w:rsidR="00C13AD4" w:rsidRPr="007B61E7">
        <w:rPr>
          <w:color w:val="000000" w:themeColor="text1"/>
          <w:shd w:val="clear" w:color="auto" w:fill="FFFFFF"/>
        </w:rPr>
        <w:t>5), negative and significant (P&gt;</w:t>
      </w:r>
      <w:r w:rsidR="00D56D7E" w:rsidRPr="007B61E7">
        <w:rPr>
          <w:color w:val="000000" w:themeColor="text1"/>
          <w:shd w:val="clear" w:color="auto" w:fill="FFFFFF"/>
        </w:rPr>
        <w:t>0.05) correlation was obtained between post-vacci</w:t>
      </w:r>
      <w:r w:rsidRPr="007B61E7">
        <w:rPr>
          <w:color w:val="000000" w:themeColor="text1"/>
          <w:shd w:val="clear" w:color="auto" w:fill="FFFFFF"/>
        </w:rPr>
        <w:t>nation packed cell volume (PCV).</w:t>
      </w:r>
    </w:p>
    <w:p w:rsidR="00D56D7E" w:rsidRPr="007B61E7" w:rsidRDefault="001F08C1" w:rsidP="00334370">
      <w:pPr>
        <w:keepNext/>
        <w:spacing w:line="276" w:lineRule="auto"/>
        <w:ind w:left="0" w:firstLine="0"/>
        <w:contextualSpacing/>
        <w:mirrorIndents/>
        <w:rPr>
          <w:color w:val="000000" w:themeColor="text1"/>
        </w:rPr>
      </w:pPr>
      <w:r w:rsidRPr="007B61E7">
        <w:rPr>
          <w:color w:val="000000" w:themeColor="text1"/>
          <w:shd w:val="clear" w:color="auto" w:fill="FFFFFF"/>
        </w:rPr>
        <w:t>Aytekın et al., (2011) reported P</w:t>
      </w:r>
      <w:r w:rsidR="00D56D7E" w:rsidRPr="007B61E7">
        <w:rPr>
          <w:color w:val="000000" w:themeColor="text1"/>
        </w:rPr>
        <w:t>este des petits ruminants virus infection occurs most commonly in Asia and African countries however it may spread through other parts of the world 1-7. Attention should be given to this disease because it has very high morbidity and mortality rate and causes heavy economic loss. For these reasons, this severe disease must be investigated carefully with multiple parameters. To describe the disease better, to make an accurate and fast diagnosis and for appropriate treatment (symptomatic) and protection against PPRV infection; clinical, hematologic, biochemical and histopathologic findin</w:t>
      </w:r>
      <w:r w:rsidRPr="007B61E7">
        <w:rPr>
          <w:color w:val="000000" w:themeColor="text1"/>
        </w:rPr>
        <w:t>gs should be examined carefully.</w:t>
      </w:r>
    </w:p>
    <w:p w:rsidR="00D56D7E" w:rsidRPr="007B61E7" w:rsidRDefault="00D56D7E" w:rsidP="00334370">
      <w:pPr>
        <w:keepNext/>
        <w:autoSpaceDE w:val="0"/>
        <w:autoSpaceDN w:val="0"/>
        <w:adjustRightInd w:val="0"/>
        <w:spacing w:line="276" w:lineRule="auto"/>
        <w:ind w:left="0" w:firstLine="0"/>
        <w:contextualSpacing/>
        <w:mirrorIndents/>
        <w:rPr>
          <w:color w:val="000000" w:themeColor="text1"/>
        </w:rPr>
      </w:pPr>
    </w:p>
    <w:p w:rsidR="00B61C02" w:rsidRPr="007B61E7" w:rsidRDefault="007C0492" w:rsidP="00334370">
      <w:pPr>
        <w:keepNext/>
        <w:spacing w:line="276" w:lineRule="auto"/>
        <w:ind w:left="0" w:firstLine="0"/>
        <w:contextualSpacing/>
        <w:mirrorIndents/>
        <w:rPr>
          <w:color w:val="000000" w:themeColor="text1"/>
        </w:rPr>
      </w:pPr>
      <w:r w:rsidRPr="007B61E7">
        <w:rPr>
          <w:color w:val="000000" w:themeColor="text1"/>
        </w:rPr>
        <w:t>2.5.</w:t>
      </w:r>
      <w:r w:rsidR="00CA542C" w:rsidRPr="007B61E7">
        <w:rPr>
          <w:color w:val="000000" w:themeColor="text1"/>
        </w:rPr>
        <w:t xml:space="preserve"> </w:t>
      </w:r>
      <w:r w:rsidR="006C7BB5" w:rsidRPr="007B61E7">
        <w:rPr>
          <w:color w:val="000000" w:themeColor="text1"/>
        </w:rPr>
        <w:t xml:space="preserve">SEROLOGICAL TEST OF </w:t>
      </w:r>
      <w:r w:rsidR="00DE7289" w:rsidRPr="007B61E7">
        <w:rPr>
          <w:color w:val="000000" w:themeColor="text1"/>
        </w:rPr>
        <w:t>PPR</w:t>
      </w:r>
    </w:p>
    <w:p w:rsidR="00D56D7E" w:rsidRPr="007B61E7" w:rsidRDefault="008D1587" w:rsidP="00334370">
      <w:pPr>
        <w:keepNext/>
        <w:tabs>
          <w:tab w:val="left" w:pos="2085"/>
        </w:tabs>
        <w:spacing w:line="276" w:lineRule="auto"/>
        <w:ind w:left="0" w:firstLine="0"/>
        <w:contextualSpacing/>
        <w:mirrorIndents/>
        <w:rPr>
          <w:color w:val="000000" w:themeColor="text1"/>
        </w:rPr>
      </w:pPr>
      <w:r w:rsidRPr="007B61E7">
        <w:rPr>
          <w:color w:val="000000" w:themeColor="text1"/>
        </w:rPr>
        <w:t>O.I.E.</w:t>
      </w:r>
      <w:r w:rsidR="00620B16" w:rsidRPr="007B61E7">
        <w:rPr>
          <w:color w:val="000000" w:themeColor="text1"/>
        </w:rPr>
        <w:t xml:space="preserve"> Manual, (2013) </w:t>
      </w:r>
      <w:r w:rsidR="00CA542C" w:rsidRPr="007B61E7">
        <w:rPr>
          <w:color w:val="000000" w:themeColor="text1"/>
        </w:rPr>
        <w:t>confirm</w:t>
      </w:r>
      <w:r w:rsidR="00620B16" w:rsidRPr="007B61E7">
        <w:rPr>
          <w:color w:val="000000" w:themeColor="text1"/>
        </w:rPr>
        <w:t>s</w:t>
      </w:r>
      <w:r w:rsidR="00CA542C" w:rsidRPr="007B61E7">
        <w:rPr>
          <w:color w:val="000000" w:themeColor="text1"/>
        </w:rPr>
        <w:t xml:space="preserve"> the virus serologically by detecting their specific antibodies, monoclonal antibody based ELISAs have been developed. Alternatively, a polymerase chain reaction (PCR) technique using F-gene primers has been developed</w:t>
      </w:r>
      <w:r w:rsidR="004668B9" w:rsidRPr="007B61E7">
        <w:rPr>
          <w:color w:val="000000" w:themeColor="text1"/>
        </w:rPr>
        <w:t>.</w:t>
      </w:r>
      <w:r w:rsidR="00CA542C" w:rsidRPr="007B61E7">
        <w:rPr>
          <w:color w:val="000000" w:themeColor="text1"/>
        </w:rPr>
        <w:t xml:space="preserve"> Among the various techniques developed for the detection of PPRV, this PCR technique developed using F-gene primers has been the most popular and highly sensitive tool so far for diagnosis of PPR.</w:t>
      </w:r>
      <w:r w:rsidR="00D56D7E" w:rsidRPr="007B61E7">
        <w:rPr>
          <w:color w:val="000000" w:themeColor="text1"/>
        </w:rPr>
        <w:t xml:space="preserve"> A list including all the types of tests available for peste des petits</w:t>
      </w:r>
      <w:r w:rsidR="004668B9" w:rsidRPr="007B61E7">
        <w:rPr>
          <w:color w:val="000000" w:themeColor="text1"/>
        </w:rPr>
        <w:t xml:space="preserve"> ruminants is given below</w:t>
      </w:r>
      <w:r w:rsidR="00D56D7E" w:rsidRPr="007B61E7">
        <w:rPr>
          <w:color w:val="000000" w:themeColor="text1"/>
        </w:rPr>
        <w:t xml:space="preserve"> Competitive ELISA, Virus neutralization, RT-PCR, Real time RT-PCR, Virus isolation in cell culture, Immuno-capture ELISA, Agar gel immunodiffusion and</w:t>
      </w:r>
      <w:r w:rsidR="00620B16" w:rsidRPr="007B61E7">
        <w:rPr>
          <w:color w:val="000000" w:themeColor="text1"/>
        </w:rPr>
        <w:t xml:space="preserve"> counter immune electrophoresis.</w:t>
      </w:r>
    </w:p>
    <w:p w:rsidR="00620B16" w:rsidRPr="007B61E7" w:rsidRDefault="00620B16" w:rsidP="00334370">
      <w:pPr>
        <w:keepNext/>
        <w:spacing w:line="276" w:lineRule="auto"/>
        <w:ind w:left="0" w:firstLine="0"/>
        <w:contextualSpacing/>
        <w:mirrorIndents/>
        <w:rPr>
          <w:color w:val="000000" w:themeColor="text1"/>
        </w:rPr>
      </w:pPr>
    </w:p>
    <w:p w:rsidR="00B61C02" w:rsidRPr="007B61E7" w:rsidRDefault="007C0492" w:rsidP="00334370">
      <w:pPr>
        <w:keepNext/>
        <w:tabs>
          <w:tab w:val="left" w:pos="1800"/>
        </w:tabs>
        <w:spacing w:line="276" w:lineRule="auto"/>
        <w:ind w:left="0" w:firstLine="0"/>
        <w:contextualSpacing/>
        <w:mirrorIndents/>
        <w:rPr>
          <w:color w:val="000000" w:themeColor="text1"/>
        </w:rPr>
      </w:pPr>
      <w:r w:rsidRPr="007B61E7">
        <w:rPr>
          <w:color w:val="000000" w:themeColor="text1"/>
        </w:rPr>
        <w:t xml:space="preserve">2.6. </w:t>
      </w:r>
      <w:r w:rsidR="00DE7289" w:rsidRPr="007B61E7">
        <w:rPr>
          <w:color w:val="000000" w:themeColor="text1"/>
        </w:rPr>
        <w:t>PPR V</w:t>
      </w:r>
      <w:r w:rsidR="006C7BB5" w:rsidRPr="007B61E7">
        <w:rPr>
          <w:color w:val="000000" w:themeColor="text1"/>
        </w:rPr>
        <w:t>ACCINE</w:t>
      </w:r>
    </w:p>
    <w:p w:rsidR="00620B16" w:rsidRPr="007B61E7" w:rsidRDefault="00620B16" w:rsidP="00334370">
      <w:pPr>
        <w:keepNext/>
        <w:spacing w:line="276" w:lineRule="auto"/>
        <w:ind w:left="0" w:firstLine="0"/>
        <w:contextualSpacing/>
        <w:mirrorIndents/>
        <w:rPr>
          <w:color w:val="000000" w:themeColor="text1"/>
        </w:rPr>
      </w:pPr>
      <w:r w:rsidRPr="007B61E7">
        <w:rPr>
          <w:color w:val="000000" w:themeColor="text1"/>
        </w:rPr>
        <w:t xml:space="preserve">Chowdhury </w:t>
      </w:r>
      <w:r w:rsidRPr="007B61E7">
        <w:rPr>
          <w:iCs/>
          <w:color w:val="000000" w:themeColor="text1"/>
        </w:rPr>
        <w:t>et al</w:t>
      </w:r>
      <w:r w:rsidRPr="007B61E7">
        <w:rPr>
          <w:color w:val="000000" w:themeColor="text1"/>
        </w:rPr>
        <w:t>., (2004) reported b</w:t>
      </w:r>
      <w:r w:rsidR="00DE7289" w:rsidRPr="007B61E7">
        <w:rPr>
          <w:rFonts w:eastAsiaTheme="minorHAnsi"/>
          <w:bCs/>
          <w:color w:val="000000" w:themeColor="text1"/>
        </w:rPr>
        <w:t>oth conventional and thermostable PPR vaccines induced a partial seroconversion and in both cases the sero-positivity also declined with time. Normally, homologous PPR vaccine attenuated after 63 passages in Vero cell has been reported to have produced a solid immunity in 98% of the vaccinated animals for the whole economic life around 3 years</w:t>
      </w:r>
      <w:r w:rsidR="00A95B35" w:rsidRPr="007B61E7">
        <w:rPr>
          <w:rFonts w:eastAsiaTheme="minorHAnsi"/>
          <w:bCs/>
          <w:color w:val="000000" w:themeColor="text1"/>
        </w:rPr>
        <w:t>.</w:t>
      </w:r>
      <w:r w:rsidR="00DE7289" w:rsidRPr="007B61E7">
        <w:rPr>
          <w:rFonts w:eastAsiaTheme="minorHAnsi"/>
          <w:bCs/>
          <w:color w:val="000000" w:themeColor="text1"/>
        </w:rPr>
        <w:t xml:space="preserve"> </w:t>
      </w:r>
      <w:r w:rsidR="00DE7289" w:rsidRPr="007B61E7">
        <w:rPr>
          <w:rFonts w:eastAsiaTheme="minorHAnsi"/>
          <w:color w:val="000000" w:themeColor="text1"/>
        </w:rPr>
        <w:t>The PPRV homologous vaccine was found to be safe under field condit</w:t>
      </w:r>
      <w:r w:rsidR="00A95B35" w:rsidRPr="007B61E7">
        <w:rPr>
          <w:rFonts w:eastAsiaTheme="minorHAnsi"/>
          <w:color w:val="000000" w:themeColor="text1"/>
        </w:rPr>
        <w:t xml:space="preserve">ions even for pregnant animals. </w:t>
      </w:r>
      <w:r w:rsidRPr="007B61E7">
        <w:rPr>
          <w:color w:val="000000" w:themeColor="text1"/>
        </w:rPr>
        <w:t>T</w:t>
      </w:r>
      <w:r w:rsidR="00DE7289" w:rsidRPr="007B61E7">
        <w:rPr>
          <w:color w:val="000000" w:themeColor="text1"/>
        </w:rPr>
        <w:t>hermostable PPR live homologous vaccine</w:t>
      </w:r>
      <w:r w:rsidRPr="007B61E7">
        <w:rPr>
          <w:color w:val="000000" w:themeColor="text1"/>
        </w:rPr>
        <w:t xml:space="preserve"> was</w:t>
      </w:r>
      <w:r w:rsidR="00587D9D" w:rsidRPr="007B61E7">
        <w:rPr>
          <w:color w:val="000000" w:themeColor="text1"/>
        </w:rPr>
        <w:t xml:space="preserve"> </w:t>
      </w:r>
      <w:r w:rsidR="00DE7289" w:rsidRPr="007B61E7">
        <w:rPr>
          <w:color w:val="000000" w:themeColor="text1"/>
        </w:rPr>
        <w:t>developed by Bangladesh Livestock Research Institute (BLRI), Savar, Dhaka, in collaboration with and Livestock Research Ins</w:t>
      </w:r>
      <w:r w:rsidRPr="007B61E7">
        <w:rPr>
          <w:color w:val="000000" w:themeColor="text1"/>
        </w:rPr>
        <w:t>titute (LRI), Mohakhali, Dhaka.</w:t>
      </w:r>
      <w:r w:rsidR="00A95B35" w:rsidRPr="007B61E7">
        <w:rPr>
          <w:color w:val="000000" w:themeColor="text1"/>
        </w:rPr>
        <w:t xml:space="preserve"> </w:t>
      </w:r>
    </w:p>
    <w:p w:rsidR="00DE7289" w:rsidRPr="007B61E7" w:rsidRDefault="00620B16" w:rsidP="00B61C02">
      <w:pPr>
        <w:keepNext/>
        <w:spacing w:line="276" w:lineRule="auto"/>
        <w:ind w:left="0" w:firstLine="0"/>
        <w:contextualSpacing/>
        <w:mirrorIndents/>
        <w:rPr>
          <w:color w:val="000000" w:themeColor="text1"/>
        </w:rPr>
      </w:pPr>
      <w:r w:rsidRPr="007B61E7">
        <w:rPr>
          <w:color w:val="000000" w:themeColor="text1"/>
        </w:rPr>
        <w:t>Sil, (2000) said t</w:t>
      </w:r>
      <w:r w:rsidR="00A95B35" w:rsidRPr="007B61E7">
        <w:rPr>
          <w:color w:val="000000" w:themeColor="text1"/>
        </w:rPr>
        <w:t>wo candidates of homologous Vaccine have already been developed are in Ethiopia of</w:t>
      </w:r>
      <w:r w:rsidRPr="007B61E7">
        <w:rPr>
          <w:color w:val="000000" w:themeColor="text1"/>
        </w:rPr>
        <w:t xml:space="preserve"> Africa &amp; another in Bangladesh.</w:t>
      </w:r>
    </w:p>
    <w:p w:rsidR="00DE7289" w:rsidRPr="007B61E7" w:rsidRDefault="00A95B35" w:rsidP="00334370">
      <w:pPr>
        <w:keepNext/>
        <w:spacing w:line="276" w:lineRule="auto"/>
        <w:ind w:left="0" w:firstLine="0"/>
        <w:contextualSpacing/>
        <w:mirrorIndents/>
        <w:rPr>
          <w:color w:val="000000" w:themeColor="text1"/>
        </w:rPr>
      </w:pPr>
      <w:r w:rsidRPr="007B61E7">
        <w:rPr>
          <w:color w:val="000000" w:themeColor="text1"/>
          <w:shd w:val="clear" w:color="auto" w:fill="FFFFFF"/>
        </w:rPr>
        <w:t>Hegde et al</w:t>
      </w:r>
      <w:r w:rsidR="003968FB" w:rsidRPr="007B61E7">
        <w:rPr>
          <w:color w:val="000000" w:themeColor="text1"/>
          <w:shd w:val="clear" w:color="auto" w:fill="FFFFFF"/>
        </w:rPr>
        <w:t>.</w:t>
      </w:r>
      <w:r w:rsidRPr="007B61E7">
        <w:rPr>
          <w:color w:val="000000" w:themeColor="text1"/>
          <w:shd w:val="clear" w:color="auto" w:fill="FFFFFF"/>
        </w:rPr>
        <w:t xml:space="preserve">, </w:t>
      </w:r>
      <w:r w:rsidR="00620B16" w:rsidRPr="007B61E7">
        <w:rPr>
          <w:color w:val="000000" w:themeColor="text1"/>
          <w:shd w:val="clear" w:color="auto" w:fill="FFFFFF"/>
        </w:rPr>
        <w:t>(</w:t>
      </w:r>
      <w:r w:rsidRPr="007B61E7">
        <w:rPr>
          <w:color w:val="000000" w:themeColor="text1"/>
          <w:shd w:val="clear" w:color="auto" w:fill="FFFFFF"/>
        </w:rPr>
        <w:t>2009) reported that v</w:t>
      </w:r>
      <w:r w:rsidRPr="007B61E7">
        <w:rPr>
          <w:color w:val="000000" w:themeColor="text1"/>
        </w:rPr>
        <w:t>ero cells grown in Minimum Essential Medium (Gibco) with six percent fetal calf serum (Biological Industries, Israel) were infected with vaccine virus strains at a multiplicity of infection (m.o.i) of 0.01 per cell at a cell density of 1 X 105 cells/ml of the medium by co-cultivation method. The coverslip cultures were also infected. The infected cultures were stained with haematoxylin &amp; eosin and May &amp; Grunwald’s Giemsa stain at periodic intervals and cytopathic effect of PPR virus was observed.</w:t>
      </w:r>
    </w:p>
    <w:p w:rsidR="00A95B35" w:rsidRPr="007B61E7" w:rsidRDefault="001F0FFC" w:rsidP="00334370">
      <w:pPr>
        <w:keepNext/>
        <w:autoSpaceDE w:val="0"/>
        <w:autoSpaceDN w:val="0"/>
        <w:adjustRightInd w:val="0"/>
        <w:spacing w:line="276" w:lineRule="auto"/>
        <w:ind w:left="0" w:firstLine="0"/>
        <w:contextualSpacing/>
        <w:mirrorIndents/>
        <w:rPr>
          <w:color w:val="000000" w:themeColor="text1"/>
        </w:rPr>
      </w:pPr>
      <w:r w:rsidRPr="007B61E7">
        <w:rPr>
          <w:rFonts w:eastAsiaTheme="minorHAnsi"/>
          <w:color w:val="000000" w:themeColor="text1"/>
        </w:rPr>
        <w:t xml:space="preserve">Banik et al., </w:t>
      </w:r>
      <w:r w:rsidR="00620B16" w:rsidRPr="007B61E7">
        <w:rPr>
          <w:rFonts w:eastAsiaTheme="minorHAnsi"/>
          <w:color w:val="000000" w:themeColor="text1"/>
        </w:rPr>
        <w:t>(</w:t>
      </w:r>
      <w:r w:rsidRPr="007B61E7">
        <w:rPr>
          <w:rFonts w:eastAsiaTheme="minorHAnsi"/>
          <w:color w:val="000000" w:themeColor="text1"/>
        </w:rPr>
        <w:t>2008</w:t>
      </w:r>
      <w:r w:rsidR="003968FB" w:rsidRPr="007B61E7">
        <w:rPr>
          <w:rFonts w:eastAsiaTheme="minorHAnsi"/>
          <w:color w:val="000000" w:themeColor="text1"/>
        </w:rPr>
        <w:t>)</w:t>
      </w:r>
      <w:r w:rsidRPr="007B61E7">
        <w:rPr>
          <w:rFonts w:eastAsiaTheme="minorHAnsi"/>
          <w:color w:val="000000" w:themeColor="text1"/>
        </w:rPr>
        <w:t xml:space="preserve"> reported that the clinical, haematological, biochemical and antibody levels were determined at pre-immunization and at 7th, 14th and 21st day of postimmunization.</w:t>
      </w:r>
      <w:r w:rsidR="004668B9" w:rsidRPr="007B61E7">
        <w:rPr>
          <w:rFonts w:eastAsiaTheme="minorHAnsi"/>
          <w:color w:val="000000" w:themeColor="text1"/>
        </w:rPr>
        <w:t xml:space="preserve"> </w:t>
      </w:r>
      <w:r w:rsidRPr="007B61E7">
        <w:rPr>
          <w:rFonts w:eastAsiaTheme="minorHAnsi"/>
          <w:color w:val="000000" w:themeColor="text1"/>
        </w:rPr>
        <w:t xml:space="preserve">The mean antibody titre at 7th, 14th and 21st day of post-immunization in sheep (38.28 </w:t>
      </w:r>
      <w:r w:rsidRPr="007B61E7">
        <w:rPr>
          <w:rFonts w:eastAsia="SymbolMT"/>
          <w:color w:val="000000" w:themeColor="text1"/>
        </w:rPr>
        <w:t xml:space="preserve">± </w:t>
      </w:r>
      <w:r w:rsidRPr="007B61E7">
        <w:rPr>
          <w:rFonts w:eastAsiaTheme="minorHAnsi"/>
          <w:color w:val="000000" w:themeColor="text1"/>
        </w:rPr>
        <w:t xml:space="preserve">4.34, 58.63 </w:t>
      </w:r>
      <w:r w:rsidRPr="007B61E7">
        <w:rPr>
          <w:rFonts w:eastAsia="SymbolMT"/>
          <w:color w:val="000000" w:themeColor="text1"/>
        </w:rPr>
        <w:t xml:space="preserve">± </w:t>
      </w:r>
      <w:r w:rsidRPr="007B61E7">
        <w:rPr>
          <w:rFonts w:eastAsiaTheme="minorHAnsi"/>
          <w:color w:val="000000" w:themeColor="text1"/>
        </w:rPr>
        <w:t>3.60 &amp;</w:t>
      </w:r>
      <w:r w:rsidR="007C0492" w:rsidRPr="007B61E7">
        <w:rPr>
          <w:rFonts w:eastAsiaTheme="minorHAnsi"/>
          <w:color w:val="000000" w:themeColor="text1"/>
        </w:rPr>
        <w:t xml:space="preserve"> </w:t>
      </w:r>
      <w:r w:rsidRPr="007B61E7">
        <w:rPr>
          <w:rFonts w:eastAsiaTheme="minorHAnsi"/>
          <w:color w:val="000000" w:themeColor="text1"/>
        </w:rPr>
        <w:t xml:space="preserve">68.27 </w:t>
      </w:r>
      <w:r w:rsidRPr="007B61E7">
        <w:rPr>
          <w:rFonts w:eastAsia="SymbolMT"/>
          <w:color w:val="000000" w:themeColor="text1"/>
        </w:rPr>
        <w:t xml:space="preserve">± </w:t>
      </w:r>
      <w:r w:rsidRPr="007B61E7">
        <w:rPr>
          <w:rFonts w:eastAsiaTheme="minorHAnsi"/>
          <w:color w:val="000000" w:themeColor="text1"/>
        </w:rPr>
        <w:t xml:space="preserve">3.09) and goats (49.84 </w:t>
      </w:r>
      <w:r w:rsidRPr="007B61E7">
        <w:rPr>
          <w:rFonts w:eastAsia="SymbolMT"/>
          <w:color w:val="000000" w:themeColor="text1"/>
        </w:rPr>
        <w:t xml:space="preserve">± </w:t>
      </w:r>
      <w:r w:rsidRPr="007B61E7">
        <w:rPr>
          <w:rFonts w:eastAsiaTheme="minorHAnsi"/>
          <w:color w:val="000000" w:themeColor="text1"/>
        </w:rPr>
        <w:t xml:space="preserve">4.37, 63.23 </w:t>
      </w:r>
      <w:r w:rsidRPr="007B61E7">
        <w:rPr>
          <w:rFonts w:eastAsia="SymbolMT"/>
          <w:color w:val="000000" w:themeColor="text1"/>
        </w:rPr>
        <w:t xml:space="preserve">± </w:t>
      </w:r>
      <w:r w:rsidRPr="007B61E7">
        <w:rPr>
          <w:rFonts w:eastAsiaTheme="minorHAnsi"/>
          <w:color w:val="000000" w:themeColor="text1"/>
        </w:rPr>
        <w:t xml:space="preserve">3.64 &amp; 76.60 </w:t>
      </w:r>
      <w:r w:rsidRPr="007B61E7">
        <w:rPr>
          <w:rFonts w:eastAsia="SymbolMT"/>
          <w:color w:val="000000" w:themeColor="text1"/>
        </w:rPr>
        <w:t xml:space="preserve">± </w:t>
      </w:r>
      <w:r w:rsidRPr="007B61E7">
        <w:rPr>
          <w:rFonts w:eastAsiaTheme="minorHAnsi"/>
          <w:color w:val="000000" w:themeColor="text1"/>
        </w:rPr>
        <w:t>4.07) were significantly (p &lt; 0.01) increased in comparison to</w:t>
      </w:r>
      <w:r w:rsidR="007C0492" w:rsidRPr="007B61E7">
        <w:rPr>
          <w:rFonts w:eastAsiaTheme="minorHAnsi"/>
          <w:color w:val="000000" w:themeColor="text1"/>
        </w:rPr>
        <w:t xml:space="preserve"> </w:t>
      </w:r>
      <w:r w:rsidRPr="007B61E7">
        <w:rPr>
          <w:rFonts w:eastAsiaTheme="minorHAnsi"/>
          <w:color w:val="000000" w:themeColor="text1"/>
        </w:rPr>
        <w:t xml:space="preserve">the respective pre-immunization mean titre of sheep (20.0 </w:t>
      </w:r>
      <w:r w:rsidRPr="007B61E7">
        <w:rPr>
          <w:rFonts w:eastAsia="SymbolMT"/>
          <w:color w:val="000000" w:themeColor="text1"/>
        </w:rPr>
        <w:t xml:space="preserve">± </w:t>
      </w:r>
      <w:r w:rsidRPr="007B61E7">
        <w:rPr>
          <w:rFonts w:eastAsiaTheme="minorHAnsi"/>
          <w:color w:val="000000" w:themeColor="text1"/>
        </w:rPr>
        <w:t xml:space="preserve">6.78) and goats (14.00 </w:t>
      </w:r>
      <w:r w:rsidRPr="007B61E7">
        <w:rPr>
          <w:rFonts w:eastAsia="SymbolMT"/>
          <w:color w:val="000000" w:themeColor="text1"/>
        </w:rPr>
        <w:t xml:space="preserve">± </w:t>
      </w:r>
      <w:r w:rsidRPr="007B61E7">
        <w:rPr>
          <w:rFonts w:eastAsiaTheme="minorHAnsi"/>
          <w:color w:val="000000" w:themeColor="text1"/>
        </w:rPr>
        <w:t>6.96). Results of haematological</w:t>
      </w:r>
      <w:r w:rsidR="007C0492" w:rsidRPr="007B61E7">
        <w:rPr>
          <w:rFonts w:eastAsiaTheme="minorHAnsi"/>
          <w:color w:val="000000" w:themeColor="text1"/>
        </w:rPr>
        <w:t xml:space="preserve"> </w:t>
      </w:r>
      <w:r w:rsidRPr="007B61E7">
        <w:rPr>
          <w:rFonts w:eastAsiaTheme="minorHAnsi"/>
          <w:color w:val="000000" w:themeColor="text1"/>
        </w:rPr>
        <w:t>examination showed that the PPR VAC</w:t>
      </w:r>
      <w:r w:rsidRPr="007B61E7">
        <w:rPr>
          <w:rFonts w:eastAsia="SymbolMT"/>
          <w:color w:val="000000" w:themeColor="text1"/>
        </w:rPr>
        <w:t xml:space="preserve">® </w:t>
      </w:r>
      <w:r w:rsidRPr="007B61E7">
        <w:rPr>
          <w:rFonts w:eastAsiaTheme="minorHAnsi"/>
          <w:color w:val="000000" w:themeColor="text1"/>
        </w:rPr>
        <w:t>has no effects o</w:t>
      </w:r>
      <w:r w:rsidR="007C0492" w:rsidRPr="007B61E7">
        <w:rPr>
          <w:rFonts w:eastAsiaTheme="minorHAnsi"/>
          <w:color w:val="000000" w:themeColor="text1"/>
        </w:rPr>
        <w:t xml:space="preserve">n haemoglobin (Hb), erythrocyte </w:t>
      </w:r>
      <w:r w:rsidRPr="007B61E7">
        <w:rPr>
          <w:rFonts w:eastAsiaTheme="minorHAnsi"/>
          <w:color w:val="000000" w:themeColor="text1"/>
        </w:rPr>
        <w:t>sedimentation rate (ESR), packed</w:t>
      </w:r>
      <w:r w:rsidR="007C0492" w:rsidRPr="007B61E7">
        <w:rPr>
          <w:rFonts w:eastAsiaTheme="minorHAnsi"/>
          <w:color w:val="000000" w:themeColor="text1"/>
        </w:rPr>
        <w:t xml:space="preserve"> </w:t>
      </w:r>
      <w:r w:rsidRPr="007B61E7">
        <w:rPr>
          <w:rFonts w:eastAsiaTheme="minorHAnsi"/>
          <w:color w:val="000000" w:themeColor="text1"/>
        </w:rPr>
        <w:t>celled volume (PCV) and total erythrocyte count (TEC). The TLC was markedly increased at all the stages of postimmunization</w:t>
      </w:r>
      <w:r w:rsidR="007C0492" w:rsidRPr="007B61E7">
        <w:rPr>
          <w:rFonts w:eastAsiaTheme="minorHAnsi"/>
          <w:color w:val="000000" w:themeColor="text1"/>
        </w:rPr>
        <w:t xml:space="preserve"> in both sheep and </w:t>
      </w:r>
      <w:r w:rsidRPr="007B61E7">
        <w:rPr>
          <w:rFonts w:eastAsiaTheme="minorHAnsi"/>
          <w:color w:val="000000" w:themeColor="text1"/>
        </w:rPr>
        <w:t xml:space="preserve">goats but significantly (p &lt; 0.05) increased at 21st day (10.08 </w:t>
      </w:r>
      <w:r w:rsidRPr="007B61E7">
        <w:rPr>
          <w:rFonts w:eastAsia="SymbolMT"/>
          <w:color w:val="000000" w:themeColor="text1"/>
        </w:rPr>
        <w:t xml:space="preserve">± </w:t>
      </w:r>
      <w:r w:rsidRPr="007B61E7">
        <w:rPr>
          <w:rFonts w:eastAsiaTheme="minorHAnsi"/>
          <w:color w:val="000000" w:themeColor="text1"/>
        </w:rPr>
        <w:t>1.55 103 / mm3) in sheep and</w:t>
      </w:r>
      <w:r w:rsidR="007C0492" w:rsidRPr="007B61E7">
        <w:rPr>
          <w:rFonts w:eastAsiaTheme="minorHAnsi"/>
          <w:color w:val="000000" w:themeColor="text1"/>
        </w:rPr>
        <w:t xml:space="preserve"> </w:t>
      </w:r>
      <w:r w:rsidRPr="007B61E7">
        <w:rPr>
          <w:rFonts w:eastAsiaTheme="minorHAnsi"/>
          <w:color w:val="000000" w:themeColor="text1"/>
        </w:rPr>
        <w:t xml:space="preserve">at 14th day (14.76 </w:t>
      </w:r>
      <w:r w:rsidRPr="007B61E7">
        <w:rPr>
          <w:rFonts w:eastAsia="SymbolMT"/>
          <w:color w:val="000000" w:themeColor="text1"/>
        </w:rPr>
        <w:t xml:space="preserve">± </w:t>
      </w:r>
      <w:r w:rsidRPr="007B61E7">
        <w:rPr>
          <w:rFonts w:eastAsiaTheme="minorHAnsi"/>
          <w:color w:val="000000" w:themeColor="text1"/>
        </w:rPr>
        <w:t>0.84 103 / mm3) in goats in compariso</w:t>
      </w:r>
      <w:r w:rsidR="007C0492" w:rsidRPr="007B61E7">
        <w:rPr>
          <w:rFonts w:eastAsiaTheme="minorHAnsi"/>
          <w:color w:val="000000" w:themeColor="text1"/>
        </w:rPr>
        <w:t xml:space="preserve">n to pre-immunization values of </w:t>
      </w:r>
      <w:r w:rsidRPr="007B61E7">
        <w:rPr>
          <w:rFonts w:eastAsiaTheme="minorHAnsi"/>
          <w:color w:val="000000" w:themeColor="text1"/>
        </w:rPr>
        <w:t xml:space="preserve">sheep (7.95 </w:t>
      </w:r>
      <w:r w:rsidRPr="007B61E7">
        <w:rPr>
          <w:rFonts w:eastAsia="SymbolMT"/>
          <w:color w:val="000000" w:themeColor="text1"/>
        </w:rPr>
        <w:t xml:space="preserve">± </w:t>
      </w:r>
      <w:r w:rsidRPr="007B61E7">
        <w:rPr>
          <w:rFonts w:eastAsiaTheme="minorHAnsi"/>
          <w:color w:val="000000" w:themeColor="text1"/>
        </w:rPr>
        <w:t>0.97 103 / mm3) and</w:t>
      </w:r>
      <w:r w:rsidR="007C0492" w:rsidRPr="007B61E7">
        <w:rPr>
          <w:rFonts w:eastAsiaTheme="minorHAnsi"/>
          <w:color w:val="000000" w:themeColor="text1"/>
        </w:rPr>
        <w:t xml:space="preserve"> </w:t>
      </w:r>
      <w:r w:rsidRPr="007B61E7">
        <w:rPr>
          <w:rFonts w:eastAsiaTheme="minorHAnsi"/>
          <w:color w:val="000000" w:themeColor="text1"/>
        </w:rPr>
        <w:t xml:space="preserve">goats (9.00 </w:t>
      </w:r>
      <w:r w:rsidRPr="007B61E7">
        <w:rPr>
          <w:rFonts w:eastAsia="SymbolMT"/>
          <w:color w:val="000000" w:themeColor="text1"/>
        </w:rPr>
        <w:t xml:space="preserve">± </w:t>
      </w:r>
      <w:r w:rsidRPr="007B61E7">
        <w:rPr>
          <w:rFonts w:eastAsiaTheme="minorHAnsi"/>
          <w:color w:val="000000" w:themeColor="text1"/>
        </w:rPr>
        <w:t>1.28 103 / m</w:t>
      </w:r>
      <w:r w:rsidR="007C0492" w:rsidRPr="007B61E7">
        <w:rPr>
          <w:rFonts w:eastAsiaTheme="minorHAnsi"/>
          <w:color w:val="000000" w:themeColor="text1"/>
        </w:rPr>
        <w:t xml:space="preserve">m3). No distinct difference was </w:t>
      </w:r>
      <w:r w:rsidRPr="007B61E7">
        <w:rPr>
          <w:rFonts w:eastAsiaTheme="minorHAnsi"/>
          <w:color w:val="000000" w:themeColor="text1"/>
        </w:rPr>
        <w:t>observed on rectal temperature, pulse and respiratory rate between</w:t>
      </w:r>
      <w:r w:rsidR="007C0492" w:rsidRPr="007B61E7">
        <w:rPr>
          <w:rFonts w:eastAsiaTheme="minorHAnsi"/>
          <w:color w:val="000000" w:themeColor="text1"/>
        </w:rPr>
        <w:t xml:space="preserve"> </w:t>
      </w:r>
      <w:r w:rsidRPr="007B61E7">
        <w:rPr>
          <w:rFonts w:eastAsiaTheme="minorHAnsi"/>
          <w:color w:val="000000" w:themeColor="text1"/>
        </w:rPr>
        <w:t>the pre- and post</w:t>
      </w:r>
      <w:r w:rsidR="007C0492" w:rsidRPr="007B61E7">
        <w:rPr>
          <w:rFonts w:eastAsiaTheme="minorHAnsi"/>
          <w:color w:val="000000" w:themeColor="text1"/>
        </w:rPr>
        <w:t xml:space="preserve"> </w:t>
      </w:r>
      <w:r w:rsidRPr="007B61E7">
        <w:rPr>
          <w:rFonts w:eastAsiaTheme="minorHAnsi"/>
          <w:color w:val="000000" w:themeColor="text1"/>
        </w:rPr>
        <w:t>immunization values which indicates PPR-VAC</w:t>
      </w:r>
      <w:r w:rsidRPr="007B61E7">
        <w:rPr>
          <w:rFonts w:eastAsia="SymbolMT"/>
          <w:color w:val="000000" w:themeColor="text1"/>
        </w:rPr>
        <w:t xml:space="preserve">® </w:t>
      </w:r>
      <w:r w:rsidRPr="007B61E7">
        <w:rPr>
          <w:rFonts w:eastAsiaTheme="minorHAnsi"/>
          <w:color w:val="000000" w:themeColor="text1"/>
        </w:rPr>
        <w:t>has no</w:t>
      </w:r>
      <w:r w:rsidR="007C0492" w:rsidRPr="007B61E7">
        <w:rPr>
          <w:rFonts w:eastAsiaTheme="minorHAnsi"/>
          <w:color w:val="000000" w:themeColor="text1"/>
        </w:rPr>
        <w:t xml:space="preserve"> clinical effects in vaccinated </w:t>
      </w:r>
      <w:r w:rsidRPr="007B61E7">
        <w:rPr>
          <w:rFonts w:eastAsiaTheme="minorHAnsi"/>
          <w:color w:val="000000" w:themeColor="text1"/>
        </w:rPr>
        <w:t>animals. No</w:t>
      </w:r>
      <w:r w:rsidR="007C0492" w:rsidRPr="007B61E7">
        <w:rPr>
          <w:rFonts w:eastAsiaTheme="minorHAnsi"/>
          <w:color w:val="000000" w:themeColor="text1"/>
        </w:rPr>
        <w:t xml:space="preserve"> </w:t>
      </w:r>
      <w:r w:rsidRPr="007B61E7">
        <w:rPr>
          <w:rFonts w:eastAsiaTheme="minorHAnsi"/>
          <w:color w:val="000000" w:themeColor="text1"/>
        </w:rPr>
        <w:t>significant differences on calcium, albumin</w:t>
      </w:r>
      <w:r w:rsidR="007C0492" w:rsidRPr="007B61E7">
        <w:rPr>
          <w:rFonts w:eastAsiaTheme="minorHAnsi"/>
          <w:color w:val="000000" w:themeColor="text1"/>
        </w:rPr>
        <w:t xml:space="preserve">, total serum protein (TSP) and </w:t>
      </w:r>
      <w:r w:rsidRPr="007B61E7">
        <w:rPr>
          <w:rFonts w:eastAsiaTheme="minorHAnsi"/>
          <w:color w:val="000000" w:themeColor="text1"/>
        </w:rPr>
        <w:t>glucose levels were observed between the pre- and</w:t>
      </w:r>
      <w:r w:rsidR="007C0492" w:rsidRPr="007B61E7">
        <w:rPr>
          <w:rFonts w:eastAsiaTheme="minorHAnsi"/>
          <w:color w:val="000000" w:themeColor="text1"/>
        </w:rPr>
        <w:t xml:space="preserve"> </w:t>
      </w:r>
      <w:r w:rsidRPr="007B61E7">
        <w:rPr>
          <w:rFonts w:eastAsiaTheme="minorHAnsi"/>
          <w:color w:val="000000" w:themeColor="text1"/>
        </w:rPr>
        <w:t>post-</w:t>
      </w:r>
      <w:r w:rsidR="007C0492" w:rsidRPr="007B61E7">
        <w:rPr>
          <w:rFonts w:eastAsiaTheme="minorHAnsi"/>
          <w:color w:val="000000" w:themeColor="text1"/>
        </w:rPr>
        <w:t xml:space="preserve">immunization values in both the </w:t>
      </w:r>
      <w:r w:rsidRPr="007B61E7">
        <w:rPr>
          <w:rFonts w:eastAsiaTheme="minorHAnsi"/>
          <w:color w:val="000000" w:themeColor="text1"/>
        </w:rPr>
        <w:t xml:space="preserve">sheep and goats. But the TSP in both the sheep 8.43 </w:t>
      </w:r>
      <w:r w:rsidRPr="007B61E7">
        <w:rPr>
          <w:rFonts w:eastAsia="SymbolMT"/>
          <w:color w:val="000000" w:themeColor="text1"/>
        </w:rPr>
        <w:t xml:space="preserve">± </w:t>
      </w:r>
      <w:r w:rsidRPr="007B61E7">
        <w:rPr>
          <w:rFonts w:eastAsiaTheme="minorHAnsi"/>
          <w:color w:val="000000" w:themeColor="text1"/>
        </w:rPr>
        <w:t xml:space="preserve">0.69 g/dl) and goats (8.26 </w:t>
      </w:r>
      <w:r w:rsidRPr="007B61E7">
        <w:rPr>
          <w:rFonts w:eastAsia="SymbolMT"/>
          <w:color w:val="000000" w:themeColor="text1"/>
        </w:rPr>
        <w:t xml:space="preserve">± </w:t>
      </w:r>
      <w:r w:rsidRPr="007B61E7">
        <w:rPr>
          <w:rFonts w:eastAsiaTheme="minorHAnsi"/>
          <w:color w:val="000000" w:themeColor="text1"/>
        </w:rPr>
        <w:t>0.50</w:t>
      </w:r>
      <w:r w:rsidR="007C0492" w:rsidRPr="007B61E7">
        <w:rPr>
          <w:rFonts w:eastAsiaTheme="minorHAnsi"/>
          <w:color w:val="000000" w:themeColor="text1"/>
        </w:rPr>
        <w:t xml:space="preserve"> </w:t>
      </w:r>
      <w:r w:rsidRPr="007B61E7">
        <w:rPr>
          <w:rFonts w:eastAsiaTheme="minorHAnsi"/>
          <w:color w:val="000000" w:themeColor="text1"/>
        </w:rPr>
        <w:t>g / dl) at 21st day of post-immunization increased insignificantly (p &gt; 0.05) in comparison to the pre-immunization values of</w:t>
      </w:r>
      <w:r w:rsidR="007C0492" w:rsidRPr="007B61E7">
        <w:rPr>
          <w:rFonts w:eastAsiaTheme="minorHAnsi"/>
          <w:color w:val="000000" w:themeColor="text1"/>
        </w:rPr>
        <w:t xml:space="preserve"> </w:t>
      </w:r>
      <w:r w:rsidRPr="007B61E7">
        <w:rPr>
          <w:rFonts w:eastAsiaTheme="minorHAnsi"/>
          <w:color w:val="000000" w:themeColor="text1"/>
        </w:rPr>
        <w:t xml:space="preserve">sheep (7.66 </w:t>
      </w:r>
      <w:r w:rsidRPr="007B61E7">
        <w:rPr>
          <w:rFonts w:eastAsia="SymbolMT"/>
          <w:color w:val="000000" w:themeColor="text1"/>
        </w:rPr>
        <w:t xml:space="preserve">± </w:t>
      </w:r>
      <w:r w:rsidRPr="007B61E7">
        <w:rPr>
          <w:rFonts w:eastAsiaTheme="minorHAnsi"/>
          <w:color w:val="000000" w:themeColor="text1"/>
        </w:rPr>
        <w:t xml:space="preserve">0.79 g / dl) and goats (7.89 </w:t>
      </w:r>
      <w:r w:rsidRPr="007B61E7">
        <w:rPr>
          <w:rFonts w:eastAsia="SymbolMT"/>
          <w:color w:val="000000" w:themeColor="text1"/>
        </w:rPr>
        <w:t xml:space="preserve">± </w:t>
      </w:r>
      <w:r w:rsidRPr="007B61E7">
        <w:rPr>
          <w:rFonts w:eastAsiaTheme="minorHAnsi"/>
          <w:color w:val="000000" w:themeColor="text1"/>
        </w:rPr>
        <w:t>0.92 g / dl).</w:t>
      </w:r>
    </w:p>
    <w:p w:rsidR="00A95B35" w:rsidRPr="007B61E7" w:rsidRDefault="004668B9"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 xml:space="preserve">Rahman et </w:t>
      </w:r>
      <w:r w:rsidR="00A95B35" w:rsidRPr="007B61E7">
        <w:rPr>
          <w:color w:val="000000" w:themeColor="text1"/>
        </w:rPr>
        <w:t>al</w:t>
      </w:r>
      <w:r w:rsidR="003968FB" w:rsidRPr="007B61E7">
        <w:rPr>
          <w:color w:val="000000" w:themeColor="text1"/>
        </w:rPr>
        <w:t>.</w:t>
      </w:r>
      <w:r w:rsidR="00A95B35" w:rsidRPr="007B61E7">
        <w:rPr>
          <w:color w:val="000000" w:themeColor="text1"/>
        </w:rPr>
        <w:t xml:space="preserve">, </w:t>
      </w:r>
      <w:r w:rsidR="00620B16" w:rsidRPr="007B61E7">
        <w:rPr>
          <w:color w:val="000000" w:themeColor="text1"/>
        </w:rPr>
        <w:t>(</w:t>
      </w:r>
      <w:r w:rsidR="00A95B35" w:rsidRPr="007B61E7">
        <w:rPr>
          <w:color w:val="000000" w:themeColor="text1"/>
        </w:rPr>
        <w:t>2011) stated that two types of PPR vaccine, conventional PPR vaccine developed by BLRI and produced by Livestock Research Institute (LRI), Mohakhali, Dhaka and thermostable vaccine experimentally prepared by BLRI, Savar, Dhaka were used in this study. Conventional PPR vaccine was collected from LRI from a freshly prepared batch. Proper cold chain was maintained during transportation of the vaccine.</w:t>
      </w:r>
    </w:p>
    <w:p w:rsidR="00B61C02" w:rsidRPr="007B61E7" w:rsidRDefault="00B61C02" w:rsidP="00B61C02">
      <w:pPr>
        <w:keepNext/>
        <w:tabs>
          <w:tab w:val="left" w:pos="1800"/>
        </w:tabs>
        <w:spacing w:line="276" w:lineRule="auto"/>
        <w:ind w:left="0" w:firstLine="0"/>
        <w:contextualSpacing/>
        <w:mirrorIndents/>
        <w:rPr>
          <w:color w:val="000000" w:themeColor="text1"/>
        </w:rPr>
      </w:pPr>
    </w:p>
    <w:p w:rsidR="006F1341" w:rsidRPr="007B61E7" w:rsidRDefault="006C7BB5" w:rsidP="00B61C02">
      <w:pPr>
        <w:keepNext/>
        <w:tabs>
          <w:tab w:val="left" w:pos="1800"/>
        </w:tabs>
        <w:spacing w:line="276" w:lineRule="auto"/>
        <w:ind w:left="0" w:firstLine="0"/>
        <w:contextualSpacing/>
        <w:mirrorIndents/>
        <w:jc w:val="center"/>
        <w:rPr>
          <w:color w:val="000000" w:themeColor="text1"/>
        </w:rPr>
      </w:pPr>
      <w:r w:rsidRPr="007B61E7">
        <w:rPr>
          <w:color w:val="000000" w:themeColor="text1"/>
        </w:rPr>
        <w:lastRenderedPageBreak/>
        <w:t>CHAPTER III</w:t>
      </w:r>
    </w:p>
    <w:p w:rsidR="006F1341" w:rsidRPr="007B61E7" w:rsidRDefault="006C7BB5" w:rsidP="00334370">
      <w:pPr>
        <w:keepNext/>
        <w:spacing w:line="276" w:lineRule="auto"/>
        <w:ind w:left="0" w:firstLine="0"/>
        <w:contextualSpacing/>
        <w:mirrorIndents/>
        <w:jc w:val="center"/>
        <w:rPr>
          <w:color w:val="000000" w:themeColor="text1"/>
        </w:rPr>
      </w:pPr>
      <w:r w:rsidRPr="007B61E7">
        <w:rPr>
          <w:color w:val="000000" w:themeColor="text1"/>
        </w:rPr>
        <w:t>MATERIALS AND METHODS</w:t>
      </w:r>
    </w:p>
    <w:p w:rsidR="006F1341" w:rsidRPr="007B61E7" w:rsidRDefault="006F1341" w:rsidP="00334370">
      <w:pPr>
        <w:keepNext/>
        <w:spacing w:line="276" w:lineRule="auto"/>
        <w:ind w:left="0" w:firstLine="0"/>
        <w:contextualSpacing/>
        <w:mirrorIndents/>
        <w:rPr>
          <w:color w:val="000000" w:themeColor="text1"/>
        </w:rPr>
      </w:pPr>
    </w:p>
    <w:p w:rsidR="009B579F" w:rsidRPr="007B61E7" w:rsidRDefault="003E48CF" w:rsidP="00334370">
      <w:pPr>
        <w:keepNext/>
        <w:spacing w:line="276" w:lineRule="auto"/>
        <w:ind w:left="0" w:firstLine="0"/>
        <w:contextualSpacing/>
        <w:mirrorIndents/>
        <w:rPr>
          <w:color w:val="000000" w:themeColor="text1"/>
        </w:rPr>
      </w:pPr>
      <w:r w:rsidRPr="007B61E7">
        <w:rPr>
          <w:color w:val="000000" w:themeColor="text1"/>
        </w:rPr>
        <w:t xml:space="preserve">3.1. </w:t>
      </w:r>
      <w:r w:rsidR="009B579F" w:rsidRPr="007B61E7">
        <w:rPr>
          <w:color w:val="000000" w:themeColor="text1"/>
        </w:rPr>
        <w:t>STUDY AREA</w:t>
      </w:r>
    </w:p>
    <w:p w:rsidR="00800EEA" w:rsidRPr="007B61E7" w:rsidRDefault="003E48CF" w:rsidP="00334370">
      <w:pPr>
        <w:keepNext/>
        <w:spacing w:line="276" w:lineRule="auto"/>
        <w:ind w:left="0" w:firstLine="0"/>
        <w:contextualSpacing/>
        <w:mirrorIndents/>
        <w:rPr>
          <w:color w:val="000000" w:themeColor="text1"/>
        </w:rPr>
      </w:pPr>
      <w:r w:rsidRPr="007B61E7">
        <w:rPr>
          <w:color w:val="000000" w:themeColor="text1"/>
        </w:rPr>
        <w:t>The study was conducted at the Khuls</w:t>
      </w:r>
      <w:r w:rsidR="00800EEA" w:rsidRPr="007B61E7">
        <w:rPr>
          <w:color w:val="000000" w:themeColor="text1"/>
        </w:rPr>
        <w:t>hi Thana in Chittagong District.</w:t>
      </w:r>
    </w:p>
    <w:p w:rsidR="00800EEA" w:rsidRPr="007B61E7" w:rsidRDefault="00800EEA" w:rsidP="00334370">
      <w:pPr>
        <w:keepNext/>
        <w:spacing w:line="276" w:lineRule="auto"/>
        <w:ind w:left="0" w:firstLine="0"/>
        <w:contextualSpacing/>
        <w:mirrorIndents/>
        <w:rPr>
          <w:color w:val="000000" w:themeColor="text1"/>
        </w:rPr>
      </w:pPr>
    </w:p>
    <w:p w:rsidR="00147A02" w:rsidRPr="007B61E7" w:rsidRDefault="003968FB" w:rsidP="00334370">
      <w:pPr>
        <w:keepNext/>
        <w:spacing w:line="276" w:lineRule="auto"/>
        <w:ind w:left="0" w:firstLine="0"/>
        <w:contextualSpacing/>
        <w:mirrorIndents/>
        <w:rPr>
          <w:color w:val="000000" w:themeColor="text1"/>
        </w:rPr>
      </w:pPr>
      <w:r w:rsidRPr="007B61E7">
        <w:rPr>
          <w:color w:val="000000" w:themeColor="text1"/>
        </w:rPr>
        <w:t xml:space="preserve">3.2. </w:t>
      </w:r>
      <w:r w:rsidR="009B579F" w:rsidRPr="007B61E7">
        <w:rPr>
          <w:color w:val="000000" w:themeColor="text1"/>
        </w:rPr>
        <w:t>DURATION OF STUDY</w:t>
      </w:r>
    </w:p>
    <w:p w:rsidR="00800EEA" w:rsidRPr="007B61E7" w:rsidRDefault="009B579F" w:rsidP="00334370">
      <w:pPr>
        <w:keepNext/>
        <w:spacing w:line="276" w:lineRule="auto"/>
        <w:ind w:left="0" w:firstLine="0"/>
        <w:contextualSpacing/>
        <w:mirrorIndents/>
        <w:rPr>
          <w:color w:val="000000" w:themeColor="text1"/>
        </w:rPr>
      </w:pPr>
      <w:r w:rsidRPr="007B61E7">
        <w:rPr>
          <w:color w:val="000000" w:themeColor="text1"/>
        </w:rPr>
        <w:t xml:space="preserve">The study was conducted from </w:t>
      </w:r>
      <w:r w:rsidR="00800EEA" w:rsidRPr="007B61E7">
        <w:rPr>
          <w:color w:val="000000" w:themeColor="text1"/>
        </w:rPr>
        <w:t>August 2013 to November 2013.</w:t>
      </w:r>
    </w:p>
    <w:p w:rsidR="00147A02" w:rsidRPr="007B61E7" w:rsidRDefault="00147A02" w:rsidP="00334370">
      <w:pPr>
        <w:keepNext/>
        <w:spacing w:line="276" w:lineRule="auto"/>
        <w:ind w:left="0" w:firstLine="0"/>
        <w:contextualSpacing/>
        <w:mirrorIndents/>
        <w:rPr>
          <w:color w:val="000000" w:themeColor="text1"/>
        </w:rPr>
      </w:pPr>
    </w:p>
    <w:p w:rsidR="006F1341" w:rsidRPr="007B61E7" w:rsidRDefault="003E48CF" w:rsidP="00334370">
      <w:pPr>
        <w:keepNext/>
        <w:spacing w:line="276" w:lineRule="auto"/>
        <w:ind w:left="0" w:firstLine="0"/>
        <w:contextualSpacing/>
        <w:mirrorIndents/>
        <w:rPr>
          <w:color w:val="000000" w:themeColor="text1"/>
        </w:rPr>
      </w:pPr>
      <w:r w:rsidRPr="007B61E7">
        <w:rPr>
          <w:color w:val="000000" w:themeColor="text1"/>
        </w:rPr>
        <w:t>3</w:t>
      </w:r>
      <w:r w:rsidR="006F1341" w:rsidRPr="007B61E7">
        <w:rPr>
          <w:color w:val="000000" w:themeColor="text1"/>
        </w:rPr>
        <w:t>.</w:t>
      </w:r>
      <w:r w:rsidR="003968FB" w:rsidRPr="007B61E7">
        <w:rPr>
          <w:color w:val="000000" w:themeColor="text1"/>
        </w:rPr>
        <w:t>3</w:t>
      </w:r>
      <w:r w:rsidR="00147A02" w:rsidRPr="007B61E7">
        <w:rPr>
          <w:color w:val="000000" w:themeColor="text1"/>
        </w:rPr>
        <w:t xml:space="preserve">. </w:t>
      </w:r>
      <w:r w:rsidR="009B579F" w:rsidRPr="007B61E7">
        <w:rPr>
          <w:color w:val="000000" w:themeColor="text1"/>
        </w:rPr>
        <w:t>DATA COLLECTION</w:t>
      </w:r>
    </w:p>
    <w:p w:rsidR="00D153E6" w:rsidRPr="007B61E7" w:rsidRDefault="00466200"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rFonts w:eastAsiaTheme="minorHAnsi"/>
          <w:color w:val="000000" w:themeColor="text1"/>
        </w:rPr>
        <w:t>20 Sheep</w:t>
      </w:r>
      <w:r w:rsidR="00D153E6" w:rsidRPr="007B61E7">
        <w:rPr>
          <w:rFonts w:eastAsiaTheme="minorHAnsi"/>
          <w:color w:val="000000" w:themeColor="text1"/>
        </w:rPr>
        <w:t xml:space="preserve"> were selected from Chittagong city. The sheep grazed mostly on natural pasture of mainly grasses, herbaceous forage legumes and consuming kitchen and food processing waste in the locality. No conscious efforts were made by the farmers to provide </w:t>
      </w:r>
      <w:r w:rsidRPr="007B61E7">
        <w:rPr>
          <w:rFonts w:eastAsiaTheme="minorHAnsi"/>
          <w:color w:val="000000" w:themeColor="text1"/>
        </w:rPr>
        <w:t>s</w:t>
      </w:r>
      <w:r w:rsidR="00D153E6" w:rsidRPr="007B61E7">
        <w:rPr>
          <w:rFonts w:eastAsiaTheme="minorHAnsi"/>
          <w:color w:val="000000" w:themeColor="text1"/>
        </w:rPr>
        <w:t>upplementary feed.</w:t>
      </w:r>
      <w:r w:rsidRPr="007B61E7">
        <w:rPr>
          <w:rFonts w:eastAsiaTheme="minorHAnsi"/>
          <w:color w:val="000000" w:themeColor="text1"/>
        </w:rPr>
        <w:t xml:space="preserve"> The sheep were </w:t>
      </w:r>
      <w:r w:rsidR="00D153E6" w:rsidRPr="007B61E7">
        <w:rPr>
          <w:rFonts w:eastAsiaTheme="minorHAnsi"/>
          <w:color w:val="000000" w:themeColor="text1"/>
        </w:rPr>
        <w:t xml:space="preserve">identified with </w:t>
      </w:r>
      <w:r w:rsidRPr="007B61E7">
        <w:rPr>
          <w:rFonts w:eastAsiaTheme="minorHAnsi"/>
          <w:color w:val="000000" w:themeColor="text1"/>
        </w:rPr>
        <w:t>permanent marking in ear</w:t>
      </w:r>
      <w:r w:rsidR="00D153E6" w:rsidRPr="007B61E7">
        <w:rPr>
          <w:rFonts w:eastAsiaTheme="minorHAnsi"/>
          <w:color w:val="000000" w:themeColor="text1"/>
        </w:rPr>
        <w:t xml:space="preserve"> prior to blood collection. Data were coll</w:t>
      </w:r>
      <w:r w:rsidRPr="007B61E7">
        <w:rPr>
          <w:rFonts w:eastAsiaTheme="minorHAnsi"/>
          <w:color w:val="000000" w:themeColor="text1"/>
        </w:rPr>
        <w:t>ected on only non-pregnant sheep</w:t>
      </w:r>
      <w:r w:rsidR="00D153E6" w:rsidRPr="007B61E7">
        <w:rPr>
          <w:rFonts w:eastAsiaTheme="minorHAnsi"/>
          <w:color w:val="000000" w:themeColor="text1"/>
        </w:rPr>
        <w:t xml:space="preserve"> to reduce error that may be introduced as a result of pregnancy</w:t>
      </w:r>
      <w:r w:rsidRPr="007B61E7">
        <w:rPr>
          <w:rFonts w:eastAsiaTheme="minorHAnsi"/>
          <w:color w:val="000000" w:themeColor="text1"/>
        </w:rPr>
        <w:t xml:space="preserve"> </w:t>
      </w:r>
      <w:r w:rsidR="00D153E6" w:rsidRPr="007B61E7">
        <w:rPr>
          <w:rFonts w:eastAsiaTheme="minorHAnsi"/>
          <w:color w:val="000000" w:themeColor="text1"/>
        </w:rPr>
        <w:t>status</w:t>
      </w:r>
      <w:r w:rsidRPr="007B61E7">
        <w:rPr>
          <w:rFonts w:eastAsiaTheme="minorHAnsi"/>
          <w:color w:val="000000" w:themeColor="text1"/>
        </w:rPr>
        <w:t>.</w:t>
      </w:r>
      <w:r w:rsidR="00D153E6" w:rsidRPr="007B61E7">
        <w:rPr>
          <w:rFonts w:eastAsiaTheme="minorHAnsi"/>
          <w:color w:val="000000" w:themeColor="text1"/>
        </w:rPr>
        <w:t xml:space="preserve">  </w:t>
      </w:r>
    </w:p>
    <w:p w:rsidR="00466200" w:rsidRPr="007B61E7" w:rsidRDefault="00466200" w:rsidP="00334370">
      <w:pPr>
        <w:keepNext/>
        <w:spacing w:line="276" w:lineRule="auto"/>
        <w:ind w:left="0" w:firstLine="0"/>
        <w:contextualSpacing/>
        <w:mirrorIndents/>
        <w:rPr>
          <w:color w:val="000000" w:themeColor="text1"/>
        </w:rPr>
      </w:pPr>
    </w:p>
    <w:p w:rsidR="007E459C" w:rsidRPr="007B61E7" w:rsidRDefault="003968FB" w:rsidP="00334370">
      <w:pPr>
        <w:keepNext/>
        <w:autoSpaceDE w:val="0"/>
        <w:autoSpaceDN w:val="0"/>
        <w:adjustRightInd w:val="0"/>
        <w:spacing w:line="276" w:lineRule="auto"/>
        <w:ind w:left="0" w:firstLine="0"/>
        <w:contextualSpacing/>
        <w:mirrorIndents/>
        <w:rPr>
          <w:rFonts w:eastAsiaTheme="minorHAnsi"/>
          <w:bCs/>
          <w:iCs/>
          <w:color w:val="000000" w:themeColor="text1"/>
        </w:rPr>
      </w:pPr>
      <w:r w:rsidRPr="007B61E7">
        <w:rPr>
          <w:color w:val="000000" w:themeColor="text1"/>
        </w:rPr>
        <w:t>3.</w:t>
      </w:r>
      <w:r w:rsidR="00843EDC" w:rsidRPr="007B61E7">
        <w:rPr>
          <w:color w:val="000000" w:themeColor="text1"/>
        </w:rPr>
        <w:t>4</w:t>
      </w:r>
      <w:r w:rsidRPr="007B61E7">
        <w:rPr>
          <w:color w:val="000000" w:themeColor="text1"/>
        </w:rPr>
        <w:t>.</w:t>
      </w:r>
      <w:r w:rsidRPr="007B61E7">
        <w:rPr>
          <w:rFonts w:eastAsiaTheme="minorHAnsi"/>
          <w:bCs/>
          <w:color w:val="000000" w:themeColor="text1"/>
        </w:rPr>
        <w:t xml:space="preserve"> </w:t>
      </w:r>
      <w:r w:rsidR="009B579F" w:rsidRPr="007B61E7">
        <w:rPr>
          <w:rFonts w:eastAsiaTheme="minorHAnsi"/>
          <w:bCs/>
          <w:iCs/>
          <w:color w:val="000000" w:themeColor="text1"/>
        </w:rPr>
        <w:t>IMMUNIZATION STUDIES</w:t>
      </w:r>
    </w:p>
    <w:p w:rsidR="007E459C" w:rsidRPr="007B61E7" w:rsidRDefault="007E459C"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rFonts w:eastAsiaTheme="minorHAnsi"/>
          <w:color w:val="000000" w:themeColor="text1"/>
        </w:rPr>
        <w:t>Twenty non-descriptive indigenous sheep were used for study</w:t>
      </w:r>
      <w:r w:rsidRPr="007B61E7">
        <w:rPr>
          <w:rFonts w:eastAsiaTheme="minorHAnsi"/>
          <w:iCs/>
          <w:color w:val="000000" w:themeColor="text1"/>
        </w:rPr>
        <w:t>.</w:t>
      </w:r>
      <w:r w:rsidR="00C820A4" w:rsidRPr="007B61E7">
        <w:rPr>
          <w:rFonts w:eastAsiaTheme="minorHAnsi"/>
          <w:iCs/>
          <w:color w:val="000000" w:themeColor="text1"/>
        </w:rPr>
        <w:t xml:space="preserve"> Those were</w:t>
      </w:r>
      <w:r w:rsidRPr="007B61E7">
        <w:rPr>
          <w:rFonts w:eastAsiaTheme="minorHAnsi"/>
          <w:color w:val="000000" w:themeColor="text1"/>
        </w:rPr>
        <w:t xml:space="preserve"> immunized with PPR-VAC</w:t>
      </w:r>
      <w:r w:rsidRPr="007B61E7">
        <w:rPr>
          <w:rFonts w:eastAsia="SymbolMT"/>
          <w:color w:val="000000" w:themeColor="text1"/>
        </w:rPr>
        <w:t xml:space="preserve">® </w:t>
      </w:r>
      <w:r w:rsidRPr="007B61E7">
        <w:rPr>
          <w:rFonts w:eastAsiaTheme="minorHAnsi"/>
          <w:color w:val="000000" w:themeColor="text1"/>
        </w:rPr>
        <w:t>(LRI, Mohakhali, Dhaka) @</w:t>
      </w:r>
      <w:r w:rsidR="00C820A4" w:rsidRPr="007B61E7">
        <w:rPr>
          <w:rFonts w:eastAsiaTheme="minorHAnsi"/>
          <w:color w:val="000000" w:themeColor="text1"/>
        </w:rPr>
        <w:t xml:space="preserve"> </w:t>
      </w:r>
      <w:r w:rsidRPr="007B61E7">
        <w:rPr>
          <w:rFonts w:eastAsiaTheme="minorHAnsi"/>
          <w:color w:val="000000" w:themeColor="text1"/>
        </w:rPr>
        <w:t>1.0 ml / animal subcutaneously</w:t>
      </w:r>
    </w:p>
    <w:p w:rsidR="00610258" w:rsidRPr="007B61E7" w:rsidRDefault="00610258" w:rsidP="00334370">
      <w:pPr>
        <w:keepNext/>
        <w:autoSpaceDE w:val="0"/>
        <w:autoSpaceDN w:val="0"/>
        <w:adjustRightInd w:val="0"/>
        <w:spacing w:line="276" w:lineRule="auto"/>
        <w:ind w:left="0" w:firstLine="0"/>
        <w:contextualSpacing/>
        <w:mirrorIndents/>
        <w:rPr>
          <w:color w:val="000000" w:themeColor="text1"/>
        </w:rPr>
      </w:pP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 xml:space="preserve">3.5. </w:t>
      </w:r>
      <w:r w:rsidR="009B579F" w:rsidRPr="007B61E7">
        <w:rPr>
          <w:color w:val="000000" w:themeColor="text1"/>
        </w:rPr>
        <w:t>LABORATORY TESTING</w:t>
      </w:r>
    </w:p>
    <w:p w:rsidR="00B61C02" w:rsidRPr="007B61E7" w:rsidRDefault="00B61C02" w:rsidP="00334370">
      <w:pPr>
        <w:keepNext/>
        <w:spacing w:line="276" w:lineRule="auto"/>
        <w:ind w:left="0" w:firstLine="0"/>
        <w:contextualSpacing/>
        <w:mirrorIndents/>
        <w:rPr>
          <w:color w:val="000000" w:themeColor="text1"/>
        </w:rPr>
      </w:pPr>
    </w:p>
    <w:p w:rsidR="00B61C02" w:rsidRPr="007B61E7" w:rsidRDefault="00843EDC" w:rsidP="00334370">
      <w:pPr>
        <w:keepNext/>
        <w:spacing w:line="276" w:lineRule="auto"/>
        <w:ind w:left="0" w:firstLine="0"/>
        <w:contextualSpacing/>
        <w:mirrorIndents/>
        <w:rPr>
          <w:color w:val="000000" w:themeColor="text1"/>
        </w:rPr>
      </w:pPr>
      <w:r w:rsidRPr="007B61E7">
        <w:rPr>
          <w:color w:val="000000" w:themeColor="text1"/>
        </w:rPr>
        <w:t xml:space="preserve">3.5.1. </w:t>
      </w:r>
      <w:r w:rsidR="009B579F" w:rsidRPr="007B61E7">
        <w:rPr>
          <w:color w:val="000000" w:themeColor="text1"/>
        </w:rPr>
        <w:t>COLLECTION OF SAMPLE</w:t>
      </w: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 xml:space="preserve">Approximately 5ml of blood was collected aseptically from the jugular vein of each 20 PPR infected goats. 3ml blood was kept in a vial containing Ethyline diamine tetra acetic acid (EDTA, 1mg/ ml) &amp; 2ml was kept in another vial for smooth coagulation. Blood samples were transported to the Physiology laboratory of Department of Physiology, Biochemistry and Pharmacology, Chittagong Veterinary and Animal Sciences University (CVASU) within half an hour and kept in the chiller part of refrigerator for Total Leukocyte Count (TLC), Differential Leukocyte Count (DLC), Erythocyte Sedimentation Rate (ESR), Packed Cell Volume (PCV) and for serum preparation.    </w:t>
      </w:r>
    </w:p>
    <w:p w:rsidR="00843EDC" w:rsidRPr="007B61E7" w:rsidRDefault="00843EDC" w:rsidP="00334370">
      <w:pPr>
        <w:keepNext/>
        <w:spacing w:line="276" w:lineRule="auto"/>
        <w:ind w:left="0" w:firstLine="0"/>
        <w:contextualSpacing/>
        <w:mirrorIndents/>
        <w:rPr>
          <w:color w:val="000000" w:themeColor="text1"/>
        </w:rPr>
      </w:pP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 xml:space="preserve">3.5.2. </w:t>
      </w:r>
      <w:r w:rsidR="009B579F" w:rsidRPr="007B61E7">
        <w:rPr>
          <w:color w:val="000000" w:themeColor="text1"/>
        </w:rPr>
        <w:t xml:space="preserve">SERUM SAMPLE PRESERVATION: </w:t>
      </w:r>
      <w:r w:rsidRPr="007B61E7">
        <w:rPr>
          <w:color w:val="000000" w:themeColor="text1"/>
        </w:rPr>
        <w:t>2ml of coagulated blood was kept overnight in refrigerator for collecting the serum. The serum samples obtained after centrifugation and stored at 2ºC in refrigerator for further biochemical test.</w:t>
      </w:r>
    </w:p>
    <w:p w:rsidR="00B61C02" w:rsidRPr="007B61E7" w:rsidRDefault="00B61C02" w:rsidP="00334370">
      <w:pPr>
        <w:keepNext/>
        <w:spacing w:line="276" w:lineRule="auto"/>
        <w:ind w:left="0" w:firstLine="0"/>
        <w:contextualSpacing/>
        <w:mirrorIndents/>
        <w:rPr>
          <w:color w:val="000000" w:themeColor="text1"/>
        </w:rPr>
      </w:pP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 xml:space="preserve">3.5.3. </w:t>
      </w:r>
      <w:r w:rsidR="009B579F" w:rsidRPr="007B61E7">
        <w:rPr>
          <w:color w:val="000000" w:themeColor="text1"/>
        </w:rPr>
        <w:t xml:space="preserve">HEMATOLOGICAL EXAMINATION: </w:t>
      </w: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 xml:space="preserve">Different hematological parameters were studied according to the methods described by Alcon </w:t>
      </w:r>
      <w:r w:rsidR="006D74E8" w:rsidRPr="007B61E7">
        <w:rPr>
          <w:color w:val="000000" w:themeColor="text1"/>
        </w:rPr>
        <w:t>(</w:t>
      </w:r>
      <w:r w:rsidRPr="007B61E7">
        <w:rPr>
          <w:color w:val="000000" w:themeColor="text1"/>
        </w:rPr>
        <w:t>2000</w:t>
      </w:r>
      <w:r w:rsidR="006D74E8" w:rsidRPr="007B61E7">
        <w:rPr>
          <w:color w:val="000000" w:themeColor="text1"/>
        </w:rPr>
        <w:t>)</w:t>
      </w:r>
      <w:r w:rsidRPr="007B61E7">
        <w:rPr>
          <w:bCs/>
          <w:color w:val="000000" w:themeColor="text1"/>
        </w:rPr>
        <w:t xml:space="preserve">. </w:t>
      </w:r>
      <w:r w:rsidRPr="007B61E7">
        <w:rPr>
          <w:color w:val="000000" w:themeColor="text1"/>
        </w:rPr>
        <w:t xml:space="preserve">The detail of the parameters studied as follows: </w:t>
      </w:r>
    </w:p>
    <w:p w:rsidR="00843EDC" w:rsidRPr="007B61E7" w:rsidRDefault="00843EDC" w:rsidP="00334370">
      <w:pPr>
        <w:keepNext/>
        <w:spacing w:line="276" w:lineRule="auto"/>
        <w:ind w:left="0" w:firstLine="0"/>
        <w:contextualSpacing/>
        <w:mirrorIndents/>
        <w:rPr>
          <w:color w:val="000000" w:themeColor="text1"/>
        </w:rPr>
      </w:pPr>
    </w:p>
    <w:p w:rsidR="00CF6108" w:rsidRPr="007B61E7" w:rsidRDefault="00CF6108" w:rsidP="00334370">
      <w:pPr>
        <w:keepNext/>
        <w:spacing w:line="276" w:lineRule="auto"/>
        <w:ind w:left="0" w:firstLine="0"/>
        <w:contextualSpacing/>
        <w:mirrorIndents/>
        <w:rPr>
          <w:color w:val="000000" w:themeColor="text1"/>
        </w:rPr>
      </w:pPr>
    </w:p>
    <w:p w:rsidR="00CF6108" w:rsidRPr="007B61E7" w:rsidRDefault="00CF6108" w:rsidP="00334370">
      <w:pPr>
        <w:keepNext/>
        <w:spacing w:line="276" w:lineRule="auto"/>
        <w:ind w:left="0" w:firstLine="0"/>
        <w:contextualSpacing/>
        <w:mirrorIndents/>
        <w:rPr>
          <w:color w:val="000000" w:themeColor="text1"/>
        </w:rPr>
      </w:pPr>
    </w:p>
    <w:p w:rsidR="00CF6108" w:rsidRPr="007B61E7" w:rsidRDefault="00CF6108" w:rsidP="00334370">
      <w:pPr>
        <w:keepNext/>
        <w:spacing w:line="276" w:lineRule="auto"/>
        <w:ind w:left="0" w:firstLine="0"/>
        <w:contextualSpacing/>
        <w:mirrorIndents/>
        <w:rPr>
          <w:color w:val="000000" w:themeColor="text1"/>
        </w:rPr>
      </w:pP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lastRenderedPageBreak/>
        <w:t xml:space="preserve">3.5.4. </w:t>
      </w:r>
      <w:r w:rsidR="009B579F" w:rsidRPr="007B61E7">
        <w:rPr>
          <w:color w:val="000000" w:themeColor="text1"/>
        </w:rPr>
        <w:t>TOTAL LEUCOCYTE LOUNT (TLC)</w:t>
      </w:r>
    </w:p>
    <w:p w:rsidR="00843EDC" w:rsidRPr="007B61E7" w:rsidRDefault="00843EDC" w:rsidP="00334370">
      <w:pPr>
        <w:keepNext/>
        <w:spacing w:line="276" w:lineRule="auto"/>
        <w:ind w:left="0" w:firstLine="0"/>
        <w:contextualSpacing/>
        <w:mirrorIndents/>
        <w:rPr>
          <w:color w:val="000000" w:themeColor="text1"/>
        </w:rPr>
      </w:pPr>
    </w:p>
    <w:p w:rsidR="00843EDC" w:rsidRPr="007B61E7" w:rsidRDefault="009B579F" w:rsidP="00334370">
      <w:pPr>
        <w:keepNext/>
        <w:spacing w:line="276" w:lineRule="auto"/>
        <w:ind w:left="0" w:firstLine="0"/>
        <w:contextualSpacing/>
        <w:mirrorIndents/>
        <w:rPr>
          <w:rFonts w:eastAsia="Calibri"/>
          <w:color w:val="000000" w:themeColor="text1"/>
        </w:rPr>
      </w:pPr>
      <w:r w:rsidRPr="007B61E7">
        <w:rPr>
          <w:color w:val="000000" w:themeColor="text1"/>
        </w:rPr>
        <w:t>PROCEDURE</w:t>
      </w:r>
      <w:r w:rsidR="00843EDC" w:rsidRPr="007B61E7">
        <w:rPr>
          <w:rFonts w:eastAsia="Calibri"/>
          <w:color w:val="000000" w:themeColor="text1"/>
        </w:rPr>
        <w:t xml:space="preserve">: A dry and clean counting chamber was placed under the microscope. There after the chamber was examined under low power objective without the cover slip in order to understand the </w:t>
      </w:r>
      <w:r w:rsidR="00843EDC" w:rsidRPr="007B61E7">
        <w:rPr>
          <w:color w:val="000000" w:themeColor="text1"/>
        </w:rPr>
        <w:t>ruling</w:t>
      </w:r>
      <w:r w:rsidR="00843EDC" w:rsidRPr="007B61E7">
        <w:rPr>
          <w:rFonts w:eastAsia="Calibri"/>
          <w:color w:val="000000" w:themeColor="text1"/>
        </w:rPr>
        <w:t>. Blood mixed properly with EDTA was sucked into the WBC pipette upto the mark 0.5 keeping the pipette nearly horizontal. The diluting fluid was sucked into the pipette until the mixture of blood and the fluid reaches 11 marks above the bulb. The pipette was rotated and inverted several times to ensure thorough mixture blood with diluting fluid. A few drop of mixture was discarded from the pipette and wi</w:t>
      </w:r>
      <w:r w:rsidR="00843EDC" w:rsidRPr="007B61E7">
        <w:rPr>
          <w:color w:val="000000" w:themeColor="text1"/>
        </w:rPr>
        <w:t>ped out its tip. A small drop o</w:t>
      </w:r>
      <w:r w:rsidR="00843EDC" w:rsidRPr="007B61E7">
        <w:rPr>
          <w:rFonts w:eastAsia="Calibri"/>
          <w:color w:val="000000" w:themeColor="text1"/>
        </w:rPr>
        <w:t>f dil</w:t>
      </w:r>
      <w:r w:rsidR="00843EDC" w:rsidRPr="007B61E7">
        <w:rPr>
          <w:color w:val="000000" w:themeColor="text1"/>
        </w:rPr>
        <w:t>u</w:t>
      </w:r>
      <w:r w:rsidR="00843EDC" w:rsidRPr="007B61E7">
        <w:rPr>
          <w:rFonts w:eastAsia="Calibri"/>
          <w:color w:val="000000" w:themeColor="text1"/>
        </w:rPr>
        <w:t xml:space="preserve">ting fluid mixture was allowed to form at the tip of the pipette. The tip was placed on the surface of the chamber touching the edge of the cover slip at an angle of 45 to the horizontal. The dilute blood was allowed to flow evenly and slowly under the cover slip by capillary action. There should be no overflow into the central or side trenches as the excess fluid will lift up the cover slip and gives false high count. A few minutes were spent before the count to allow the corpuscles to settle. </w:t>
      </w:r>
    </w:p>
    <w:p w:rsidR="00843EDC" w:rsidRPr="007B61E7" w:rsidRDefault="00843EDC" w:rsidP="00334370">
      <w:pPr>
        <w:keepNext/>
        <w:spacing w:line="276" w:lineRule="auto"/>
        <w:ind w:left="0" w:firstLine="0"/>
        <w:contextualSpacing/>
        <w:mirrorIndents/>
        <w:rPr>
          <w:color w:val="000000" w:themeColor="text1"/>
        </w:rPr>
      </w:pP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 xml:space="preserve">3.5.5. </w:t>
      </w:r>
      <w:r w:rsidR="009B579F" w:rsidRPr="007B61E7">
        <w:rPr>
          <w:color w:val="000000" w:themeColor="text1"/>
        </w:rPr>
        <w:t>WBC COUNTING</w:t>
      </w:r>
      <w:r w:rsidR="009B579F" w:rsidRPr="007B61E7">
        <w:rPr>
          <w:rFonts w:eastAsia="Calibri"/>
          <w:color w:val="000000" w:themeColor="text1"/>
        </w:rPr>
        <w:t xml:space="preserve">: </w:t>
      </w:r>
      <w:r w:rsidRPr="007B61E7">
        <w:rPr>
          <w:rFonts w:eastAsia="Calibri"/>
          <w:color w:val="000000" w:themeColor="text1"/>
        </w:rPr>
        <w:t>The leucocyte</w:t>
      </w:r>
      <w:r w:rsidRPr="007B61E7">
        <w:rPr>
          <w:color w:val="000000" w:themeColor="text1"/>
        </w:rPr>
        <w:t>s</w:t>
      </w:r>
      <w:r w:rsidRPr="007B61E7">
        <w:rPr>
          <w:rFonts w:eastAsia="Calibri"/>
          <w:color w:val="000000" w:themeColor="text1"/>
        </w:rPr>
        <w:t xml:space="preserve"> were </w:t>
      </w:r>
      <w:r w:rsidRPr="007B61E7">
        <w:rPr>
          <w:color w:val="000000" w:themeColor="text1"/>
        </w:rPr>
        <w:t>counted in four large squares (</w:t>
      </w:r>
      <w:r w:rsidRPr="007B61E7">
        <w:rPr>
          <w:rFonts w:eastAsia="Calibri"/>
          <w:color w:val="000000" w:themeColor="text1"/>
        </w:rPr>
        <w:t>each having 1 sq. mm is divided into 16 small squares) at the four corners of the counting chamber. This means that the white blood corpuscles in 64 small squares were counted. The white blood cells were appeared as round faintly dark and refractive dots under low power where as high power the stained nucleus were visible with clear granular cytoplasm around it. In counting the cells which touched the left hand line or upper line of the square were taken to be within that square and those which touched the lower and right lines were omitted as outside the square. This technique was followed to avoid the duplicate counting and counting was started from upper left chamber.</w:t>
      </w:r>
      <w:r w:rsidRPr="007B61E7">
        <w:rPr>
          <w:color w:val="000000" w:themeColor="text1"/>
        </w:rPr>
        <w:t xml:space="preserve"> </w:t>
      </w:r>
    </w:p>
    <w:p w:rsidR="00B61C02" w:rsidRPr="007B61E7" w:rsidRDefault="00B61C02" w:rsidP="00334370">
      <w:pPr>
        <w:keepNext/>
        <w:spacing w:line="276" w:lineRule="auto"/>
        <w:ind w:left="0" w:firstLine="0"/>
        <w:contextualSpacing/>
        <w:mirrorIndents/>
        <w:rPr>
          <w:color w:val="000000" w:themeColor="text1"/>
        </w:rPr>
      </w:pPr>
    </w:p>
    <w:p w:rsidR="00843EDC" w:rsidRPr="007B61E7" w:rsidRDefault="009B579F" w:rsidP="00334370">
      <w:pPr>
        <w:keepNext/>
        <w:spacing w:line="276" w:lineRule="auto"/>
        <w:ind w:left="0" w:firstLine="0"/>
        <w:contextualSpacing/>
        <w:mirrorIndents/>
        <w:rPr>
          <w:rFonts w:eastAsia="Calibri"/>
          <w:color w:val="000000" w:themeColor="text1"/>
        </w:rPr>
      </w:pPr>
      <w:r w:rsidRPr="007B61E7">
        <w:rPr>
          <w:color w:val="000000" w:themeColor="text1"/>
        </w:rPr>
        <w:t>CALCULATION FACTOR</w:t>
      </w:r>
    </w:p>
    <w:p w:rsidR="00843EDC" w:rsidRPr="007B61E7" w:rsidRDefault="00843EDC" w:rsidP="00334370">
      <w:pPr>
        <w:keepNext/>
        <w:numPr>
          <w:ilvl w:val="0"/>
          <w:numId w:val="25"/>
        </w:numPr>
        <w:spacing w:line="276" w:lineRule="auto"/>
        <w:ind w:left="0" w:firstLine="0"/>
        <w:contextualSpacing/>
        <w:mirrorIndents/>
        <w:rPr>
          <w:rFonts w:eastAsia="Calibri"/>
          <w:color w:val="000000" w:themeColor="text1"/>
        </w:rPr>
      </w:pPr>
      <w:r w:rsidRPr="007B61E7">
        <w:rPr>
          <w:rFonts w:eastAsia="Calibri"/>
          <w:color w:val="000000" w:themeColor="text1"/>
        </w:rPr>
        <w:t>Area of chamber: 4 sq. mm</w:t>
      </w:r>
    </w:p>
    <w:p w:rsidR="00843EDC" w:rsidRPr="007B61E7" w:rsidRDefault="00843EDC" w:rsidP="00334370">
      <w:pPr>
        <w:keepNext/>
        <w:numPr>
          <w:ilvl w:val="0"/>
          <w:numId w:val="25"/>
        </w:numPr>
        <w:spacing w:line="276" w:lineRule="auto"/>
        <w:ind w:left="0" w:firstLine="0"/>
        <w:contextualSpacing/>
        <w:mirrorIndents/>
        <w:rPr>
          <w:rFonts w:eastAsia="Calibri"/>
          <w:color w:val="000000" w:themeColor="text1"/>
        </w:rPr>
      </w:pPr>
      <w:r w:rsidRPr="007B61E7">
        <w:rPr>
          <w:rFonts w:eastAsia="Calibri"/>
          <w:color w:val="000000" w:themeColor="text1"/>
        </w:rPr>
        <w:t>Depth of chamber: 1/10 mm</w:t>
      </w:r>
    </w:p>
    <w:p w:rsidR="00843EDC" w:rsidRPr="007B61E7" w:rsidRDefault="00843EDC" w:rsidP="00334370">
      <w:pPr>
        <w:keepNext/>
        <w:numPr>
          <w:ilvl w:val="0"/>
          <w:numId w:val="25"/>
        </w:numPr>
        <w:spacing w:line="276" w:lineRule="auto"/>
        <w:ind w:left="0" w:firstLine="0"/>
        <w:contextualSpacing/>
        <w:mirrorIndents/>
        <w:rPr>
          <w:rFonts w:eastAsia="Calibri"/>
          <w:color w:val="000000" w:themeColor="text1"/>
        </w:rPr>
      </w:pPr>
      <w:r w:rsidRPr="007B61E7">
        <w:rPr>
          <w:rFonts w:eastAsia="Calibri"/>
          <w:color w:val="000000" w:themeColor="text1"/>
        </w:rPr>
        <w:t>Dilution obtained: 1:20 =1/20</w:t>
      </w:r>
    </w:p>
    <w:p w:rsidR="00843EDC" w:rsidRPr="007B61E7" w:rsidRDefault="00843EDC" w:rsidP="00334370">
      <w:pPr>
        <w:keepNext/>
        <w:spacing w:line="276" w:lineRule="auto"/>
        <w:ind w:left="0" w:firstLine="0"/>
        <w:contextualSpacing/>
        <w:mirrorIndents/>
        <w:rPr>
          <w:rFonts w:eastAsia="Calibri"/>
          <w:color w:val="000000" w:themeColor="text1"/>
        </w:rPr>
      </w:pPr>
    </w:p>
    <w:p w:rsidR="00843EDC" w:rsidRPr="007B61E7" w:rsidRDefault="009B579F" w:rsidP="00334370">
      <w:pPr>
        <w:keepNext/>
        <w:spacing w:line="276" w:lineRule="auto"/>
        <w:ind w:left="0" w:firstLine="0"/>
        <w:contextualSpacing/>
        <w:mirrorIndents/>
        <w:rPr>
          <w:rFonts w:eastAsia="Calibri"/>
          <w:color w:val="000000" w:themeColor="text1"/>
        </w:rPr>
      </w:pPr>
      <w:r w:rsidRPr="007B61E7">
        <w:rPr>
          <w:rFonts w:eastAsia="Calibri"/>
          <w:color w:val="000000" w:themeColor="text1"/>
        </w:rPr>
        <w:t xml:space="preserve">TOTAL VOLUME: </w:t>
      </w:r>
      <w:r w:rsidR="00843EDC" w:rsidRPr="007B61E7">
        <w:rPr>
          <w:rFonts w:eastAsia="Calibri"/>
          <w:color w:val="000000" w:themeColor="text1"/>
        </w:rPr>
        <w:t>4*1/10*1/20 cu. mm</w:t>
      </w:r>
    </w:p>
    <w:p w:rsidR="00843EDC" w:rsidRPr="007B61E7" w:rsidRDefault="00843EDC" w:rsidP="00334370">
      <w:pPr>
        <w:keepNext/>
        <w:spacing w:line="276" w:lineRule="auto"/>
        <w:ind w:left="0" w:firstLine="0"/>
        <w:contextualSpacing/>
        <w:mirrorIndents/>
        <w:rPr>
          <w:rFonts w:eastAsia="Calibri"/>
          <w:color w:val="000000" w:themeColor="text1"/>
        </w:rPr>
      </w:pPr>
      <w:r w:rsidRPr="007B61E7">
        <w:rPr>
          <w:rFonts w:eastAsia="Calibri"/>
          <w:color w:val="000000" w:themeColor="text1"/>
        </w:rPr>
        <w:tab/>
      </w:r>
      <w:r w:rsidRPr="007B61E7">
        <w:rPr>
          <w:rFonts w:eastAsia="Calibri"/>
          <w:color w:val="000000" w:themeColor="text1"/>
        </w:rPr>
        <w:tab/>
        <w:t>=1/50 cu. mm</w:t>
      </w:r>
    </w:p>
    <w:p w:rsidR="00843EDC" w:rsidRPr="007B61E7" w:rsidRDefault="00843EDC" w:rsidP="00334370">
      <w:pPr>
        <w:keepNext/>
        <w:spacing w:line="276" w:lineRule="auto"/>
        <w:ind w:left="0" w:firstLine="0"/>
        <w:contextualSpacing/>
        <w:mirrorIndents/>
        <w:rPr>
          <w:rFonts w:eastAsia="Calibri"/>
          <w:color w:val="000000" w:themeColor="text1"/>
        </w:rPr>
      </w:pPr>
      <w:r w:rsidRPr="007B61E7">
        <w:rPr>
          <w:rFonts w:eastAsia="Calibri"/>
          <w:color w:val="000000" w:themeColor="text1"/>
        </w:rPr>
        <w:t>Suppose 1/50 cu. mm contains x number of cells</w:t>
      </w:r>
    </w:p>
    <w:p w:rsidR="00843EDC" w:rsidRPr="007B61E7" w:rsidRDefault="00843EDC" w:rsidP="00334370">
      <w:pPr>
        <w:keepNext/>
        <w:spacing w:line="276" w:lineRule="auto"/>
        <w:ind w:left="0" w:firstLine="0"/>
        <w:contextualSpacing/>
        <w:mirrorIndents/>
        <w:rPr>
          <w:rFonts w:eastAsia="Calibri"/>
          <w:color w:val="000000" w:themeColor="text1"/>
        </w:rPr>
      </w:pPr>
      <w:r w:rsidRPr="007B61E7">
        <w:rPr>
          <w:rFonts w:eastAsia="Calibri"/>
          <w:color w:val="000000" w:themeColor="text1"/>
        </w:rPr>
        <w:t>So, 1 cu. mm contains x*50 number of cells.</w:t>
      </w:r>
    </w:p>
    <w:p w:rsidR="00843EDC" w:rsidRPr="007B61E7" w:rsidRDefault="00843EDC" w:rsidP="00334370">
      <w:pPr>
        <w:keepNext/>
        <w:spacing w:line="276" w:lineRule="auto"/>
        <w:ind w:left="0" w:firstLine="0"/>
        <w:contextualSpacing/>
        <w:mirrorIndents/>
        <w:outlineLvl w:val="0"/>
        <w:rPr>
          <w:rFonts w:eastAsia="Calibri"/>
          <w:color w:val="000000" w:themeColor="text1"/>
        </w:rPr>
      </w:pPr>
      <w:r w:rsidRPr="007B61E7">
        <w:rPr>
          <w:rFonts w:eastAsia="Calibri"/>
          <w:color w:val="000000" w:themeColor="text1"/>
        </w:rPr>
        <w:t>The total numbers of cells were multiplied by the calculation factor. i.e. 50 and expressed the result in thousand/cu.mm by dividing the total number of cell by 1000.</w:t>
      </w:r>
    </w:p>
    <w:p w:rsidR="00843EDC" w:rsidRPr="007B61E7" w:rsidRDefault="00843EDC" w:rsidP="00334370">
      <w:pPr>
        <w:keepNext/>
        <w:spacing w:line="276" w:lineRule="auto"/>
        <w:ind w:left="0" w:firstLine="0"/>
        <w:contextualSpacing/>
        <w:mirrorIndents/>
        <w:outlineLvl w:val="0"/>
        <w:rPr>
          <w:rFonts w:eastAsia="Calibri"/>
          <w:color w:val="000000" w:themeColor="text1"/>
        </w:rPr>
      </w:pPr>
    </w:p>
    <w:p w:rsidR="00843EDC" w:rsidRPr="007B61E7" w:rsidRDefault="00843EDC" w:rsidP="00CF6108">
      <w:pPr>
        <w:keepNext/>
        <w:spacing w:line="276" w:lineRule="auto"/>
        <w:ind w:left="0" w:firstLine="0"/>
        <w:contextualSpacing/>
        <w:mirrorIndents/>
        <w:outlineLvl w:val="0"/>
        <w:rPr>
          <w:rFonts w:eastAsia="Calibri"/>
          <w:color w:val="000000" w:themeColor="text1"/>
        </w:rPr>
      </w:pPr>
      <w:r w:rsidRPr="007B61E7">
        <w:rPr>
          <w:rFonts w:eastAsia="Calibri"/>
          <w:color w:val="000000" w:themeColor="text1"/>
        </w:rPr>
        <w:t xml:space="preserve"> </w:t>
      </w:r>
      <w:r w:rsidRPr="007B61E7">
        <w:rPr>
          <w:color w:val="000000" w:themeColor="text1"/>
        </w:rPr>
        <w:t xml:space="preserve">3.5.6. </w:t>
      </w:r>
      <w:r w:rsidR="009B579F" w:rsidRPr="007B61E7">
        <w:rPr>
          <w:rFonts w:eastAsia="Calibri"/>
          <w:color w:val="000000" w:themeColor="text1"/>
        </w:rPr>
        <w:t>DIFFERENTIAL LEUKOCYTE COUNT (DLC)</w:t>
      </w:r>
    </w:p>
    <w:p w:rsidR="00843EDC" w:rsidRPr="007B61E7" w:rsidRDefault="009B579F" w:rsidP="00334370">
      <w:pPr>
        <w:keepNext/>
        <w:spacing w:line="276" w:lineRule="auto"/>
        <w:ind w:left="0" w:firstLine="0"/>
        <w:contextualSpacing/>
        <w:mirrorIndents/>
        <w:rPr>
          <w:rFonts w:eastAsia="Calibri"/>
          <w:color w:val="000000" w:themeColor="text1"/>
        </w:rPr>
      </w:pPr>
      <w:r w:rsidRPr="007B61E7">
        <w:rPr>
          <w:rFonts w:eastAsia="Calibri"/>
          <w:color w:val="000000" w:themeColor="text1"/>
        </w:rPr>
        <w:t>PROCEDURES</w:t>
      </w:r>
      <w:r w:rsidR="00843EDC" w:rsidRPr="007B61E7">
        <w:rPr>
          <w:rFonts w:eastAsia="Calibri"/>
          <w:color w:val="000000" w:themeColor="text1"/>
        </w:rPr>
        <w:t>: Several clean grease free slide with smooth unbroken end were selected, then a drop of blood was placed at right end of the slide. The slide was taken on a piece of paper on the table holding firmly by the force or thumb finger on left hand. The even edge of the second slide was placed near the drop of blood towards the middle of slide. The second slide was drawn towards the drop of the blood at an angle of 45</w:t>
      </w:r>
      <w:r w:rsidR="00843EDC" w:rsidRPr="007B61E7">
        <w:rPr>
          <w:rFonts w:eastAsia="Calibri"/>
          <w:color w:val="000000" w:themeColor="text1"/>
          <w:vertAlign w:val="superscript"/>
        </w:rPr>
        <w:t>0</w:t>
      </w:r>
      <w:r w:rsidR="00843EDC" w:rsidRPr="007B61E7">
        <w:rPr>
          <w:rFonts w:eastAsia="Calibri"/>
          <w:color w:val="000000" w:themeColor="text1"/>
        </w:rPr>
        <w:t xml:space="preserve"> and the blood was spread </w:t>
      </w:r>
      <w:r w:rsidR="00843EDC" w:rsidRPr="007B61E7">
        <w:rPr>
          <w:rFonts w:eastAsia="Calibri"/>
          <w:color w:val="000000" w:themeColor="text1"/>
        </w:rPr>
        <w:lastRenderedPageBreak/>
        <w:t>along the edge. Keeping the second slide in the same angle a quick even push was given with a uniform force toward the other end of slide. When the blood film dried, it was placed in the staining rack. 8-10 drops of Wright’s stain was poured over the slide to cover the blood smear and allowed to stain for 2 minutes. Distilled water above double quantity of stain was added and mixed by blowing pipe and allowed to stand for 5 minutes. Then the film was washed with distilled water without much distribution the slide till the slide film become pinkish. The slide was placed against the support and allowed to dry in air.</w:t>
      </w:r>
    </w:p>
    <w:p w:rsidR="00843EDC" w:rsidRPr="007B61E7" w:rsidRDefault="00843EDC" w:rsidP="00334370">
      <w:pPr>
        <w:keepNext/>
        <w:spacing w:line="276" w:lineRule="auto"/>
        <w:ind w:left="0" w:firstLine="0"/>
        <w:contextualSpacing/>
        <w:mirrorIndents/>
        <w:rPr>
          <w:rFonts w:eastAsia="Calibri"/>
          <w:color w:val="000000" w:themeColor="text1"/>
        </w:rPr>
      </w:pPr>
    </w:p>
    <w:p w:rsidR="00843EDC" w:rsidRPr="007B61E7" w:rsidRDefault="00843EDC" w:rsidP="00334370">
      <w:pPr>
        <w:keepNext/>
        <w:spacing w:line="276" w:lineRule="auto"/>
        <w:ind w:left="0" w:firstLine="0"/>
        <w:contextualSpacing/>
        <w:mirrorIndents/>
        <w:rPr>
          <w:rFonts w:eastAsia="Calibri"/>
          <w:color w:val="000000" w:themeColor="text1"/>
        </w:rPr>
      </w:pPr>
      <w:r w:rsidRPr="007B61E7">
        <w:rPr>
          <w:color w:val="000000" w:themeColor="text1"/>
        </w:rPr>
        <w:t xml:space="preserve">3.5.7. </w:t>
      </w:r>
      <w:r w:rsidR="009B579F" w:rsidRPr="007B61E7">
        <w:rPr>
          <w:rFonts w:eastAsia="Calibri"/>
          <w:color w:val="000000" w:themeColor="text1"/>
        </w:rPr>
        <w:t xml:space="preserve">WBC COUNTING: </w:t>
      </w:r>
      <w:r w:rsidRPr="007B61E7">
        <w:rPr>
          <w:rFonts w:eastAsia="Calibri"/>
          <w:color w:val="000000" w:themeColor="text1"/>
        </w:rPr>
        <w:t xml:space="preserve">The slide was placed on a fixed place and a drop of immersion oil on the slide. Then the cells were identified by using high power objective 100x following parallel stripe method. The counting was continued till 100 cells were counted. Different types of cells were counted by tally method. </w:t>
      </w:r>
    </w:p>
    <w:p w:rsidR="00843EDC" w:rsidRPr="007B61E7" w:rsidRDefault="00843EDC" w:rsidP="00334370">
      <w:pPr>
        <w:pStyle w:val="Header"/>
        <w:keepNext/>
        <w:spacing w:line="276" w:lineRule="auto"/>
        <w:ind w:left="0" w:firstLine="0"/>
        <w:contextualSpacing/>
        <w:mirrorIndents/>
        <w:rPr>
          <w:color w:val="000000" w:themeColor="text1"/>
        </w:rPr>
      </w:pPr>
    </w:p>
    <w:p w:rsidR="00843EDC" w:rsidRPr="007B61E7" w:rsidRDefault="00843EDC" w:rsidP="00CF6108">
      <w:pPr>
        <w:pStyle w:val="Header"/>
        <w:keepNext/>
        <w:spacing w:line="276" w:lineRule="auto"/>
        <w:ind w:left="0" w:firstLine="0"/>
        <w:contextualSpacing/>
        <w:mirrorIndents/>
        <w:rPr>
          <w:color w:val="000000" w:themeColor="text1"/>
        </w:rPr>
      </w:pPr>
      <w:r w:rsidRPr="007B61E7">
        <w:rPr>
          <w:color w:val="000000" w:themeColor="text1"/>
        </w:rPr>
        <w:t xml:space="preserve">3.5.8. </w:t>
      </w:r>
      <w:r w:rsidR="009B579F" w:rsidRPr="007B61E7">
        <w:rPr>
          <w:color w:val="000000" w:themeColor="text1"/>
        </w:rPr>
        <w:t xml:space="preserve">Erythrocyte Sedimentation Rate (ESR) by Wintrobe’s Method </w:t>
      </w:r>
    </w:p>
    <w:p w:rsidR="00843EDC" w:rsidRPr="007B61E7" w:rsidRDefault="009B579F" w:rsidP="00334370">
      <w:pPr>
        <w:keepNext/>
        <w:tabs>
          <w:tab w:val="left" w:pos="975"/>
        </w:tabs>
        <w:spacing w:line="276" w:lineRule="auto"/>
        <w:ind w:left="0" w:firstLine="0"/>
        <w:contextualSpacing/>
        <w:mirrorIndents/>
        <w:rPr>
          <w:color w:val="000000" w:themeColor="text1"/>
        </w:rPr>
      </w:pPr>
      <w:r w:rsidRPr="007B61E7">
        <w:rPr>
          <w:color w:val="000000" w:themeColor="text1"/>
        </w:rPr>
        <w:t>PROCEDURE</w:t>
      </w:r>
      <w:r w:rsidR="00843EDC" w:rsidRPr="007B61E7">
        <w:rPr>
          <w:color w:val="000000" w:themeColor="text1"/>
        </w:rPr>
        <w:t xml:space="preserve">: With the help of special loading pipette the Wintrobes tube was filled with blood starting at its bottom and withdrawing the pipette as the tube was filled from below up-wards. The tube was filled up to the mark 10 air bubble removed from the top of the column of blood so that it stood exactly at 10. The tube was placed in the rack in vertical portion. The reading </w:t>
      </w:r>
      <w:r w:rsidRPr="007B61E7">
        <w:rPr>
          <w:color w:val="000000" w:themeColor="text1"/>
        </w:rPr>
        <w:t xml:space="preserve">was </w:t>
      </w:r>
      <w:r w:rsidR="00843EDC" w:rsidRPr="007B61E7">
        <w:rPr>
          <w:color w:val="000000" w:themeColor="text1"/>
        </w:rPr>
        <w:t>taken after one hour by noting down the level of lower end of the clear plasma.</w:t>
      </w: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 xml:space="preserve">                                                                                                                                                        </w:t>
      </w:r>
    </w:p>
    <w:p w:rsidR="00843EDC" w:rsidRPr="007B61E7" w:rsidRDefault="00843EDC" w:rsidP="00CF6108">
      <w:pPr>
        <w:pStyle w:val="Header"/>
        <w:keepNext/>
        <w:spacing w:line="276" w:lineRule="auto"/>
        <w:ind w:left="0" w:firstLine="0"/>
        <w:contextualSpacing/>
        <w:mirrorIndents/>
        <w:rPr>
          <w:color w:val="000000" w:themeColor="text1"/>
        </w:rPr>
      </w:pPr>
      <w:r w:rsidRPr="007B61E7">
        <w:rPr>
          <w:color w:val="000000" w:themeColor="text1"/>
        </w:rPr>
        <w:t xml:space="preserve">3.5.9. </w:t>
      </w:r>
      <w:r w:rsidR="009B579F" w:rsidRPr="007B61E7">
        <w:rPr>
          <w:color w:val="000000" w:themeColor="text1"/>
        </w:rPr>
        <w:t>DETERMINATION OF PACKED CELL VOLUME (PCV)</w:t>
      </w:r>
    </w:p>
    <w:p w:rsidR="00843EDC" w:rsidRPr="007B61E7" w:rsidRDefault="009B579F"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PROCEDURE</w:t>
      </w:r>
      <w:r w:rsidR="00843EDC" w:rsidRPr="007B61E7">
        <w:rPr>
          <w:color w:val="000000" w:themeColor="text1"/>
        </w:rPr>
        <w:t>: With the help of special loading pipette the Wintrobes tube was filled with blood starting at the bottom and withdrawing the pipette as the tube was filled from below upwards. The tube was filled up to the mark 10; air bubble was removed from the top of the column of blood. So that it would be stood exactly at 10. The Wintrobes tube was centrifuged at a rate of 3000 rpm for about 30 minutes. After 30 minutes the tube were taken out of centrifuged machine and PCV was read directly from the calibrated on the right side of the tube. The result was expressed in percentage.</w:t>
      </w:r>
    </w:p>
    <w:p w:rsidR="00843EDC" w:rsidRPr="007B61E7" w:rsidRDefault="00843EDC" w:rsidP="00334370">
      <w:pPr>
        <w:keepNext/>
        <w:autoSpaceDE w:val="0"/>
        <w:autoSpaceDN w:val="0"/>
        <w:adjustRightInd w:val="0"/>
        <w:spacing w:line="276" w:lineRule="auto"/>
        <w:ind w:left="0" w:firstLine="0"/>
        <w:contextualSpacing/>
        <w:mirrorIndents/>
        <w:rPr>
          <w:color w:val="000000" w:themeColor="text1"/>
        </w:rPr>
      </w:pPr>
    </w:p>
    <w:p w:rsidR="00BF6ADB" w:rsidRPr="007B61E7" w:rsidRDefault="00BF6ADB" w:rsidP="00334370">
      <w:pPr>
        <w:keepNext/>
        <w:autoSpaceDE w:val="0"/>
        <w:autoSpaceDN w:val="0"/>
        <w:adjustRightInd w:val="0"/>
        <w:spacing w:line="276" w:lineRule="auto"/>
        <w:ind w:left="0" w:firstLine="0"/>
        <w:contextualSpacing/>
        <w:mirrorIndents/>
        <w:rPr>
          <w:color w:val="000000" w:themeColor="text1"/>
        </w:rPr>
      </w:pP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 xml:space="preserve">3.5.10. </w:t>
      </w:r>
      <w:r w:rsidR="009B579F" w:rsidRPr="007B61E7">
        <w:rPr>
          <w:color w:val="000000" w:themeColor="text1"/>
        </w:rPr>
        <w:t>BIOCHEMICAL EXAMINATION:</w:t>
      </w: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Total Protein (TP) was determined by automated biochemical analyzer (Humalizer 3000) established in Physiology laboratory of CVASU</w:t>
      </w:r>
    </w:p>
    <w:p w:rsidR="00843EDC" w:rsidRPr="007B61E7" w:rsidRDefault="00843EDC" w:rsidP="00334370">
      <w:pPr>
        <w:keepNext/>
        <w:spacing w:line="276" w:lineRule="auto"/>
        <w:ind w:left="0" w:firstLine="0"/>
        <w:contextualSpacing/>
        <w:mirrorIndents/>
        <w:rPr>
          <w:color w:val="000000" w:themeColor="text1"/>
        </w:rPr>
      </w:pP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Photometric Colorimetric Test for Total Proteins (Biuret Method)</w:t>
      </w: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Contents</w:t>
      </w:r>
    </w:p>
    <w:tbl>
      <w:tblPr>
        <w:tblStyle w:val="LightShading1"/>
        <w:tblW w:w="0" w:type="auto"/>
        <w:shd w:val="clear" w:color="auto" w:fill="FFFFFF" w:themeFill="background1"/>
        <w:tblLook w:val="01E0"/>
      </w:tblPr>
      <w:tblGrid>
        <w:gridCol w:w="1440"/>
        <w:gridCol w:w="3865"/>
        <w:gridCol w:w="2372"/>
      </w:tblGrid>
      <w:tr w:rsidR="00843EDC" w:rsidRPr="007B61E7" w:rsidTr="00E740D4">
        <w:trPr>
          <w:cnfStyle w:val="100000000000"/>
        </w:trPr>
        <w:tc>
          <w:tcPr>
            <w:cnfStyle w:val="001000000000"/>
            <w:tcW w:w="1440" w:type="dxa"/>
            <w:tcBorders>
              <w:top w:val="none" w:sz="0" w:space="0" w:color="auto"/>
              <w:left w:val="none" w:sz="0" w:space="0" w:color="auto"/>
              <w:bottom w:val="none" w:sz="0" w:space="0" w:color="auto"/>
              <w:right w:val="none" w:sz="0" w:space="0" w:color="auto"/>
            </w:tcBorders>
            <w:shd w:val="clear" w:color="auto" w:fill="FFFFFF" w:themeFill="background1"/>
          </w:tcPr>
          <w:p w:rsidR="00843EDC" w:rsidRPr="007B61E7" w:rsidRDefault="005F5EF4" w:rsidP="00334370">
            <w:pPr>
              <w:keepNext/>
              <w:spacing w:line="276" w:lineRule="auto"/>
              <w:contextualSpacing/>
              <w:mirrorIndents/>
              <w:jc w:val="both"/>
              <w:rPr>
                <w:b w:val="0"/>
                <w:color w:val="000000" w:themeColor="text1"/>
                <w:sz w:val="24"/>
                <w:szCs w:val="24"/>
              </w:rPr>
            </w:pPr>
            <w:r w:rsidRPr="005F5EF4">
              <w:rPr>
                <w:b w:val="0"/>
                <w:noProof/>
                <w:color w:val="000000" w:themeColor="text1"/>
                <w:lang w:eastAsia="hi-IN" w:bidi="hi-IN"/>
              </w:rPr>
              <w:pict>
                <v:shapetype id="_x0000_t32" coordsize="21600,21600" o:spt="32" o:oned="t" path="m,l21600,21600e" filled="f">
                  <v:path arrowok="t" fillok="f" o:connecttype="none"/>
                  <o:lock v:ext="edit" shapetype="t"/>
                </v:shapetype>
                <v:shape id="_x0000_s1026" type="#_x0000_t32" style="position:absolute;left:0;text-align:left;margin-left:.3pt;margin-top:16.1pt;width:378.8pt;height:3.1pt;flip:y;z-index:251660288" o:connectortype="straight"/>
              </w:pict>
            </w:r>
            <w:r w:rsidR="00843EDC" w:rsidRPr="007B61E7">
              <w:rPr>
                <w:b w:val="0"/>
                <w:color w:val="000000" w:themeColor="text1"/>
                <w:sz w:val="24"/>
                <w:szCs w:val="24"/>
              </w:rPr>
              <w:t>Reagents:</w:t>
            </w:r>
          </w:p>
        </w:tc>
        <w:tc>
          <w:tcPr>
            <w:cnfStyle w:val="000100000000"/>
            <w:tcW w:w="6237"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4×100 ml or 1×1000 ml Color reagent</w:t>
            </w:r>
          </w:p>
        </w:tc>
      </w:tr>
      <w:tr w:rsidR="00843EDC" w:rsidRPr="007B61E7" w:rsidTr="00E740D4">
        <w:trPr>
          <w:cnfStyle w:val="000000100000"/>
        </w:trPr>
        <w:tc>
          <w:tcPr>
            <w:cnfStyle w:val="001000000000"/>
            <w:tcW w:w="1440" w:type="dxa"/>
            <w:tcBorders>
              <w:left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p>
        </w:tc>
        <w:tc>
          <w:tcPr>
            <w:cnfStyle w:val="000010000000"/>
            <w:tcW w:w="3865" w:type="dxa"/>
            <w:tcBorders>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color w:val="000000" w:themeColor="text1"/>
                <w:sz w:val="24"/>
                <w:szCs w:val="24"/>
              </w:rPr>
            </w:pPr>
            <w:r w:rsidRPr="007B61E7">
              <w:rPr>
                <w:color w:val="000000" w:themeColor="text1"/>
                <w:sz w:val="24"/>
                <w:szCs w:val="24"/>
              </w:rPr>
              <w:t>Sodium hydroxide</w:t>
            </w:r>
          </w:p>
        </w:tc>
        <w:tc>
          <w:tcPr>
            <w:cnfStyle w:val="000100000000"/>
            <w:tcW w:w="2372" w:type="dxa"/>
            <w:tcBorders>
              <w:left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200mmol/l</w:t>
            </w:r>
          </w:p>
        </w:tc>
      </w:tr>
      <w:tr w:rsidR="00843EDC" w:rsidRPr="007B61E7" w:rsidTr="00E740D4">
        <w:tc>
          <w:tcPr>
            <w:cnfStyle w:val="001000000000"/>
            <w:tcW w:w="1440" w:type="dxa"/>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p>
        </w:tc>
        <w:tc>
          <w:tcPr>
            <w:cnfStyle w:val="000010000000"/>
            <w:tcW w:w="3865" w:type="dxa"/>
            <w:tcBorders>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color w:val="000000" w:themeColor="text1"/>
                <w:sz w:val="24"/>
                <w:szCs w:val="24"/>
              </w:rPr>
            </w:pPr>
            <w:r w:rsidRPr="007B61E7">
              <w:rPr>
                <w:color w:val="000000" w:themeColor="text1"/>
                <w:sz w:val="24"/>
                <w:szCs w:val="24"/>
              </w:rPr>
              <w:t>Potassium sodium tartrate</w:t>
            </w:r>
          </w:p>
        </w:tc>
        <w:tc>
          <w:tcPr>
            <w:cnfStyle w:val="000100000000"/>
            <w:tcW w:w="2372" w:type="dxa"/>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200mmol/l</w:t>
            </w:r>
          </w:p>
        </w:tc>
      </w:tr>
      <w:tr w:rsidR="00843EDC" w:rsidRPr="007B61E7" w:rsidTr="00E740D4">
        <w:trPr>
          <w:cnfStyle w:val="000000100000"/>
        </w:trPr>
        <w:tc>
          <w:tcPr>
            <w:cnfStyle w:val="001000000000"/>
            <w:tcW w:w="1440" w:type="dxa"/>
            <w:tcBorders>
              <w:left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p>
        </w:tc>
        <w:tc>
          <w:tcPr>
            <w:cnfStyle w:val="000010000000"/>
            <w:tcW w:w="3865" w:type="dxa"/>
            <w:tcBorders>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color w:val="000000" w:themeColor="text1"/>
                <w:sz w:val="24"/>
                <w:szCs w:val="24"/>
              </w:rPr>
            </w:pPr>
            <w:r w:rsidRPr="007B61E7">
              <w:rPr>
                <w:color w:val="000000" w:themeColor="text1"/>
                <w:sz w:val="24"/>
                <w:szCs w:val="24"/>
              </w:rPr>
              <w:t>Copper sulfate</w:t>
            </w:r>
          </w:p>
        </w:tc>
        <w:tc>
          <w:tcPr>
            <w:cnfStyle w:val="000100000000"/>
            <w:tcW w:w="2372" w:type="dxa"/>
            <w:tcBorders>
              <w:left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12 mmol/l</w:t>
            </w:r>
          </w:p>
        </w:tc>
      </w:tr>
      <w:tr w:rsidR="00843EDC" w:rsidRPr="007B61E7" w:rsidTr="00E740D4">
        <w:tc>
          <w:tcPr>
            <w:cnfStyle w:val="001000000000"/>
            <w:tcW w:w="1440" w:type="dxa"/>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p>
        </w:tc>
        <w:tc>
          <w:tcPr>
            <w:cnfStyle w:val="000010000000"/>
            <w:tcW w:w="3865" w:type="dxa"/>
            <w:tcBorders>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color w:val="000000" w:themeColor="text1"/>
                <w:sz w:val="24"/>
                <w:szCs w:val="24"/>
              </w:rPr>
            </w:pPr>
            <w:r w:rsidRPr="007B61E7">
              <w:rPr>
                <w:color w:val="000000" w:themeColor="text1"/>
                <w:sz w:val="24"/>
                <w:szCs w:val="24"/>
              </w:rPr>
              <w:t>Potassium iodide</w:t>
            </w:r>
          </w:p>
        </w:tc>
        <w:tc>
          <w:tcPr>
            <w:cnfStyle w:val="000100000000"/>
            <w:tcW w:w="2372" w:type="dxa"/>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30 mmol/l</w:t>
            </w:r>
          </w:p>
        </w:tc>
      </w:tr>
      <w:tr w:rsidR="00843EDC" w:rsidRPr="007B61E7" w:rsidTr="00E740D4">
        <w:trPr>
          <w:cnfStyle w:val="010000000000"/>
        </w:trPr>
        <w:tc>
          <w:tcPr>
            <w:cnfStyle w:val="001000000000"/>
            <w:tcW w:w="1440" w:type="dxa"/>
            <w:tcBorders>
              <w:top w:val="none" w:sz="0" w:space="0" w:color="auto"/>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p>
        </w:tc>
        <w:tc>
          <w:tcPr>
            <w:cnfStyle w:val="000010000000"/>
            <w:tcW w:w="3865" w:type="dxa"/>
            <w:tcBorders>
              <w:top w:val="none" w:sz="0" w:space="0" w:color="auto"/>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Irritant R 36/38</w:t>
            </w:r>
          </w:p>
        </w:tc>
        <w:tc>
          <w:tcPr>
            <w:cnfStyle w:val="000100000000"/>
            <w:tcW w:w="2372" w:type="dxa"/>
            <w:tcBorders>
              <w:top w:val="none" w:sz="0" w:space="0" w:color="auto"/>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p>
        </w:tc>
      </w:tr>
    </w:tbl>
    <w:p w:rsidR="00843EDC" w:rsidRPr="007B61E7" w:rsidRDefault="00843EDC" w:rsidP="00334370">
      <w:pPr>
        <w:keepNext/>
        <w:spacing w:line="276" w:lineRule="auto"/>
        <w:ind w:left="0" w:firstLine="0"/>
        <w:contextualSpacing/>
        <w:mirrorIndents/>
        <w:rPr>
          <w:color w:val="000000" w:themeColor="text1"/>
        </w:rPr>
      </w:pPr>
    </w:p>
    <w:tbl>
      <w:tblPr>
        <w:tblStyle w:val="LightShading1"/>
        <w:tblW w:w="7731" w:type="dxa"/>
        <w:shd w:val="clear" w:color="auto" w:fill="FFFFFF" w:themeFill="background1"/>
        <w:tblLook w:val="01E0"/>
      </w:tblPr>
      <w:tblGrid>
        <w:gridCol w:w="1476"/>
        <w:gridCol w:w="3834"/>
        <w:gridCol w:w="2421"/>
      </w:tblGrid>
      <w:tr w:rsidR="00843EDC" w:rsidRPr="007B61E7" w:rsidTr="00E740D4">
        <w:trPr>
          <w:cnfStyle w:val="100000000000"/>
        </w:trPr>
        <w:tc>
          <w:tcPr>
            <w:cnfStyle w:val="001000000000"/>
            <w:tcW w:w="1476" w:type="dxa"/>
            <w:tcBorders>
              <w:top w:val="none" w:sz="0" w:space="0" w:color="auto"/>
              <w:left w:val="none" w:sz="0" w:space="0" w:color="auto"/>
              <w:bottom w:val="none" w:sz="0" w:space="0" w:color="auto"/>
              <w:right w:val="none" w:sz="0" w:space="0" w:color="auto"/>
            </w:tcBorders>
            <w:shd w:val="clear" w:color="auto" w:fill="FFFFFF" w:themeFill="background1"/>
          </w:tcPr>
          <w:p w:rsidR="00843EDC" w:rsidRPr="007B61E7" w:rsidRDefault="005F5EF4" w:rsidP="00334370">
            <w:pPr>
              <w:keepNext/>
              <w:spacing w:line="276" w:lineRule="auto"/>
              <w:contextualSpacing/>
              <w:mirrorIndents/>
              <w:jc w:val="both"/>
              <w:rPr>
                <w:b w:val="0"/>
                <w:color w:val="000000" w:themeColor="text1"/>
                <w:sz w:val="24"/>
                <w:szCs w:val="24"/>
              </w:rPr>
            </w:pPr>
            <w:r w:rsidRPr="005F5EF4">
              <w:rPr>
                <w:b w:val="0"/>
                <w:noProof/>
                <w:color w:val="000000" w:themeColor="text1"/>
                <w:lang w:eastAsia="hi-IN" w:bidi="hi-IN"/>
              </w:rPr>
              <w:lastRenderedPageBreak/>
              <w:pict>
                <v:shape id="_x0000_s1027" type="#_x0000_t32" style="position:absolute;left:0;text-align:left;margin-left:-4.25pt;margin-top:20.05pt;width:384.45pt;height:.65pt;flip:y;z-index:251661312" o:connectortype="straight"/>
              </w:pict>
            </w:r>
            <w:r w:rsidR="00843EDC" w:rsidRPr="007B61E7">
              <w:rPr>
                <w:b w:val="0"/>
                <w:color w:val="000000" w:themeColor="text1"/>
                <w:sz w:val="24"/>
                <w:szCs w:val="24"/>
              </w:rPr>
              <w:t>Standard</w:t>
            </w:r>
          </w:p>
        </w:tc>
        <w:tc>
          <w:tcPr>
            <w:cnfStyle w:val="000100000000"/>
            <w:tcW w:w="6255"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1×3 ml Standard</w:t>
            </w:r>
          </w:p>
        </w:tc>
      </w:tr>
      <w:tr w:rsidR="00843EDC" w:rsidRPr="007B61E7" w:rsidTr="00E740D4">
        <w:trPr>
          <w:cnfStyle w:val="000000100000"/>
        </w:trPr>
        <w:tc>
          <w:tcPr>
            <w:cnfStyle w:val="001000000000"/>
            <w:tcW w:w="1476" w:type="dxa"/>
            <w:tcBorders>
              <w:left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p>
        </w:tc>
        <w:tc>
          <w:tcPr>
            <w:cnfStyle w:val="000010000000"/>
            <w:tcW w:w="3834" w:type="dxa"/>
            <w:tcBorders>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color w:val="000000" w:themeColor="text1"/>
                <w:sz w:val="24"/>
                <w:szCs w:val="24"/>
              </w:rPr>
            </w:pPr>
            <w:r w:rsidRPr="007B61E7">
              <w:rPr>
                <w:color w:val="000000" w:themeColor="text1"/>
                <w:sz w:val="24"/>
                <w:szCs w:val="24"/>
              </w:rPr>
              <w:t>Protein</w:t>
            </w:r>
          </w:p>
        </w:tc>
        <w:tc>
          <w:tcPr>
            <w:cnfStyle w:val="000100000000"/>
            <w:tcW w:w="2421" w:type="dxa"/>
            <w:tcBorders>
              <w:left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8g/dl</w:t>
            </w:r>
          </w:p>
        </w:tc>
      </w:tr>
      <w:tr w:rsidR="00843EDC" w:rsidRPr="007B61E7" w:rsidTr="00E740D4">
        <w:tc>
          <w:tcPr>
            <w:cnfStyle w:val="001000000000"/>
            <w:tcW w:w="1476" w:type="dxa"/>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p>
        </w:tc>
        <w:tc>
          <w:tcPr>
            <w:cnfStyle w:val="000010000000"/>
            <w:tcW w:w="3834" w:type="dxa"/>
            <w:tcBorders>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color w:val="000000" w:themeColor="text1"/>
                <w:sz w:val="24"/>
                <w:szCs w:val="24"/>
              </w:rPr>
            </w:pPr>
            <w:r w:rsidRPr="007B61E7">
              <w:rPr>
                <w:color w:val="000000" w:themeColor="text1"/>
                <w:sz w:val="24"/>
                <w:szCs w:val="24"/>
              </w:rPr>
              <w:t>Or</w:t>
            </w:r>
          </w:p>
        </w:tc>
        <w:tc>
          <w:tcPr>
            <w:cnfStyle w:val="000100000000"/>
            <w:tcW w:w="2421" w:type="dxa"/>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80g/l</w:t>
            </w:r>
          </w:p>
        </w:tc>
      </w:tr>
      <w:tr w:rsidR="00843EDC" w:rsidRPr="007B61E7" w:rsidTr="00E740D4">
        <w:trPr>
          <w:cnfStyle w:val="010000000000"/>
        </w:trPr>
        <w:tc>
          <w:tcPr>
            <w:cnfStyle w:val="001000000000"/>
            <w:tcW w:w="1476" w:type="dxa"/>
            <w:tcBorders>
              <w:top w:val="none" w:sz="0" w:space="0" w:color="auto"/>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p>
        </w:tc>
        <w:tc>
          <w:tcPr>
            <w:cnfStyle w:val="000010000000"/>
            <w:tcW w:w="3834" w:type="dxa"/>
            <w:tcBorders>
              <w:top w:val="none" w:sz="0" w:space="0" w:color="auto"/>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Sodium azaid</w:t>
            </w:r>
          </w:p>
        </w:tc>
        <w:tc>
          <w:tcPr>
            <w:cnfStyle w:val="000100000000"/>
            <w:tcW w:w="2421" w:type="dxa"/>
            <w:tcBorders>
              <w:top w:val="none" w:sz="0" w:space="0" w:color="auto"/>
              <w:left w:val="none" w:sz="0" w:space="0" w:color="auto"/>
              <w:bottom w:val="none" w:sz="0" w:space="0" w:color="auto"/>
              <w:right w:val="none" w:sz="0" w:space="0" w:color="auto"/>
            </w:tcBorders>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0.095%</w:t>
            </w:r>
          </w:p>
        </w:tc>
      </w:tr>
    </w:tbl>
    <w:p w:rsidR="00843EDC" w:rsidRPr="007B61E7" w:rsidRDefault="00843EDC" w:rsidP="00334370">
      <w:pPr>
        <w:keepNext/>
        <w:spacing w:line="276" w:lineRule="auto"/>
        <w:ind w:left="0" w:firstLine="0"/>
        <w:contextualSpacing/>
        <w:mirrorIndents/>
        <w:rPr>
          <w:color w:val="000000" w:themeColor="text1"/>
        </w:rPr>
      </w:pP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Assay</w:t>
      </w: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Wavelength: Hg 546 nm, 520-580 nm</w:t>
      </w: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Optical path: 1 cm</w:t>
      </w: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Temperature: 20---25</w:t>
      </w:r>
      <w:r w:rsidRPr="007B61E7">
        <w:rPr>
          <w:color w:val="000000" w:themeColor="text1"/>
          <w:vertAlign w:val="superscript"/>
        </w:rPr>
        <w:t>0</w:t>
      </w:r>
      <w:r w:rsidRPr="007B61E7">
        <w:rPr>
          <w:color w:val="000000" w:themeColor="text1"/>
        </w:rPr>
        <w:t>C</w:t>
      </w: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Measurement: Against reagent blank</w:t>
      </w:r>
    </w:p>
    <w:p w:rsidR="00843EDC" w:rsidRPr="007B61E7" w:rsidRDefault="00843EDC" w:rsidP="00334370">
      <w:pPr>
        <w:keepNext/>
        <w:spacing w:line="276" w:lineRule="auto"/>
        <w:ind w:left="0" w:firstLine="0"/>
        <w:contextualSpacing/>
        <w:mirrorIndents/>
        <w:rPr>
          <w:color w:val="000000" w:themeColor="text1"/>
        </w:rPr>
      </w:pPr>
      <w:r w:rsidRPr="007B61E7">
        <w:rPr>
          <w:color w:val="000000" w:themeColor="text1"/>
        </w:rPr>
        <w:t>Only one reagent blank per series was required.</w:t>
      </w:r>
    </w:p>
    <w:p w:rsidR="00843EDC" w:rsidRPr="007B61E7" w:rsidRDefault="00843EDC" w:rsidP="00334370">
      <w:pPr>
        <w:keepNext/>
        <w:spacing w:line="276" w:lineRule="auto"/>
        <w:ind w:left="0" w:firstLine="0"/>
        <w:contextualSpacing/>
        <w:mirrorIndents/>
        <w:rPr>
          <w:color w:val="000000" w:themeColor="text1"/>
        </w:rPr>
      </w:pPr>
    </w:p>
    <w:p w:rsidR="00843EDC" w:rsidRPr="007B61E7" w:rsidRDefault="009B579F" w:rsidP="00334370">
      <w:pPr>
        <w:keepNext/>
        <w:spacing w:line="276" w:lineRule="auto"/>
        <w:ind w:left="0" w:firstLine="0"/>
        <w:contextualSpacing/>
        <w:mirrorIndents/>
        <w:rPr>
          <w:color w:val="000000" w:themeColor="text1"/>
        </w:rPr>
      </w:pPr>
      <w:r w:rsidRPr="007B61E7">
        <w:rPr>
          <w:color w:val="000000" w:themeColor="text1"/>
        </w:rPr>
        <w:t>PIPETTING SCHEME</w:t>
      </w:r>
      <w:r w:rsidR="00843EDC" w:rsidRPr="007B61E7">
        <w:rPr>
          <w:color w:val="000000" w:themeColor="text1"/>
        </w:rPr>
        <w:t>: 1000 μl of reagent was taken in previously marked three eppendorf tubes for reagent blank, sample and standard separately by micropipette. 20μl of sample and standard were added in the previously marked eppendorf tube, respectively. Reagent blank eppendorf tube only contain reagent. Sample and standard for total protein were mixed separately in each eppendorf tube and incubated for 10 minutes at 25</w:t>
      </w:r>
      <w:r w:rsidR="00843EDC" w:rsidRPr="007B61E7">
        <w:rPr>
          <w:color w:val="000000" w:themeColor="text1"/>
          <w:vertAlign w:val="superscript"/>
        </w:rPr>
        <w:t>0</w:t>
      </w:r>
      <w:r w:rsidR="00843EDC" w:rsidRPr="007B61E7">
        <w:rPr>
          <w:color w:val="000000" w:themeColor="text1"/>
        </w:rPr>
        <w:t>C. Absorbance of the sample and standard were measured against the reagent blank within 30 min (ΔA) λ</w:t>
      </w:r>
      <w:r w:rsidR="00843EDC" w:rsidRPr="007B61E7">
        <w:rPr>
          <w:color w:val="000000" w:themeColor="text1"/>
          <w:vertAlign w:val="subscript"/>
        </w:rPr>
        <w:t>max</w:t>
      </w:r>
      <w:r w:rsidR="00843EDC" w:rsidRPr="007B61E7">
        <w:rPr>
          <w:color w:val="000000" w:themeColor="text1"/>
        </w:rPr>
        <w:t xml:space="preserve"> in 546 nm by spectrophotometer of the Humalyzer 3000</w:t>
      </w:r>
      <w:r w:rsidR="00843EDC" w:rsidRPr="007B61E7">
        <w:rPr>
          <w:color w:val="000000" w:themeColor="text1"/>
          <w:vertAlign w:val="superscript"/>
        </w:rPr>
        <w:t>®</w:t>
      </w:r>
      <w:r w:rsidR="00843EDC" w:rsidRPr="007B61E7">
        <w:rPr>
          <w:color w:val="000000" w:themeColor="text1"/>
        </w:rPr>
        <w:t>.</w:t>
      </w:r>
    </w:p>
    <w:p w:rsidR="00843EDC" w:rsidRPr="007B61E7" w:rsidRDefault="00843EDC" w:rsidP="00334370">
      <w:pPr>
        <w:keepNext/>
        <w:spacing w:line="276" w:lineRule="auto"/>
        <w:ind w:left="0" w:firstLine="0"/>
        <w:contextualSpacing/>
        <w:mirrorIndents/>
        <w:rPr>
          <w:color w:val="000000" w:themeColor="text1"/>
        </w:rPr>
      </w:pPr>
    </w:p>
    <w:tbl>
      <w:tblPr>
        <w:tblStyle w:val="LightShading1"/>
        <w:tblW w:w="0" w:type="auto"/>
        <w:shd w:val="clear" w:color="auto" w:fill="FFFFFF" w:themeFill="background1"/>
        <w:tblLook w:val="01E0"/>
      </w:tblPr>
      <w:tblGrid>
        <w:gridCol w:w="2737"/>
        <w:gridCol w:w="2020"/>
        <w:gridCol w:w="3451"/>
      </w:tblGrid>
      <w:tr w:rsidR="00843EDC" w:rsidRPr="007B61E7" w:rsidTr="00E740D4">
        <w:trPr>
          <w:cnfStyle w:val="100000000000"/>
        </w:trPr>
        <w:tc>
          <w:tcPr>
            <w:cnfStyle w:val="001000000000"/>
            <w:tcW w:w="0" w:type="auto"/>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Pipette into cuvettes</w:t>
            </w:r>
          </w:p>
        </w:tc>
        <w:tc>
          <w:tcPr>
            <w:cnfStyle w:val="000010000000"/>
            <w:tcW w:w="0" w:type="auto"/>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Reagent blank</w:t>
            </w:r>
          </w:p>
        </w:tc>
        <w:tc>
          <w:tcPr>
            <w:cnfStyle w:val="000100000000"/>
            <w:tcW w:w="2727" w:type="dxa"/>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Sample/Standard</w:t>
            </w:r>
          </w:p>
        </w:tc>
      </w:tr>
      <w:tr w:rsidR="00843EDC" w:rsidRPr="007B61E7" w:rsidTr="00E740D4">
        <w:trPr>
          <w:cnfStyle w:val="000000100000"/>
        </w:trPr>
        <w:tc>
          <w:tcPr>
            <w:cnfStyle w:val="001000000000"/>
            <w:tcW w:w="0" w:type="auto"/>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Sample/Standard</w:t>
            </w:r>
          </w:p>
        </w:tc>
        <w:tc>
          <w:tcPr>
            <w:cnfStyle w:val="000010000000"/>
            <w:tcW w:w="0" w:type="auto"/>
            <w:shd w:val="clear" w:color="auto" w:fill="FFFFFF" w:themeFill="background1"/>
          </w:tcPr>
          <w:p w:rsidR="00843EDC" w:rsidRPr="007B61E7" w:rsidRDefault="00843EDC" w:rsidP="00334370">
            <w:pPr>
              <w:keepNext/>
              <w:spacing w:line="276" w:lineRule="auto"/>
              <w:contextualSpacing/>
              <w:mirrorIndents/>
              <w:jc w:val="both"/>
              <w:rPr>
                <w:color w:val="000000" w:themeColor="text1"/>
                <w:sz w:val="24"/>
                <w:szCs w:val="24"/>
              </w:rPr>
            </w:pPr>
            <w:r w:rsidRPr="007B61E7">
              <w:rPr>
                <w:color w:val="000000" w:themeColor="text1"/>
                <w:sz w:val="24"/>
                <w:szCs w:val="24"/>
              </w:rPr>
              <w:t>------</w:t>
            </w:r>
          </w:p>
        </w:tc>
        <w:tc>
          <w:tcPr>
            <w:cnfStyle w:val="000100000000"/>
            <w:tcW w:w="2727" w:type="dxa"/>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20μl</w:t>
            </w:r>
          </w:p>
        </w:tc>
      </w:tr>
      <w:tr w:rsidR="00843EDC" w:rsidRPr="007B61E7" w:rsidTr="00E740D4">
        <w:tc>
          <w:tcPr>
            <w:cnfStyle w:val="001000000000"/>
            <w:tcW w:w="0" w:type="auto"/>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Reagent</w:t>
            </w:r>
          </w:p>
        </w:tc>
        <w:tc>
          <w:tcPr>
            <w:cnfStyle w:val="000010000000"/>
            <w:tcW w:w="0" w:type="auto"/>
            <w:shd w:val="clear" w:color="auto" w:fill="FFFFFF" w:themeFill="background1"/>
          </w:tcPr>
          <w:p w:rsidR="00843EDC" w:rsidRPr="007B61E7" w:rsidRDefault="00843EDC" w:rsidP="00334370">
            <w:pPr>
              <w:keepNext/>
              <w:spacing w:line="276" w:lineRule="auto"/>
              <w:contextualSpacing/>
              <w:mirrorIndents/>
              <w:jc w:val="both"/>
              <w:rPr>
                <w:color w:val="000000" w:themeColor="text1"/>
                <w:sz w:val="24"/>
                <w:szCs w:val="24"/>
              </w:rPr>
            </w:pPr>
            <w:r w:rsidRPr="007B61E7">
              <w:rPr>
                <w:color w:val="000000" w:themeColor="text1"/>
                <w:sz w:val="24"/>
                <w:szCs w:val="24"/>
              </w:rPr>
              <w:t>1000μl</w:t>
            </w:r>
          </w:p>
        </w:tc>
        <w:tc>
          <w:tcPr>
            <w:cnfStyle w:val="000100000000"/>
            <w:tcW w:w="2727" w:type="dxa"/>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1000μl</w:t>
            </w:r>
          </w:p>
        </w:tc>
      </w:tr>
      <w:tr w:rsidR="00843EDC" w:rsidRPr="007B61E7" w:rsidTr="00E740D4">
        <w:trPr>
          <w:cnfStyle w:val="010000000000"/>
        </w:trPr>
        <w:tc>
          <w:tcPr>
            <w:cnfStyle w:val="001000000000"/>
            <w:tcW w:w="8208" w:type="dxa"/>
            <w:gridSpan w:val="3"/>
            <w:shd w:val="clear" w:color="auto" w:fill="FFFFFF" w:themeFill="background1"/>
          </w:tcPr>
          <w:p w:rsidR="00843EDC" w:rsidRPr="007B61E7" w:rsidRDefault="00843EDC" w:rsidP="00334370">
            <w:pPr>
              <w:keepNext/>
              <w:spacing w:line="276" w:lineRule="auto"/>
              <w:contextualSpacing/>
              <w:mirrorIndents/>
              <w:jc w:val="both"/>
              <w:rPr>
                <w:b w:val="0"/>
                <w:color w:val="000000" w:themeColor="text1"/>
                <w:sz w:val="24"/>
                <w:szCs w:val="24"/>
              </w:rPr>
            </w:pPr>
            <w:r w:rsidRPr="007B61E7">
              <w:rPr>
                <w:b w:val="0"/>
                <w:color w:val="000000" w:themeColor="text1"/>
                <w:sz w:val="24"/>
                <w:szCs w:val="24"/>
              </w:rPr>
              <w:t>Mixed and incubated for 10 min. at 20---25</w:t>
            </w:r>
            <w:r w:rsidRPr="007B61E7">
              <w:rPr>
                <w:b w:val="0"/>
                <w:color w:val="000000" w:themeColor="text1"/>
                <w:sz w:val="24"/>
                <w:szCs w:val="24"/>
                <w:vertAlign w:val="superscript"/>
              </w:rPr>
              <w:t>0</w:t>
            </w:r>
            <w:r w:rsidRPr="007B61E7">
              <w:rPr>
                <w:b w:val="0"/>
                <w:color w:val="000000" w:themeColor="text1"/>
                <w:sz w:val="24"/>
                <w:szCs w:val="24"/>
              </w:rPr>
              <w:t>C. Absorbance of the sample and standard were measured against the reagent blank within 30 min(ΔA)</w:t>
            </w:r>
          </w:p>
        </w:tc>
      </w:tr>
    </w:tbl>
    <w:p w:rsidR="00843EDC" w:rsidRPr="007B61E7" w:rsidRDefault="00843EDC" w:rsidP="00334370">
      <w:pPr>
        <w:keepNext/>
        <w:spacing w:line="276" w:lineRule="auto"/>
        <w:ind w:left="0" w:firstLine="0"/>
        <w:contextualSpacing/>
        <w:mirrorIndents/>
        <w:rPr>
          <w:color w:val="000000" w:themeColor="text1"/>
        </w:rPr>
      </w:pPr>
    </w:p>
    <w:p w:rsidR="00843EDC" w:rsidRPr="007B61E7" w:rsidRDefault="009B579F" w:rsidP="00334370">
      <w:pPr>
        <w:keepNext/>
        <w:spacing w:line="276" w:lineRule="auto"/>
        <w:ind w:left="0" w:firstLine="0"/>
        <w:contextualSpacing/>
        <w:mirrorIndents/>
        <w:rPr>
          <w:color w:val="000000" w:themeColor="text1"/>
        </w:rPr>
      </w:pPr>
      <w:r w:rsidRPr="007B61E7">
        <w:rPr>
          <w:color w:val="000000" w:themeColor="text1"/>
        </w:rPr>
        <w:t>CALCULATION OF THE PROTEIN CONCENTRATION</w:t>
      </w:r>
    </w:p>
    <w:p w:rsidR="00843EDC" w:rsidRPr="007B61E7" w:rsidRDefault="009B579F" w:rsidP="00334370">
      <w:pPr>
        <w:keepNext/>
        <w:spacing w:line="276" w:lineRule="auto"/>
        <w:ind w:left="0" w:firstLine="0"/>
        <w:contextualSpacing/>
        <w:mirrorIndents/>
        <w:rPr>
          <w:color w:val="000000" w:themeColor="text1"/>
        </w:rPr>
      </w:pPr>
      <w:r w:rsidRPr="007B61E7">
        <w:rPr>
          <w:color w:val="000000" w:themeColor="text1"/>
        </w:rPr>
        <w:t>WITH STANDARD-</w:t>
      </w:r>
    </w:p>
    <w:p w:rsidR="00843EDC" w:rsidRPr="007B61E7" w:rsidRDefault="00843EDC" w:rsidP="00334370">
      <w:pPr>
        <w:keepNext/>
        <w:spacing w:line="276" w:lineRule="auto"/>
        <w:ind w:left="0" w:firstLine="0"/>
        <w:contextualSpacing/>
        <w:mirrorIndents/>
        <w:rPr>
          <w:color w:val="000000" w:themeColor="text1"/>
          <w:vertAlign w:val="subscript"/>
        </w:rPr>
      </w:pPr>
      <w:r w:rsidRPr="007B61E7">
        <w:rPr>
          <w:color w:val="000000" w:themeColor="text1"/>
        </w:rPr>
        <w:t xml:space="preserve">C=80× ΔA </w:t>
      </w:r>
      <w:r w:rsidRPr="007B61E7">
        <w:rPr>
          <w:color w:val="000000" w:themeColor="text1"/>
          <w:vertAlign w:val="subscript"/>
        </w:rPr>
        <w:t>sample</w:t>
      </w:r>
      <w:r w:rsidRPr="007B61E7">
        <w:rPr>
          <w:color w:val="000000" w:themeColor="text1"/>
        </w:rPr>
        <w:t xml:space="preserve">/ ΔA </w:t>
      </w:r>
      <w:r w:rsidRPr="007B61E7">
        <w:rPr>
          <w:color w:val="000000" w:themeColor="text1"/>
          <w:vertAlign w:val="subscript"/>
        </w:rPr>
        <w:t>standard [g/l]</w:t>
      </w:r>
    </w:p>
    <w:p w:rsidR="00843EDC" w:rsidRPr="007B61E7" w:rsidRDefault="00843EDC" w:rsidP="00334370">
      <w:pPr>
        <w:keepNext/>
        <w:spacing w:line="276" w:lineRule="auto"/>
        <w:ind w:left="0" w:firstLine="0"/>
        <w:contextualSpacing/>
        <w:mirrorIndents/>
        <w:rPr>
          <w:color w:val="000000" w:themeColor="text1"/>
          <w:vertAlign w:val="subscript"/>
        </w:rPr>
      </w:pPr>
    </w:p>
    <w:p w:rsidR="00843EDC" w:rsidRPr="007B61E7" w:rsidRDefault="00843EDC" w:rsidP="00334370">
      <w:pPr>
        <w:keepNext/>
        <w:spacing w:line="276" w:lineRule="auto"/>
        <w:ind w:left="0" w:firstLine="0"/>
        <w:contextualSpacing/>
        <w:mirrorIndents/>
        <w:rPr>
          <w:color w:val="000000" w:themeColor="text1"/>
          <w:vertAlign w:val="subscript"/>
        </w:rPr>
      </w:pPr>
    </w:p>
    <w:p w:rsidR="00843EDC" w:rsidRPr="007B61E7" w:rsidRDefault="003A5EC2" w:rsidP="00334370">
      <w:pPr>
        <w:keepNext/>
        <w:spacing w:line="276" w:lineRule="auto"/>
        <w:ind w:left="0" w:firstLine="0"/>
        <w:contextualSpacing/>
        <w:mirrorIndents/>
        <w:rPr>
          <w:color w:val="000000" w:themeColor="text1"/>
        </w:rPr>
      </w:pPr>
      <w:r w:rsidRPr="007B61E7">
        <w:rPr>
          <w:color w:val="000000" w:themeColor="text1"/>
        </w:rPr>
        <w:t>3.8.</w:t>
      </w:r>
      <w:r w:rsidR="006F1341" w:rsidRPr="007B61E7">
        <w:rPr>
          <w:color w:val="000000" w:themeColor="text1"/>
        </w:rPr>
        <w:t xml:space="preserve"> </w:t>
      </w:r>
      <w:r w:rsidR="00610258" w:rsidRPr="007B61E7">
        <w:rPr>
          <w:color w:val="000000" w:themeColor="text1"/>
        </w:rPr>
        <w:t xml:space="preserve">STATISTICAL ANALYSIS </w:t>
      </w:r>
    </w:p>
    <w:p w:rsidR="006F1341" w:rsidRPr="007B61E7" w:rsidRDefault="006F1341" w:rsidP="00334370">
      <w:pPr>
        <w:keepNext/>
        <w:spacing w:line="276" w:lineRule="auto"/>
        <w:ind w:left="0" w:firstLine="0"/>
        <w:contextualSpacing/>
        <w:mirrorIndents/>
        <w:rPr>
          <w:color w:val="000000" w:themeColor="text1"/>
        </w:rPr>
      </w:pPr>
      <w:r w:rsidRPr="007B61E7">
        <w:rPr>
          <w:color w:val="000000" w:themeColor="text1"/>
        </w:rPr>
        <w:t xml:space="preserve">After collection of data, the collected data were edited to summarize them meaningfully and were processed by using Microsoft excel 2007. The data were imported to STATA.11 statistical software for analysis. </w:t>
      </w:r>
      <w:r w:rsidR="005333FB" w:rsidRPr="007B61E7">
        <w:rPr>
          <w:color w:val="000000" w:themeColor="text1"/>
        </w:rPr>
        <w:t>T-</w:t>
      </w:r>
      <w:r w:rsidRPr="007B61E7">
        <w:rPr>
          <w:color w:val="000000" w:themeColor="text1"/>
        </w:rPr>
        <w:t>test was done to compare each variable. The results were compared at 5% level of significance.</w:t>
      </w:r>
    </w:p>
    <w:p w:rsidR="006F1341" w:rsidRPr="007B61E7" w:rsidRDefault="006F1341" w:rsidP="00334370">
      <w:pPr>
        <w:keepNext/>
        <w:spacing w:line="276" w:lineRule="auto"/>
        <w:ind w:left="0" w:firstLine="0"/>
        <w:contextualSpacing/>
        <w:mirrorIndents/>
        <w:rPr>
          <w:color w:val="000000" w:themeColor="text1"/>
        </w:rPr>
      </w:pPr>
    </w:p>
    <w:p w:rsidR="00D16F2C" w:rsidRPr="007B61E7" w:rsidRDefault="00D16F2C" w:rsidP="00334370">
      <w:pPr>
        <w:keepNext/>
        <w:spacing w:line="276" w:lineRule="auto"/>
        <w:ind w:left="0" w:firstLine="0"/>
        <w:contextualSpacing/>
        <w:mirrorIndents/>
        <w:rPr>
          <w:color w:val="000000" w:themeColor="text1"/>
        </w:rPr>
      </w:pPr>
    </w:p>
    <w:p w:rsidR="00D16F2C" w:rsidRPr="007B61E7" w:rsidRDefault="00D16F2C" w:rsidP="00334370">
      <w:pPr>
        <w:keepNext/>
        <w:spacing w:line="276" w:lineRule="auto"/>
        <w:ind w:left="0" w:firstLine="0"/>
        <w:contextualSpacing/>
        <w:mirrorIndents/>
        <w:rPr>
          <w:color w:val="000000" w:themeColor="text1"/>
        </w:rPr>
      </w:pPr>
    </w:p>
    <w:p w:rsidR="00D16F2C" w:rsidRPr="007B61E7" w:rsidRDefault="00D16F2C" w:rsidP="00334370">
      <w:pPr>
        <w:keepNext/>
        <w:spacing w:line="276" w:lineRule="auto"/>
        <w:ind w:left="0" w:firstLine="0"/>
        <w:contextualSpacing/>
        <w:mirrorIndents/>
        <w:rPr>
          <w:color w:val="000000" w:themeColor="text1"/>
        </w:rPr>
      </w:pPr>
    </w:p>
    <w:p w:rsidR="00D16F2C" w:rsidRPr="007B61E7" w:rsidRDefault="00D16F2C" w:rsidP="00334370">
      <w:pPr>
        <w:keepNext/>
        <w:spacing w:line="276" w:lineRule="auto"/>
        <w:ind w:left="0" w:firstLine="0"/>
        <w:contextualSpacing/>
        <w:mirrorIndents/>
        <w:rPr>
          <w:color w:val="000000" w:themeColor="text1"/>
        </w:rPr>
      </w:pPr>
    </w:p>
    <w:p w:rsidR="00B61C02" w:rsidRPr="007B61E7" w:rsidRDefault="00B61C02" w:rsidP="00334370">
      <w:pPr>
        <w:keepNext/>
        <w:spacing w:line="276" w:lineRule="auto"/>
        <w:ind w:left="0" w:firstLine="0"/>
        <w:contextualSpacing/>
        <w:mirrorIndents/>
        <w:rPr>
          <w:color w:val="000000" w:themeColor="text1"/>
        </w:rPr>
      </w:pPr>
    </w:p>
    <w:p w:rsidR="003A5EC2" w:rsidRPr="007B61E7" w:rsidRDefault="003A5EC2" w:rsidP="00334370">
      <w:pPr>
        <w:keepNext/>
        <w:tabs>
          <w:tab w:val="left" w:pos="1800"/>
        </w:tabs>
        <w:spacing w:line="276" w:lineRule="auto"/>
        <w:ind w:left="0" w:firstLine="0"/>
        <w:contextualSpacing/>
        <w:mirrorIndents/>
        <w:rPr>
          <w:color w:val="000000" w:themeColor="text1"/>
        </w:rPr>
      </w:pPr>
    </w:p>
    <w:p w:rsidR="006F1341" w:rsidRPr="007B61E7" w:rsidRDefault="00422A3F" w:rsidP="00422A3F">
      <w:pPr>
        <w:keepNext/>
        <w:tabs>
          <w:tab w:val="left" w:pos="1800"/>
        </w:tabs>
        <w:spacing w:line="276" w:lineRule="auto"/>
        <w:ind w:left="0" w:firstLine="0"/>
        <w:contextualSpacing/>
        <w:mirrorIndents/>
        <w:jc w:val="center"/>
        <w:rPr>
          <w:color w:val="000000" w:themeColor="text1"/>
        </w:rPr>
      </w:pPr>
      <w:r w:rsidRPr="007B61E7">
        <w:rPr>
          <w:color w:val="000000" w:themeColor="text1"/>
        </w:rPr>
        <w:lastRenderedPageBreak/>
        <w:t>CHAPTER IV</w:t>
      </w:r>
    </w:p>
    <w:p w:rsidR="006F1341" w:rsidRPr="007B61E7" w:rsidRDefault="00422A3F" w:rsidP="00422A3F">
      <w:pPr>
        <w:keepNext/>
        <w:spacing w:line="276" w:lineRule="auto"/>
        <w:ind w:left="0" w:firstLine="0"/>
        <w:contextualSpacing/>
        <w:mirrorIndents/>
        <w:jc w:val="center"/>
        <w:rPr>
          <w:color w:val="000000" w:themeColor="text1"/>
        </w:rPr>
      </w:pPr>
      <w:r w:rsidRPr="007B61E7">
        <w:rPr>
          <w:color w:val="000000" w:themeColor="text1"/>
        </w:rPr>
        <w:t>RESULTS AND DISCUSSION</w:t>
      </w:r>
    </w:p>
    <w:p w:rsidR="003A5EC2" w:rsidRPr="007B61E7" w:rsidRDefault="00E77B35" w:rsidP="00334370">
      <w:pPr>
        <w:keepNext/>
        <w:spacing w:line="276" w:lineRule="auto"/>
        <w:ind w:left="0" w:firstLine="0"/>
        <w:contextualSpacing/>
        <w:mirrorIndents/>
        <w:rPr>
          <w:color w:val="000000" w:themeColor="text1"/>
        </w:rPr>
      </w:pPr>
      <w:r w:rsidRPr="007B61E7">
        <w:rPr>
          <w:color w:val="000000" w:themeColor="text1"/>
        </w:rPr>
        <w:t>PPR is very contagious and fatal disease of small ruminants specially goat and sheep. PPR disease can be prevented by vaccination. The present study is done to know the changes of blood and biochemical parameter of sheep.</w:t>
      </w:r>
    </w:p>
    <w:p w:rsidR="00E77B35" w:rsidRPr="007B61E7" w:rsidRDefault="00E77B35" w:rsidP="00334370">
      <w:pPr>
        <w:keepNext/>
        <w:spacing w:line="276" w:lineRule="auto"/>
        <w:ind w:left="0" w:firstLine="0"/>
        <w:contextualSpacing/>
        <w:mirrorIndents/>
        <w:rPr>
          <w:color w:val="000000" w:themeColor="text1"/>
        </w:rPr>
      </w:pPr>
    </w:p>
    <w:p w:rsidR="006F1341" w:rsidRPr="007B61E7" w:rsidRDefault="00D31694" w:rsidP="00334370">
      <w:pPr>
        <w:keepNext/>
        <w:spacing w:line="276" w:lineRule="auto"/>
        <w:ind w:left="0" w:firstLine="0"/>
        <w:contextualSpacing/>
        <w:mirrorIndents/>
        <w:rPr>
          <w:color w:val="000000" w:themeColor="text1"/>
        </w:rPr>
      </w:pPr>
      <w:r w:rsidRPr="007B61E7">
        <w:rPr>
          <w:color w:val="000000" w:themeColor="text1"/>
        </w:rPr>
        <w:t>Table</w:t>
      </w:r>
      <w:r w:rsidR="006F1341" w:rsidRPr="007B61E7">
        <w:rPr>
          <w:color w:val="000000" w:themeColor="text1"/>
        </w:rPr>
        <w:t>:</w:t>
      </w:r>
      <w:r w:rsidR="00147A02" w:rsidRPr="007B61E7">
        <w:rPr>
          <w:color w:val="000000" w:themeColor="text1"/>
        </w:rPr>
        <w:t xml:space="preserve"> different blood param</w:t>
      </w:r>
      <w:r w:rsidRPr="007B61E7">
        <w:rPr>
          <w:color w:val="000000" w:themeColor="text1"/>
        </w:rPr>
        <w:t>eters of PPR vaccinated and non-</w:t>
      </w:r>
      <w:r w:rsidR="00147A02" w:rsidRPr="007B61E7">
        <w:rPr>
          <w:color w:val="000000" w:themeColor="text1"/>
        </w:rPr>
        <w:t>vaccinated sheep</w:t>
      </w:r>
    </w:p>
    <w:p w:rsidR="003A5EC2" w:rsidRPr="007B61E7" w:rsidRDefault="003A5EC2" w:rsidP="00334370">
      <w:pPr>
        <w:keepNext/>
        <w:spacing w:line="276" w:lineRule="auto"/>
        <w:ind w:left="0" w:firstLine="0"/>
        <w:contextualSpacing/>
        <w:mirrorIndents/>
        <w:rPr>
          <w:color w:val="000000" w:themeColor="text1"/>
        </w:rPr>
      </w:pPr>
    </w:p>
    <w:tbl>
      <w:tblPr>
        <w:tblStyle w:val="TableGrid1"/>
        <w:tblW w:w="0" w:type="auto"/>
        <w:tblInd w:w="558" w:type="dxa"/>
        <w:tblLook w:val="04A0"/>
      </w:tblPr>
      <w:tblGrid>
        <w:gridCol w:w="1800"/>
        <w:gridCol w:w="2160"/>
        <w:gridCol w:w="1620"/>
        <w:gridCol w:w="1890"/>
        <w:gridCol w:w="1080"/>
      </w:tblGrid>
      <w:tr w:rsidR="006F1341" w:rsidRPr="007B61E7" w:rsidTr="003A5EC2">
        <w:trPr>
          <w:trHeight w:val="578"/>
        </w:trPr>
        <w:tc>
          <w:tcPr>
            <w:tcW w:w="180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Variable</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Category  </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Mean </w:t>
            </w:r>
          </w:p>
        </w:tc>
        <w:tc>
          <w:tcPr>
            <w:tcW w:w="1890" w:type="dxa"/>
          </w:tcPr>
          <w:p w:rsidR="006F1341" w:rsidRPr="007B61E7" w:rsidRDefault="00C066C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95% </w:t>
            </w:r>
            <w:r w:rsidR="006F1341" w:rsidRPr="007B61E7">
              <w:rPr>
                <w:rFonts w:eastAsiaTheme="minorHAnsi"/>
                <w:color w:val="000000" w:themeColor="text1"/>
              </w:rPr>
              <w:t>confidence interval</w:t>
            </w:r>
          </w:p>
        </w:tc>
        <w:tc>
          <w:tcPr>
            <w:tcW w:w="108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P-value</w:t>
            </w:r>
          </w:p>
        </w:tc>
      </w:tr>
      <w:tr w:rsidR="006F1341" w:rsidRPr="007B61E7" w:rsidTr="003A5EC2">
        <w:trPr>
          <w:trHeight w:val="279"/>
        </w:trPr>
        <w:tc>
          <w:tcPr>
            <w:tcW w:w="180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 </w:t>
            </w:r>
          </w:p>
          <w:p w:rsidR="006F1341" w:rsidRPr="007B61E7" w:rsidRDefault="00C066C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TEC</w:t>
            </w:r>
            <w:r w:rsidR="00171A38" w:rsidRPr="007B61E7">
              <w:rPr>
                <w:rFonts w:eastAsiaTheme="minorHAnsi"/>
                <w:color w:val="000000" w:themeColor="text1"/>
              </w:rPr>
              <w:t xml:space="preserve"> </w:t>
            </w:r>
            <w:r w:rsidRPr="007B61E7">
              <w:rPr>
                <w:rFonts w:eastAsiaTheme="minorHAnsi"/>
                <w:color w:val="000000" w:themeColor="text1"/>
              </w:rPr>
              <w:t>(10</w:t>
            </w:r>
            <w:r w:rsidRPr="007B61E7">
              <w:rPr>
                <w:rFonts w:eastAsiaTheme="minorHAnsi"/>
                <w:color w:val="000000" w:themeColor="text1"/>
                <w:vertAlign w:val="superscript"/>
              </w:rPr>
              <w:t xml:space="preserve">6 </w:t>
            </w:r>
            <w:r w:rsidRPr="007B61E7">
              <w:rPr>
                <w:rFonts w:eastAsiaTheme="minorHAnsi"/>
                <w:color w:val="000000" w:themeColor="text1"/>
              </w:rPr>
              <w:t>/mm</w:t>
            </w:r>
            <w:r w:rsidRPr="007B61E7">
              <w:rPr>
                <w:rFonts w:eastAsiaTheme="minorHAnsi"/>
                <w:color w:val="000000" w:themeColor="text1"/>
                <w:vertAlign w:val="superscript"/>
              </w:rPr>
              <w:t>3</w:t>
            </w:r>
            <w:r w:rsidRPr="007B61E7">
              <w:rPr>
                <w:rFonts w:eastAsiaTheme="minorHAnsi"/>
                <w:color w:val="000000" w:themeColor="text1"/>
              </w:rPr>
              <w:t>)</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Before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6.07±  0.36</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5.31- 6.82</w:t>
            </w:r>
          </w:p>
        </w:tc>
        <w:tc>
          <w:tcPr>
            <w:tcW w:w="108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p>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0.98</w:t>
            </w:r>
          </w:p>
        </w:tc>
      </w:tr>
      <w:tr w:rsidR="006F1341" w:rsidRPr="007B61E7" w:rsidTr="003A5EC2">
        <w:trPr>
          <w:trHeight w:val="299"/>
        </w:trPr>
        <w:tc>
          <w:tcPr>
            <w:tcW w:w="180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After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6.08± 0.23</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5.59- 6.56</w:t>
            </w:r>
          </w:p>
        </w:tc>
        <w:tc>
          <w:tcPr>
            <w:tcW w:w="108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299"/>
        </w:trPr>
        <w:tc>
          <w:tcPr>
            <w:tcW w:w="180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p>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TLC</w:t>
            </w:r>
            <w:r w:rsidR="00171A38" w:rsidRPr="007B61E7">
              <w:rPr>
                <w:rFonts w:eastAsiaTheme="minorHAnsi"/>
                <w:color w:val="000000" w:themeColor="text1"/>
              </w:rPr>
              <w:t xml:space="preserve"> </w:t>
            </w:r>
            <w:r w:rsidR="00C066C1" w:rsidRPr="007B61E7">
              <w:rPr>
                <w:rFonts w:eastAsiaTheme="minorHAnsi"/>
                <w:color w:val="000000" w:themeColor="text1"/>
              </w:rPr>
              <w:t>(10</w:t>
            </w:r>
            <w:r w:rsidR="00C066C1" w:rsidRPr="007B61E7">
              <w:rPr>
                <w:rFonts w:eastAsiaTheme="minorHAnsi"/>
                <w:color w:val="000000" w:themeColor="text1"/>
                <w:vertAlign w:val="superscript"/>
              </w:rPr>
              <w:t xml:space="preserve">3 </w:t>
            </w:r>
            <w:r w:rsidR="00C066C1" w:rsidRPr="007B61E7">
              <w:rPr>
                <w:rFonts w:eastAsiaTheme="minorHAnsi"/>
                <w:color w:val="000000" w:themeColor="text1"/>
              </w:rPr>
              <w:t>/mm</w:t>
            </w:r>
            <w:r w:rsidR="00C066C1" w:rsidRPr="007B61E7">
              <w:rPr>
                <w:rFonts w:eastAsiaTheme="minorHAnsi"/>
                <w:color w:val="000000" w:themeColor="text1"/>
                <w:vertAlign w:val="superscript"/>
              </w:rPr>
              <w:t>3</w:t>
            </w:r>
            <w:r w:rsidR="00C066C1" w:rsidRPr="007B61E7">
              <w:rPr>
                <w:rFonts w:eastAsiaTheme="minorHAnsi"/>
                <w:color w:val="000000" w:themeColor="text1"/>
              </w:rPr>
              <w:t>)</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Before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9.23±0.52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8.14-10.32</w:t>
            </w:r>
          </w:p>
        </w:tc>
        <w:tc>
          <w:tcPr>
            <w:tcW w:w="108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0.34</w:t>
            </w:r>
          </w:p>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317"/>
        </w:trPr>
        <w:tc>
          <w:tcPr>
            <w:tcW w:w="180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After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8.65±0.35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7.92-9.37</w:t>
            </w:r>
          </w:p>
        </w:tc>
        <w:tc>
          <w:tcPr>
            <w:tcW w:w="108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299"/>
        </w:trPr>
        <w:tc>
          <w:tcPr>
            <w:tcW w:w="180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L</w:t>
            </w:r>
            <w:r w:rsidR="003A5EC2" w:rsidRPr="007B61E7">
              <w:rPr>
                <w:rFonts w:eastAsiaTheme="minorHAnsi"/>
                <w:color w:val="000000" w:themeColor="text1"/>
              </w:rPr>
              <w:t>ymphocyte</w:t>
            </w:r>
            <w:r w:rsidR="00C066C1" w:rsidRPr="007B61E7">
              <w:rPr>
                <w:rFonts w:eastAsiaTheme="minorHAnsi"/>
                <w:color w:val="000000" w:themeColor="text1"/>
              </w:rPr>
              <w:t xml:space="preserve"> %</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Before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60.5±1.97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56.37-64.63</w:t>
            </w:r>
          </w:p>
        </w:tc>
        <w:tc>
          <w:tcPr>
            <w:tcW w:w="108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0.096</w:t>
            </w:r>
          </w:p>
        </w:tc>
      </w:tr>
      <w:tr w:rsidR="006F1341" w:rsidRPr="007B61E7" w:rsidTr="003A5EC2">
        <w:trPr>
          <w:trHeight w:val="299"/>
        </w:trPr>
        <w:tc>
          <w:tcPr>
            <w:tcW w:w="180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After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65.05±1.43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62.05-68.05</w:t>
            </w:r>
          </w:p>
        </w:tc>
        <w:tc>
          <w:tcPr>
            <w:tcW w:w="108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279"/>
        </w:trPr>
        <w:tc>
          <w:tcPr>
            <w:tcW w:w="1800" w:type="dxa"/>
            <w:vMerge w:val="restart"/>
          </w:tcPr>
          <w:p w:rsidR="006F1341" w:rsidRPr="007B61E7" w:rsidRDefault="003A5EC2"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Neutrphil</w:t>
            </w:r>
            <w:r w:rsidR="00C066C1" w:rsidRPr="007B61E7">
              <w:rPr>
                <w:rFonts w:eastAsiaTheme="minorHAnsi"/>
                <w:color w:val="000000" w:themeColor="text1"/>
              </w:rPr>
              <w:t xml:space="preserve"> %</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Before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26.4±1.18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23.94-28.86</w:t>
            </w:r>
          </w:p>
        </w:tc>
        <w:tc>
          <w:tcPr>
            <w:tcW w:w="108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0.3</w:t>
            </w:r>
          </w:p>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317"/>
        </w:trPr>
        <w:tc>
          <w:tcPr>
            <w:tcW w:w="180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After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22.95±1.10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20.65-25.25</w:t>
            </w:r>
          </w:p>
        </w:tc>
        <w:tc>
          <w:tcPr>
            <w:tcW w:w="108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299"/>
        </w:trPr>
        <w:tc>
          <w:tcPr>
            <w:tcW w:w="180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E</w:t>
            </w:r>
            <w:r w:rsidR="003A5EC2" w:rsidRPr="007B61E7">
              <w:rPr>
                <w:rFonts w:eastAsiaTheme="minorHAnsi"/>
                <w:color w:val="000000" w:themeColor="text1"/>
              </w:rPr>
              <w:t>osinophil</w:t>
            </w:r>
            <w:r w:rsidR="00C066C1" w:rsidRPr="007B61E7">
              <w:rPr>
                <w:rFonts w:eastAsiaTheme="minorHAnsi"/>
                <w:color w:val="000000" w:themeColor="text1"/>
              </w:rPr>
              <w:t xml:space="preserve"> %</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Before vaccination </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8.25±1.17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5.81-10.69</w:t>
            </w:r>
          </w:p>
        </w:tc>
        <w:tc>
          <w:tcPr>
            <w:tcW w:w="108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0.22</w:t>
            </w:r>
          </w:p>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299"/>
        </w:trPr>
        <w:tc>
          <w:tcPr>
            <w:tcW w:w="180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After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6.25±0.95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4.25-8.25</w:t>
            </w:r>
          </w:p>
        </w:tc>
        <w:tc>
          <w:tcPr>
            <w:tcW w:w="108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279"/>
        </w:trPr>
        <w:tc>
          <w:tcPr>
            <w:tcW w:w="180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M</w:t>
            </w:r>
            <w:r w:rsidR="003A5EC2" w:rsidRPr="007B61E7">
              <w:rPr>
                <w:rFonts w:eastAsiaTheme="minorHAnsi"/>
                <w:color w:val="000000" w:themeColor="text1"/>
              </w:rPr>
              <w:t>onocyte</w:t>
            </w:r>
            <w:r w:rsidR="00C066C1" w:rsidRPr="007B61E7">
              <w:rPr>
                <w:rFonts w:eastAsiaTheme="minorHAnsi"/>
                <w:color w:val="000000" w:themeColor="text1"/>
              </w:rPr>
              <w:t xml:space="preserve"> </w:t>
            </w:r>
            <w:r w:rsidR="003A5EC2" w:rsidRPr="007B61E7">
              <w:rPr>
                <w:rFonts w:eastAsiaTheme="minorHAnsi"/>
                <w:color w:val="000000" w:themeColor="text1"/>
              </w:rPr>
              <w:t>%</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Before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4.6±0.49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3.57-5.63</w:t>
            </w:r>
          </w:p>
        </w:tc>
        <w:tc>
          <w:tcPr>
            <w:tcW w:w="108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0.73</w:t>
            </w:r>
          </w:p>
        </w:tc>
      </w:tr>
      <w:tr w:rsidR="006F1341" w:rsidRPr="007B61E7" w:rsidTr="003A5EC2">
        <w:trPr>
          <w:trHeight w:val="317"/>
        </w:trPr>
        <w:tc>
          <w:tcPr>
            <w:tcW w:w="180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After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5±0.93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3.05-6.94</w:t>
            </w:r>
          </w:p>
        </w:tc>
        <w:tc>
          <w:tcPr>
            <w:tcW w:w="108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299"/>
        </w:trPr>
        <w:tc>
          <w:tcPr>
            <w:tcW w:w="180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B</w:t>
            </w:r>
            <w:r w:rsidR="003A5EC2" w:rsidRPr="007B61E7">
              <w:rPr>
                <w:rFonts w:eastAsiaTheme="minorHAnsi"/>
                <w:color w:val="000000" w:themeColor="text1"/>
              </w:rPr>
              <w:t>asophil</w:t>
            </w:r>
            <w:r w:rsidR="00C066C1" w:rsidRPr="007B61E7">
              <w:rPr>
                <w:rFonts w:eastAsiaTheme="minorHAnsi"/>
                <w:color w:val="000000" w:themeColor="text1"/>
              </w:rPr>
              <w:t xml:space="preserve"> </w:t>
            </w:r>
            <w:r w:rsidR="003A5EC2" w:rsidRPr="007B61E7">
              <w:rPr>
                <w:rFonts w:eastAsiaTheme="minorHAnsi"/>
                <w:color w:val="000000" w:themeColor="text1"/>
              </w:rPr>
              <w:t>%</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Before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0.45±0.15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0.13-0.77</w:t>
            </w:r>
          </w:p>
        </w:tc>
        <w:tc>
          <w:tcPr>
            <w:tcW w:w="108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p>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0.24</w:t>
            </w:r>
          </w:p>
        </w:tc>
      </w:tr>
      <w:tr w:rsidR="006F1341" w:rsidRPr="007B61E7" w:rsidTr="003A5EC2">
        <w:trPr>
          <w:trHeight w:val="317"/>
        </w:trPr>
        <w:tc>
          <w:tcPr>
            <w:tcW w:w="180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After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0.7±0.13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0.43-0.97</w:t>
            </w:r>
          </w:p>
        </w:tc>
        <w:tc>
          <w:tcPr>
            <w:tcW w:w="108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279"/>
        </w:trPr>
        <w:tc>
          <w:tcPr>
            <w:tcW w:w="180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T</w:t>
            </w:r>
            <w:r w:rsidR="00C066C1" w:rsidRPr="007B61E7">
              <w:rPr>
                <w:rFonts w:eastAsiaTheme="minorHAnsi"/>
                <w:color w:val="000000" w:themeColor="text1"/>
              </w:rPr>
              <w:t>S</w:t>
            </w:r>
            <w:r w:rsidRPr="007B61E7">
              <w:rPr>
                <w:rFonts w:eastAsiaTheme="minorHAnsi"/>
                <w:color w:val="000000" w:themeColor="text1"/>
              </w:rPr>
              <w:t>P</w:t>
            </w:r>
            <w:r w:rsidR="00C066C1" w:rsidRPr="007B61E7">
              <w:rPr>
                <w:rFonts w:eastAsiaTheme="minorHAnsi"/>
                <w:color w:val="000000" w:themeColor="text1"/>
              </w:rPr>
              <w:t xml:space="preserve"> (g / dl )</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Before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6.48±0.15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6.16-6.8</w:t>
            </w:r>
          </w:p>
        </w:tc>
        <w:tc>
          <w:tcPr>
            <w:tcW w:w="108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p>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0.29</w:t>
            </w:r>
          </w:p>
        </w:tc>
      </w:tr>
      <w:tr w:rsidR="006F1341" w:rsidRPr="007B61E7" w:rsidTr="003A5EC2">
        <w:trPr>
          <w:trHeight w:val="299"/>
        </w:trPr>
        <w:tc>
          <w:tcPr>
            <w:tcW w:w="180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After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6.27±0.11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6.04-6.49</w:t>
            </w:r>
          </w:p>
        </w:tc>
        <w:tc>
          <w:tcPr>
            <w:tcW w:w="108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299"/>
        </w:trPr>
        <w:tc>
          <w:tcPr>
            <w:tcW w:w="180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PCV</w:t>
            </w:r>
            <w:r w:rsidR="00C066C1" w:rsidRPr="007B61E7">
              <w:rPr>
                <w:rFonts w:eastAsiaTheme="minorHAnsi"/>
                <w:color w:val="000000" w:themeColor="text1"/>
              </w:rPr>
              <w:t xml:space="preserve"> ( % )</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Before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27.85±1.66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24.38-31.32</w:t>
            </w:r>
          </w:p>
        </w:tc>
        <w:tc>
          <w:tcPr>
            <w:tcW w:w="108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p>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0.72</w:t>
            </w:r>
          </w:p>
        </w:tc>
      </w:tr>
      <w:tr w:rsidR="006F1341" w:rsidRPr="007B61E7" w:rsidTr="003A5EC2">
        <w:trPr>
          <w:trHeight w:val="317"/>
        </w:trPr>
        <w:tc>
          <w:tcPr>
            <w:tcW w:w="180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After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27.2±1.26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24.56-29.84</w:t>
            </w:r>
          </w:p>
        </w:tc>
        <w:tc>
          <w:tcPr>
            <w:tcW w:w="108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r>
      <w:tr w:rsidR="006F1341" w:rsidRPr="007B61E7" w:rsidTr="003A5EC2">
        <w:trPr>
          <w:trHeight w:val="299"/>
        </w:trPr>
        <w:tc>
          <w:tcPr>
            <w:tcW w:w="180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Hb</w:t>
            </w:r>
            <w:r w:rsidR="00C066C1" w:rsidRPr="007B61E7">
              <w:rPr>
                <w:rFonts w:eastAsiaTheme="minorHAnsi"/>
                <w:color w:val="000000" w:themeColor="text1"/>
              </w:rPr>
              <w:t xml:space="preserve"> (g</w:t>
            </w:r>
            <w:r w:rsidR="00D31694" w:rsidRPr="007B61E7">
              <w:rPr>
                <w:rFonts w:eastAsiaTheme="minorHAnsi"/>
                <w:color w:val="000000" w:themeColor="text1"/>
              </w:rPr>
              <w:t>m</w:t>
            </w:r>
            <w:r w:rsidR="00C066C1" w:rsidRPr="007B61E7">
              <w:rPr>
                <w:rFonts w:eastAsiaTheme="minorHAnsi"/>
                <w:color w:val="000000" w:themeColor="text1"/>
              </w:rPr>
              <w:t xml:space="preserve"> %)</w:t>
            </w: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Before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7.13±0.34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6.43-7.83</w:t>
            </w:r>
          </w:p>
        </w:tc>
        <w:tc>
          <w:tcPr>
            <w:tcW w:w="1080" w:type="dxa"/>
            <w:vMerge w:val="restart"/>
          </w:tcPr>
          <w:p w:rsidR="006F1341" w:rsidRPr="007B61E7" w:rsidRDefault="006F1341" w:rsidP="00334370">
            <w:pPr>
              <w:keepNext/>
              <w:spacing w:line="276" w:lineRule="auto"/>
              <w:ind w:left="0" w:firstLine="0"/>
              <w:contextualSpacing/>
              <w:mirrorIndents/>
              <w:rPr>
                <w:rFonts w:eastAsiaTheme="minorHAnsi"/>
                <w:color w:val="000000" w:themeColor="text1"/>
              </w:rPr>
            </w:pPr>
          </w:p>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0.60</w:t>
            </w:r>
          </w:p>
        </w:tc>
      </w:tr>
      <w:tr w:rsidR="006F1341" w:rsidRPr="007B61E7" w:rsidTr="003A5EC2">
        <w:trPr>
          <w:trHeight w:val="317"/>
        </w:trPr>
        <w:tc>
          <w:tcPr>
            <w:tcW w:w="180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c>
          <w:tcPr>
            <w:tcW w:w="216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After Vaccination</w:t>
            </w:r>
          </w:p>
        </w:tc>
        <w:tc>
          <w:tcPr>
            <w:tcW w:w="162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 xml:space="preserve">7.42±0.33 </w:t>
            </w:r>
          </w:p>
        </w:tc>
        <w:tc>
          <w:tcPr>
            <w:tcW w:w="1890" w:type="dxa"/>
          </w:tcPr>
          <w:p w:rsidR="006F1341" w:rsidRPr="007B61E7" w:rsidRDefault="006F1341" w:rsidP="00334370">
            <w:pPr>
              <w:keepNext/>
              <w:spacing w:line="276" w:lineRule="auto"/>
              <w:ind w:left="0" w:firstLine="0"/>
              <w:contextualSpacing/>
              <w:mirrorIndents/>
              <w:rPr>
                <w:rFonts w:eastAsiaTheme="minorHAnsi"/>
                <w:color w:val="000000" w:themeColor="text1"/>
              </w:rPr>
            </w:pPr>
            <w:r w:rsidRPr="007B61E7">
              <w:rPr>
                <w:rFonts w:eastAsiaTheme="minorHAnsi"/>
                <w:color w:val="000000" w:themeColor="text1"/>
              </w:rPr>
              <w:t>6.73-8.10</w:t>
            </w:r>
          </w:p>
        </w:tc>
        <w:tc>
          <w:tcPr>
            <w:tcW w:w="1080" w:type="dxa"/>
            <w:vMerge/>
          </w:tcPr>
          <w:p w:rsidR="006F1341" w:rsidRPr="007B61E7" w:rsidRDefault="006F1341" w:rsidP="00334370">
            <w:pPr>
              <w:keepNext/>
              <w:spacing w:line="276" w:lineRule="auto"/>
              <w:ind w:left="0" w:firstLine="0"/>
              <w:contextualSpacing/>
              <w:mirrorIndents/>
              <w:rPr>
                <w:rFonts w:eastAsiaTheme="minorHAnsi"/>
                <w:color w:val="000000" w:themeColor="text1"/>
              </w:rPr>
            </w:pPr>
          </w:p>
        </w:tc>
      </w:tr>
    </w:tbl>
    <w:p w:rsidR="00FF20BF" w:rsidRPr="007B61E7" w:rsidRDefault="00FF20BF" w:rsidP="00334370">
      <w:pPr>
        <w:keepNext/>
        <w:spacing w:line="276" w:lineRule="auto"/>
        <w:ind w:left="0" w:firstLine="0"/>
        <w:contextualSpacing/>
        <w:mirrorIndents/>
        <w:rPr>
          <w:color w:val="000000" w:themeColor="text1"/>
        </w:rPr>
      </w:pPr>
    </w:p>
    <w:p w:rsidR="006F1341" w:rsidRPr="007B61E7" w:rsidRDefault="00FF20BF" w:rsidP="00334370">
      <w:pPr>
        <w:keepNext/>
        <w:spacing w:line="276" w:lineRule="auto"/>
        <w:ind w:left="0" w:firstLine="0"/>
        <w:contextualSpacing/>
        <w:mirrorIndents/>
        <w:rPr>
          <w:color w:val="000000" w:themeColor="text1"/>
        </w:rPr>
      </w:pPr>
      <w:r w:rsidRPr="007B61E7">
        <w:rPr>
          <w:color w:val="000000" w:themeColor="text1"/>
        </w:rPr>
        <w:t xml:space="preserve">Hematological </w:t>
      </w:r>
      <w:r w:rsidR="00546E40" w:rsidRPr="007B61E7">
        <w:rPr>
          <w:color w:val="000000" w:themeColor="text1"/>
        </w:rPr>
        <w:t>studies</w:t>
      </w:r>
    </w:p>
    <w:p w:rsidR="00546E40" w:rsidRPr="007B61E7" w:rsidRDefault="00546E40" w:rsidP="00334370">
      <w:pPr>
        <w:keepNext/>
        <w:spacing w:line="276" w:lineRule="auto"/>
        <w:ind w:left="0" w:firstLine="0"/>
        <w:contextualSpacing/>
        <w:mirrorIndents/>
        <w:rPr>
          <w:color w:val="000000" w:themeColor="text1"/>
        </w:rPr>
      </w:pPr>
    </w:p>
    <w:p w:rsidR="00546E40" w:rsidRPr="007B61E7" w:rsidRDefault="006F1341"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color w:val="000000" w:themeColor="text1"/>
        </w:rPr>
        <w:t xml:space="preserve">Table shows that Total Erythrocyte Count (TEC) was found </w:t>
      </w:r>
      <w:r w:rsidRPr="007B61E7">
        <w:rPr>
          <w:rFonts w:eastAsiaTheme="minorHAnsi"/>
          <w:color w:val="000000" w:themeColor="text1"/>
        </w:rPr>
        <w:t xml:space="preserve">6.07± 0.36 million / ml </w:t>
      </w:r>
      <w:r w:rsidR="00930DE0" w:rsidRPr="007B61E7">
        <w:rPr>
          <w:rFonts w:eastAsiaTheme="minorHAnsi"/>
          <w:color w:val="000000" w:themeColor="text1"/>
        </w:rPr>
        <w:t>before vaccination and which was found 6.08± 0.23 million / ml after vaccination of sheep blo</w:t>
      </w:r>
      <w:r w:rsidR="003A5EC2" w:rsidRPr="007B61E7">
        <w:rPr>
          <w:rFonts w:eastAsiaTheme="minorHAnsi"/>
          <w:color w:val="000000" w:themeColor="text1"/>
        </w:rPr>
        <w:t>od. There was no significant (p&gt;</w:t>
      </w:r>
      <w:r w:rsidR="00930DE0" w:rsidRPr="007B61E7">
        <w:rPr>
          <w:rFonts w:eastAsiaTheme="minorHAnsi"/>
          <w:color w:val="000000" w:themeColor="text1"/>
        </w:rPr>
        <w:t>0.05) variation in the TEC content of blood of sheep at before and after PPR vaccination.</w:t>
      </w:r>
      <w:r w:rsidR="00546E40" w:rsidRPr="007B61E7">
        <w:rPr>
          <w:rFonts w:eastAsiaTheme="minorHAnsi"/>
          <w:color w:val="000000" w:themeColor="text1"/>
        </w:rPr>
        <w:t xml:space="preserve"> . Results obtained compared favorably with reports in literature (Banik et al., 2008). These authors reported similar values for Sheep as was obtained in this study on sheep.</w:t>
      </w:r>
      <w:r w:rsidR="00546E40" w:rsidRPr="007B61E7">
        <w:rPr>
          <w:color w:val="000000" w:themeColor="text1"/>
        </w:rPr>
        <w:t xml:space="preserve"> </w:t>
      </w:r>
      <w:r w:rsidR="003A5EC2" w:rsidRPr="007B61E7">
        <w:rPr>
          <w:color w:val="000000" w:themeColor="text1"/>
        </w:rPr>
        <w:t>(Aikhuomobhogbe and Orheruata, 2006)</w:t>
      </w:r>
      <w:r w:rsidR="00546E40" w:rsidRPr="007B61E7">
        <w:rPr>
          <w:color w:val="000000" w:themeColor="text1"/>
        </w:rPr>
        <w:t xml:space="preserve"> </w:t>
      </w:r>
      <w:r w:rsidR="003A5EC2" w:rsidRPr="007B61E7">
        <w:rPr>
          <w:color w:val="000000" w:themeColor="text1"/>
        </w:rPr>
        <w:t>a</w:t>
      </w:r>
      <w:r w:rsidR="00546E40" w:rsidRPr="007B61E7">
        <w:rPr>
          <w:color w:val="000000" w:themeColor="text1"/>
        </w:rPr>
        <w:t xml:space="preserve">lso </w:t>
      </w:r>
      <w:r w:rsidR="00FD01AD" w:rsidRPr="007B61E7">
        <w:rPr>
          <w:color w:val="000000" w:themeColor="text1"/>
        </w:rPr>
        <w:t>observe</w:t>
      </w:r>
      <w:r w:rsidR="00546E40" w:rsidRPr="007B61E7">
        <w:rPr>
          <w:color w:val="000000" w:themeColor="text1"/>
        </w:rPr>
        <w:t xml:space="preserve"> insignificant </w:t>
      </w:r>
      <w:r w:rsidR="003A5EC2" w:rsidRPr="007B61E7">
        <w:rPr>
          <w:rFonts w:eastAsiaTheme="minorHAnsi"/>
          <w:color w:val="000000" w:themeColor="text1"/>
        </w:rPr>
        <w:t>(p&gt;</w:t>
      </w:r>
      <w:r w:rsidR="00546E40" w:rsidRPr="007B61E7">
        <w:rPr>
          <w:rFonts w:eastAsiaTheme="minorHAnsi"/>
          <w:color w:val="000000" w:themeColor="text1"/>
        </w:rPr>
        <w:t xml:space="preserve">0.05) values in West African Dwarf Goat. </w:t>
      </w:r>
    </w:p>
    <w:p w:rsidR="006F1341" w:rsidRPr="007B61E7" w:rsidRDefault="006F1341" w:rsidP="00334370">
      <w:pPr>
        <w:keepNext/>
        <w:spacing w:line="276" w:lineRule="auto"/>
        <w:ind w:left="0" w:firstLine="0"/>
        <w:contextualSpacing/>
        <w:mirrorIndents/>
        <w:rPr>
          <w:rFonts w:eastAsiaTheme="minorHAnsi"/>
          <w:color w:val="000000" w:themeColor="text1"/>
        </w:rPr>
      </w:pPr>
    </w:p>
    <w:p w:rsidR="007E459C" w:rsidRPr="007B61E7" w:rsidRDefault="007E459C" w:rsidP="00334370">
      <w:pPr>
        <w:keepNext/>
        <w:spacing w:line="276" w:lineRule="auto"/>
        <w:ind w:left="0" w:firstLine="0"/>
        <w:contextualSpacing/>
        <w:mirrorIndents/>
        <w:rPr>
          <w:rFonts w:eastAsiaTheme="minorHAnsi"/>
          <w:color w:val="000000" w:themeColor="text1"/>
        </w:rPr>
      </w:pPr>
    </w:p>
    <w:p w:rsidR="00607D93" w:rsidRPr="007B61E7" w:rsidRDefault="00F21708"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color w:val="000000" w:themeColor="text1"/>
        </w:rPr>
        <w:lastRenderedPageBreak/>
        <w:t xml:space="preserve">Total Leucocytes Count (TLC) was found 9.23±0.52 </w:t>
      </w:r>
      <w:r w:rsidRPr="007B61E7">
        <w:rPr>
          <w:rFonts w:eastAsiaTheme="minorHAnsi"/>
          <w:color w:val="000000" w:themeColor="text1"/>
        </w:rPr>
        <w:t xml:space="preserve">million / ml before vaccination and which was found </w:t>
      </w:r>
      <w:r w:rsidRPr="007B61E7">
        <w:rPr>
          <w:color w:val="000000" w:themeColor="text1"/>
        </w:rPr>
        <w:t xml:space="preserve">8.65±0.35 </w:t>
      </w:r>
      <w:r w:rsidRPr="007B61E7">
        <w:rPr>
          <w:rFonts w:eastAsiaTheme="minorHAnsi"/>
          <w:color w:val="000000" w:themeColor="text1"/>
        </w:rPr>
        <w:t>million / ml after vaccination of sheep blood.</w:t>
      </w:r>
      <w:r w:rsidR="00B77AC4" w:rsidRPr="007B61E7">
        <w:rPr>
          <w:rFonts w:eastAsiaTheme="minorHAnsi"/>
          <w:color w:val="000000" w:themeColor="text1"/>
        </w:rPr>
        <w:t xml:space="preserve"> </w:t>
      </w:r>
      <w:r w:rsidR="003A5EC2" w:rsidRPr="007B61E7">
        <w:rPr>
          <w:rFonts w:eastAsiaTheme="minorHAnsi"/>
          <w:color w:val="000000" w:themeColor="text1"/>
        </w:rPr>
        <w:t>The result was insignificant (p&gt;</w:t>
      </w:r>
      <w:r w:rsidR="00B77AC4" w:rsidRPr="007B61E7">
        <w:rPr>
          <w:rFonts w:eastAsiaTheme="minorHAnsi"/>
          <w:color w:val="000000" w:themeColor="text1"/>
        </w:rPr>
        <w:t>0.05) variation in the TLC content of blood of sheep at before and after PPR vaccination.</w:t>
      </w:r>
      <w:r w:rsidR="00607D93" w:rsidRPr="007B61E7">
        <w:rPr>
          <w:rFonts w:eastAsiaTheme="minorHAnsi"/>
          <w:color w:val="000000" w:themeColor="text1"/>
        </w:rPr>
        <w:t xml:space="preserve"> . Results obtained compared favorably with reports in literature (Banik et al., 2008). These authors reported similar values for Sheep as was obtained in this study on sheep.</w:t>
      </w:r>
      <w:r w:rsidR="00607D93" w:rsidRPr="007B61E7">
        <w:rPr>
          <w:color w:val="000000" w:themeColor="text1"/>
        </w:rPr>
        <w:t xml:space="preserve"> </w:t>
      </w:r>
      <w:r w:rsidR="00123F83" w:rsidRPr="007B61E7">
        <w:rPr>
          <w:color w:val="000000" w:themeColor="text1"/>
        </w:rPr>
        <w:t>(</w:t>
      </w:r>
      <w:r w:rsidR="00D31694" w:rsidRPr="007B61E7">
        <w:rPr>
          <w:color w:val="000000" w:themeColor="text1"/>
        </w:rPr>
        <w:t xml:space="preserve">Aikhuomobhogbe and Orheruata, </w:t>
      </w:r>
      <w:r w:rsidR="00607D93" w:rsidRPr="007B61E7">
        <w:rPr>
          <w:color w:val="000000" w:themeColor="text1"/>
        </w:rPr>
        <w:t>2006)</w:t>
      </w:r>
      <w:r w:rsidR="00123F83" w:rsidRPr="007B61E7">
        <w:rPr>
          <w:color w:val="000000" w:themeColor="text1"/>
        </w:rPr>
        <w:t xml:space="preserve"> </w:t>
      </w:r>
      <w:r w:rsidR="00607D93" w:rsidRPr="007B61E7">
        <w:rPr>
          <w:color w:val="000000" w:themeColor="text1"/>
        </w:rPr>
        <w:t xml:space="preserve">also </w:t>
      </w:r>
      <w:r w:rsidR="00FD01AD" w:rsidRPr="007B61E7">
        <w:rPr>
          <w:color w:val="000000" w:themeColor="text1"/>
        </w:rPr>
        <w:t>observe</w:t>
      </w:r>
      <w:r w:rsidR="00607D93" w:rsidRPr="007B61E7">
        <w:rPr>
          <w:color w:val="000000" w:themeColor="text1"/>
        </w:rPr>
        <w:t xml:space="preserve"> insignificant </w:t>
      </w:r>
      <w:r w:rsidR="00607D93" w:rsidRPr="007B61E7">
        <w:rPr>
          <w:rFonts w:eastAsiaTheme="minorHAnsi"/>
          <w:color w:val="000000" w:themeColor="text1"/>
        </w:rPr>
        <w:t>(p</w:t>
      </w:r>
      <w:r w:rsidR="003A5EC2" w:rsidRPr="007B61E7">
        <w:rPr>
          <w:rFonts w:eastAsiaTheme="minorHAnsi"/>
          <w:color w:val="000000" w:themeColor="text1"/>
        </w:rPr>
        <w:t>&gt;</w:t>
      </w:r>
      <w:r w:rsidR="00607D93" w:rsidRPr="007B61E7">
        <w:rPr>
          <w:rFonts w:eastAsiaTheme="minorHAnsi"/>
          <w:color w:val="000000" w:themeColor="text1"/>
        </w:rPr>
        <w:t xml:space="preserve">0.05) values in West African Dwarf Goat. </w:t>
      </w:r>
    </w:p>
    <w:p w:rsidR="007E459C" w:rsidRPr="007B61E7" w:rsidRDefault="007E459C" w:rsidP="00334370">
      <w:pPr>
        <w:keepNext/>
        <w:spacing w:line="276" w:lineRule="auto"/>
        <w:ind w:left="0" w:firstLine="0"/>
        <w:contextualSpacing/>
        <w:mirrorIndents/>
        <w:rPr>
          <w:rFonts w:eastAsiaTheme="minorHAnsi"/>
          <w:color w:val="000000" w:themeColor="text1"/>
        </w:rPr>
      </w:pPr>
    </w:p>
    <w:p w:rsidR="006F1341" w:rsidRPr="007B61E7" w:rsidRDefault="006F1341" w:rsidP="00334370">
      <w:pPr>
        <w:keepNext/>
        <w:tabs>
          <w:tab w:val="left" w:pos="1639"/>
        </w:tabs>
        <w:spacing w:line="276" w:lineRule="auto"/>
        <w:ind w:left="0" w:firstLine="0"/>
        <w:contextualSpacing/>
        <w:mirrorIndents/>
        <w:rPr>
          <w:color w:val="000000" w:themeColor="text1"/>
        </w:rPr>
      </w:pPr>
    </w:p>
    <w:p w:rsidR="0071254D" w:rsidRPr="007B61E7" w:rsidRDefault="00F21708" w:rsidP="00334370">
      <w:pPr>
        <w:keepNext/>
        <w:autoSpaceDE w:val="0"/>
        <w:autoSpaceDN w:val="0"/>
        <w:adjustRightInd w:val="0"/>
        <w:spacing w:line="276" w:lineRule="auto"/>
        <w:ind w:left="0" w:firstLine="0"/>
        <w:contextualSpacing/>
        <w:mirrorIndents/>
        <w:rPr>
          <w:color w:val="000000" w:themeColor="text1"/>
        </w:rPr>
      </w:pPr>
      <w:r w:rsidRPr="007B61E7">
        <w:rPr>
          <w:color w:val="000000" w:themeColor="text1"/>
        </w:rPr>
        <w:t xml:space="preserve">Total lymphocytes were found 60.5±1.97 </w:t>
      </w:r>
      <w:r w:rsidRPr="007B61E7">
        <w:rPr>
          <w:rFonts w:eastAsiaTheme="minorHAnsi"/>
          <w:color w:val="000000" w:themeColor="text1"/>
        </w:rPr>
        <w:t xml:space="preserve">million / ml before vaccination and which was found </w:t>
      </w:r>
      <w:r w:rsidRPr="007B61E7">
        <w:rPr>
          <w:color w:val="000000" w:themeColor="text1"/>
        </w:rPr>
        <w:t xml:space="preserve">65.05±1.43 </w:t>
      </w:r>
      <w:r w:rsidRPr="007B61E7">
        <w:rPr>
          <w:rFonts w:eastAsiaTheme="minorHAnsi"/>
          <w:color w:val="000000" w:themeColor="text1"/>
        </w:rPr>
        <w:t>million / ml after vaccination of sheep blood.</w:t>
      </w:r>
      <w:r w:rsidR="00B77AC4" w:rsidRPr="007B61E7">
        <w:rPr>
          <w:rFonts w:eastAsiaTheme="minorHAnsi"/>
          <w:color w:val="000000" w:themeColor="text1"/>
        </w:rPr>
        <w:t xml:space="preserve"> T</w:t>
      </w:r>
      <w:r w:rsidR="003A5EC2" w:rsidRPr="007B61E7">
        <w:rPr>
          <w:rFonts w:eastAsiaTheme="minorHAnsi"/>
          <w:color w:val="000000" w:themeColor="text1"/>
        </w:rPr>
        <w:t>he result was no significant (p&gt;</w:t>
      </w:r>
      <w:r w:rsidR="00B77AC4" w:rsidRPr="007B61E7">
        <w:rPr>
          <w:rFonts w:eastAsiaTheme="minorHAnsi"/>
          <w:color w:val="000000" w:themeColor="text1"/>
        </w:rPr>
        <w:t>0.05) variation.</w:t>
      </w:r>
      <w:r w:rsidR="00607D93" w:rsidRPr="007B61E7">
        <w:rPr>
          <w:rFonts w:eastAsiaTheme="minorHAnsi"/>
          <w:color w:val="000000" w:themeColor="text1"/>
        </w:rPr>
        <w:t xml:space="preserve"> . Results obtained compared favorably with reports in literature (Banik et al., 2008). These authors reported similar values for Sheep as was obtained in this study on sheep.</w:t>
      </w:r>
      <w:r w:rsidR="00C716B9" w:rsidRPr="007B61E7">
        <w:rPr>
          <w:rFonts w:eastAsiaTheme="minorHAnsi"/>
          <w:color w:val="000000" w:themeColor="text1"/>
        </w:rPr>
        <w:t xml:space="preserve"> But</w:t>
      </w:r>
      <w:r w:rsidR="00607D93" w:rsidRPr="007B61E7">
        <w:rPr>
          <w:color w:val="000000" w:themeColor="text1"/>
        </w:rPr>
        <w:t xml:space="preserve"> </w:t>
      </w:r>
      <w:r w:rsidR="003A5EC2" w:rsidRPr="007B61E7">
        <w:rPr>
          <w:color w:val="000000" w:themeColor="text1"/>
        </w:rPr>
        <w:t>(Aikhuomobhogbe and Orheruata, 2006)</w:t>
      </w:r>
      <w:r w:rsidR="00607D93" w:rsidRPr="007B61E7">
        <w:rPr>
          <w:color w:val="000000" w:themeColor="text1"/>
        </w:rPr>
        <w:t xml:space="preserve"> </w:t>
      </w:r>
      <w:r w:rsidR="00C716B9" w:rsidRPr="007B61E7">
        <w:rPr>
          <w:bCs/>
          <w:color w:val="000000" w:themeColor="text1"/>
        </w:rPr>
        <w:t>showed</w:t>
      </w:r>
      <w:r w:rsidR="00327B9D" w:rsidRPr="007B61E7">
        <w:rPr>
          <w:bCs/>
          <w:color w:val="000000" w:themeColor="text1"/>
        </w:rPr>
        <w:t xml:space="preserve"> significant (P&lt;</w:t>
      </w:r>
      <w:r w:rsidR="0071254D" w:rsidRPr="007B61E7">
        <w:rPr>
          <w:bCs/>
          <w:color w:val="000000" w:themeColor="text1"/>
        </w:rPr>
        <w:t xml:space="preserve">0.05) influence on </w:t>
      </w:r>
      <w:r w:rsidR="00C716B9" w:rsidRPr="007B61E7">
        <w:rPr>
          <w:bCs/>
          <w:color w:val="000000" w:themeColor="text1"/>
        </w:rPr>
        <w:t>post-vaccination a</w:t>
      </w:r>
      <w:r w:rsidR="0071254D" w:rsidRPr="007B61E7">
        <w:rPr>
          <w:bCs/>
          <w:color w:val="000000" w:themeColor="text1"/>
        </w:rPr>
        <w:t>t 14</w:t>
      </w:r>
      <w:r w:rsidR="0071254D" w:rsidRPr="007B61E7">
        <w:rPr>
          <w:bCs/>
          <w:color w:val="000000" w:themeColor="text1"/>
          <w:vertAlign w:val="superscript"/>
        </w:rPr>
        <w:t>th</w:t>
      </w:r>
      <w:r w:rsidR="0071254D" w:rsidRPr="007B61E7">
        <w:rPr>
          <w:bCs/>
          <w:color w:val="000000" w:themeColor="text1"/>
        </w:rPr>
        <w:t xml:space="preserve"> day of vaccination</w:t>
      </w:r>
      <w:r w:rsidR="003A5EC2" w:rsidRPr="007B61E7">
        <w:rPr>
          <w:bCs/>
          <w:color w:val="000000" w:themeColor="text1"/>
        </w:rPr>
        <w:t>. It may be occurred</w:t>
      </w:r>
      <w:r w:rsidR="00C716B9" w:rsidRPr="007B61E7">
        <w:rPr>
          <w:bCs/>
          <w:color w:val="000000" w:themeColor="text1"/>
        </w:rPr>
        <w:t xml:space="preserve"> due to locality and environmental effect.</w:t>
      </w:r>
    </w:p>
    <w:p w:rsidR="00EF0FA2" w:rsidRPr="007B61E7" w:rsidRDefault="00EF0FA2" w:rsidP="00334370">
      <w:pPr>
        <w:keepNext/>
        <w:autoSpaceDE w:val="0"/>
        <w:autoSpaceDN w:val="0"/>
        <w:adjustRightInd w:val="0"/>
        <w:spacing w:line="276" w:lineRule="auto"/>
        <w:ind w:left="0" w:firstLine="0"/>
        <w:contextualSpacing/>
        <w:mirrorIndents/>
        <w:rPr>
          <w:color w:val="000000" w:themeColor="text1"/>
        </w:rPr>
      </w:pPr>
    </w:p>
    <w:p w:rsidR="00607D93" w:rsidRPr="007B61E7" w:rsidRDefault="00F21708"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color w:val="000000" w:themeColor="text1"/>
        </w:rPr>
        <w:t>Neutrophil</w:t>
      </w:r>
      <w:r w:rsidR="00EF0FA2" w:rsidRPr="007B61E7">
        <w:rPr>
          <w:color w:val="000000" w:themeColor="text1"/>
        </w:rPr>
        <w:t>s</w:t>
      </w:r>
      <w:r w:rsidRPr="007B61E7">
        <w:rPr>
          <w:color w:val="000000" w:themeColor="text1"/>
        </w:rPr>
        <w:t xml:space="preserve"> were found </w:t>
      </w:r>
      <w:r w:rsidR="00B77AC4" w:rsidRPr="007B61E7">
        <w:rPr>
          <w:color w:val="000000" w:themeColor="text1"/>
        </w:rPr>
        <w:t>26.4±1.18</w:t>
      </w:r>
      <w:r w:rsidRPr="007B61E7">
        <w:rPr>
          <w:color w:val="000000" w:themeColor="text1"/>
        </w:rPr>
        <w:t xml:space="preserve"> </w:t>
      </w:r>
      <w:r w:rsidRPr="007B61E7">
        <w:rPr>
          <w:rFonts w:eastAsiaTheme="minorHAnsi"/>
          <w:color w:val="000000" w:themeColor="text1"/>
        </w:rPr>
        <w:t xml:space="preserve">million / ml before vaccination and which was found </w:t>
      </w:r>
      <w:r w:rsidR="00D119C3" w:rsidRPr="007B61E7">
        <w:rPr>
          <w:color w:val="000000" w:themeColor="text1"/>
        </w:rPr>
        <w:t xml:space="preserve">22.95±1.10 </w:t>
      </w:r>
      <w:r w:rsidRPr="007B61E7">
        <w:rPr>
          <w:rFonts w:eastAsiaTheme="minorHAnsi"/>
          <w:color w:val="000000" w:themeColor="text1"/>
        </w:rPr>
        <w:t>million / ml after vaccination of sheep blood.</w:t>
      </w:r>
      <w:r w:rsidR="003A5EC2" w:rsidRPr="007B61E7">
        <w:rPr>
          <w:rFonts w:eastAsiaTheme="minorHAnsi"/>
          <w:color w:val="000000" w:themeColor="text1"/>
        </w:rPr>
        <w:t xml:space="preserve"> Insignificant (p&gt;</w:t>
      </w:r>
      <w:r w:rsidR="00B77AC4" w:rsidRPr="007B61E7">
        <w:rPr>
          <w:rFonts w:eastAsiaTheme="minorHAnsi"/>
          <w:color w:val="000000" w:themeColor="text1"/>
        </w:rPr>
        <w:t>0.05) variation was found.</w:t>
      </w:r>
      <w:r w:rsidR="00607D93" w:rsidRPr="007B61E7">
        <w:rPr>
          <w:rFonts w:eastAsiaTheme="minorHAnsi"/>
          <w:color w:val="000000" w:themeColor="text1"/>
        </w:rPr>
        <w:t xml:space="preserve"> . Results obtained compared favorably with reports in literature (Banik et al., 2008). These authors reported similar values for Sheep as was obtained in this study on sheep.</w:t>
      </w:r>
      <w:r w:rsidR="00607D93" w:rsidRPr="007B61E7">
        <w:rPr>
          <w:color w:val="000000" w:themeColor="text1"/>
        </w:rPr>
        <w:t xml:space="preserve"> </w:t>
      </w:r>
      <w:r w:rsidR="003A5EC2" w:rsidRPr="007B61E7">
        <w:rPr>
          <w:color w:val="000000" w:themeColor="text1"/>
        </w:rPr>
        <w:t>(Aikhuomobhogbe and Orheruata, 2006)</w:t>
      </w:r>
      <w:r w:rsidR="00607D93" w:rsidRPr="007B61E7">
        <w:rPr>
          <w:color w:val="000000" w:themeColor="text1"/>
        </w:rPr>
        <w:t xml:space="preserve"> also obse</w:t>
      </w:r>
      <w:r w:rsidR="003A5EC2" w:rsidRPr="007B61E7">
        <w:rPr>
          <w:color w:val="000000" w:themeColor="text1"/>
        </w:rPr>
        <w:t>r</w:t>
      </w:r>
      <w:r w:rsidR="00607D93" w:rsidRPr="007B61E7">
        <w:rPr>
          <w:color w:val="000000" w:themeColor="text1"/>
        </w:rPr>
        <w:t>ve</w:t>
      </w:r>
      <w:r w:rsidR="003A5EC2" w:rsidRPr="007B61E7">
        <w:rPr>
          <w:color w:val="000000" w:themeColor="text1"/>
        </w:rPr>
        <w:t>d</w:t>
      </w:r>
      <w:r w:rsidR="00607D93" w:rsidRPr="007B61E7">
        <w:rPr>
          <w:color w:val="000000" w:themeColor="text1"/>
        </w:rPr>
        <w:t xml:space="preserve"> insignificant </w:t>
      </w:r>
      <w:r w:rsidR="003A5EC2" w:rsidRPr="007B61E7">
        <w:rPr>
          <w:rFonts w:eastAsiaTheme="minorHAnsi"/>
          <w:color w:val="000000" w:themeColor="text1"/>
        </w:rPr>
        <w:t>(p&gt;</w:t>
      </w:r>
      <w:r w:rsidR="00607D93" w:rsidRPr="007B61E7">
        <w:rPr>
          <w:rFonts w:eastAsiaTheme="minorHAnsi"/>
          <w:color w:val="000000" w:themeColor="text1"/>
        </w:rPr>
        <w:t xml:space="preserve">0.05) values in West African Dwarf Goat. </w:t>
      </w:r>
    </w:p>
    <w:p w:rsidR="00EF0FA2" w:rsidRPr="007B61E7" w:rsidRDefault="00EF0FA2" w:rsidP="00334370">
      <w:pPr>
        <w:keepNext/>
        <w:spacing w:line="276" w:lineRule="auto"/>
        <w:ind w:left="0" w:firstLine="0"/>
        <w:contextualSpacing/>
        <w:mirrorIndents/>
        <w:rPr>
          <w:color w:val="000000" w:themeColor="text1"/>
        </w:rPr>
      </w:pPr>
    </w:p>
    <w:p w:rsidR="00607D93" w:rsidRPr="007B61E7" w:rsidRDefault="00D119C3"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color w:val="000000" w:themeColor="text1"/>
        </w:rPr>
        <w:t>Eosinophil</w:t>
      </w:r>
      <w:r w:rsidR="00EF0FA2" w:rsidRPr="007B61E7">
        <w:rPr>
          <w:color w:val="000000" w:themeColor="text1"/>
        </w:rPr>
        <w:t>s</w:t>
      </w:r>
      <w:r w:rsidRPr="007B61E7">
        <w:rPr>
          <w:color w:val="000000" w:themeColor="text1"/>
        </w:rPr>
        <w:t xml:space="preserve"> were found </w:t>
      </w:r>
      <w:r w:rsidR="00610258" w:rsidRPr="007B61E7">
        <w:rPr>
          <w:color w:val="000000" w:themeColor="text1"/>
        </w:rPr>
        <w:t xml:space="preserve">8.25±1.17 </w:t>
      </w:r>
      <w:r w:rsidRPr="007B61E7">
        <w:rPr>
          <w:rFonts w:eastAsiaTheme="minorHAnsi"/>
          <w:color w:val="000000" w:themeColor="text1"/>
        </w:rPr>
        <w:t xml:space="preserve">million / ml before vaccination and which was found </w:t>
      </w:r>
      <w:r w:rsidRPr="007B61E7">
        <w:rPr>
          <w:color w:val="000000" w:themeColor="text1"/>
        </w:rPr>
        <w:t xml:space="preserve">6.25±0.95 </w:t>
      </w:r>
      <w:r w:rsidRPr="007B61E7">
        <w:rPr>
          <w:rFonts w:eastAsiaTheme="minorHAnsi"/>
          <w:color w:val="000000" w:themeColor="text1"/>
        </w:rPr>
        <w:t>million / ml after vaccination of sheep blood.</w:t>
      </w:r>
      <w:r w:rsidR="003A5EC2" w:rsidRPr="007B61E7">
        <w:rPr>
          <w:rFonts w:eastAsiaTheme="minorHAnsi"/>
          <w:color w:val="000000" w:themeColor="text1"/>
        </w:rPr>
        <w:t xml:space="preserve"> There was no significant (p&gt;</w:t>
      </w:r>
      <w:r w:rsidR="004D7274" w:rsidRPr="007B61E7">
        <w:rPr>
          <w:rFonts w:eastAsiaTheme="minorHAnsi"/>
          <w:color w:val="000000" w:themeColor="text1"/>
        </w:rPr>
        <w:t xml:space="preserve">0.05) variation in the </w:t>
      </w:r>
      <w:r w:rsidR="004D7274" w:rsidRPr="007B61E7">
        <w:rPr>
          <w:color w:val="000000" w:themeColor="text1"/>
        </w:rPr>
        <w:t>Eosinophils</w:t>
      </w:r>
      <w:r w:rsidR="004D7274" w:rsidRPr="007B61E7">
        <w:rPr>
          <w:rFonts w:eastAsiaTheme="minorHAnsi"/>
          <w:color w:val="000000" w:themeColor="text1"/>
        </w:rPr>
        <w:t xml:space="preserve"> of blood of sheep at before and after PPR vaccination.</w:t>
      </w:r>
      <w:r w:rsidR="00607D93" w:rsidRPr="007B61E7">
        <w:rPr>
          <w:rFonts w:eastAsiaTheme="minorHAnsi"/>
          <w:color w:val="000000" w:themeColor="text1"/>
        </w:rPr>
        <w:t xml:space="preserve"> . Results obtained compared favorably with reports in literature (Banik et al., 2008). These authors reported similar values for Sheep as was obtained in this study on sheep.</w:t>
      </w:r>
      <w:r w:rsidR="00607D93" w:rsidRPr="007B61E7">
        <w:rPr>
          <w:color w:val="000000" w:themeColor="text1"/>
        </w:rPr>
        <w:t xml:space="preserve"> </w:t>
      </w:r>
      <w:r w:rsidR="003A5EC2" w:rsidRPr="007B61E7">
        <w:rPr>
          <w:color w:val="000000" w:themeColor="text1"/>
        </w:rPr>
        <w:t>(Aikhuomobhogbe and Orheruata, 2006)</w:t>
      </w:r>
      <w:r w:rsidR="00607D93" w:rsidRPr="007B61E7">
        <w:rPr>
          <w:color w:val="000000" w:themeColor="text1"/>
        </w:rPr>
        <w:t xml:space="preserve"> also obse</w:t>
      </w:r>
      <w:r w:rsidR="00E76887" w:rsidRPr="007B61E7">
        <w:rPr>
          <w:color w:val="000000" w:themeColor="text1"/>
        </w:rPr>
        <w:t>r</w:t>
      </w:r>
      <w:r w:rsidR="00607D93" w:rsidRPr="007B61E7">
        <w:rPr>
          <w:color w:val="000000" w:themeColor="text1"/>
        </w:rPr>
        <w:t>ve</w:t>
      </w:r>
      <w:r w:rsidR="00E76887" w:rsidRPr="007B61E7">
        <w:rPr>
          <w:color w:val="000000" w:themeColor="text1"/>
        </w:rPr>
        <w:t>d</w:t>
      </w:r>
      <w:r w:rsidR="00607D93" w:rsidRPr="007B61E7">
        <w:rPr>
          <w:color w:val="000000" w:themeColor="text1"/>
        </w:rPr>
        <w:t xml:space="preserve"> insignificant </w:t>
      </w:r>
      <w:r w:rsidR="003A5EC2" w:rsidRPr="007B61E7">
        <w:rPr>
          <w:rFonts w:eastAsiaTheme="minorHAnsi"/>
          <w:color w:val="000000" w:themeColor="text1"/>
        </w:rPr>
        <w:t>(p&gt;</w:t>
      </w:r>
      <w:r w:rsidR="00607D93" w:rsidRPr="007B61E7">
        <w:rPr>
          <w:rFonts w:eastAsiaTheme="minorHAnsi"/>
          <w:color w:val="000000" w:themeColor="text1"/>
        </w:rPr>
        <w:t xml:space="preserve">0.05) values in West African Dwarf Goat. </w:t>
      </w:r>
    </w:p>
    <w:p w:rsidR="00D119C3" w:rsidRPr="007B61E7" w:rsidRDefault="00D119C3" w:rsidP="00334370">
      <w:pPr>
        <w:keepNext/>
        <w:spacing w:line="276" w:lineRule="auto"/>
        <w:ind w:left="0" w:firstLine="0"/>
        <w:contextualSpacing/>
        <w:mirrorIndents/>
        <w:rPr>
          <w:rFonts w:eastAsiaTheme="minorHAnsi"/>
          <w:color w:val="000000" w:themeColor="text1"/>
        </w:rPr>
      </w:pPr>
    </w:p>
    <w:p w:rsidR="00607D93" w:rsidRPr="007B61E7" w:rsidRDefault="00D119C3"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color w:val="000000" w:themeColor="text1"/>
        </w:rPr>
        <w:t>Monocytes were found</w:t>
      </w:r>
      <w:r w:rsidR="00EF0FA2" w:rsidRPr="007B61E7">
        <w:rPr>
          <w:color w:val="000000" w:themeColor="text1"/>
        </w:rPr>
        <w:t xml:space="preserve"> 4.6±0.49 </w:t>
      </w:r>
      <w:r w:rsidRPr="007B61E7">
        <w:rPr>
          <w:rFonts w:eastAsiaTheme="minorHAnsi"/>
          <w:color w:val="000000" w:themeColor="text1"/>
        </w:rPr>
        <w:t xml:space="preserve">million / ml before vaccination and which was found </w:t>
      </w:r>
      <w:r w:rsidRPr="007B61E7">
        <w:rPr>
          <w:color w:val="000000" w:themeColor="text1"/>
        </w:rPr>
        <w:t xml:space="preserve">5±0.93 </w:t>
      </w:r>
      <w:r w:rsidRPr="007B61E7">
        <w:rPr>
          <w:rFonts w:eastAsiaTheme="minorHAnsi"/>
          <w:color w:val="000000" w:themeColor="text1"/>
        </w:rPr>
        <w:t>million / ml after vaccination of sheep blood.</w:t>
      </w:r>
      <w:r w:rsidR="004D7274" w:rsidRPr="007B61E7">
        <w:rPr>
          <w:rFonts w:eastAsiaTheme="minorHAnsi"/>
          <w:color w:val="000000" w:themeColor="text1"/>
        </w:rPr>
        <w:t xml:space="preserve"> </w:t>
      </w:r>
      <w:r w:rsidR="0071254D" w:rsidRPr="007B61E7">
        <w:rPr>
          <w:rFonts w:eastAsiaTheme="minorHAnsi"/>
          <w:color w:val="000000" w:themeColor="text1"/>
        </w:rPr>
        <w:t>The result was insigni</w:t>
      </w:r>
      <w:r w:rsidR="00E76887" w:rsidRPr="007B61E7">
        <w:rPr>
          <w:rFonts w:eastAsiaTheme="minorHAnsi"/>
          <w:color w:val="000000" w:themeColor="text1"/>
        </w:rPr>
        <w:t>ficant (p&gt;</w:t>
      </w:r>
      <w:r w:rsidR="004D7274" w:rsidRPr="007B61E7">
        <w:rPr>
          <w:rFonts w:eastAsiaTheme="minorHAnsi"/>
          <w:color w:val="000000" w:themeColor="text1"/>
        </w:rPr>
        <w:t xml:space="preserve">0.05) variation in the </w:t>
      </w:r>
      <w:r w:rsidR="004D7274" w:rsidRPr="007B61E7">
        <w:rPr>
          <w:color w:val="000000" w:themeColor="text1"/>
        </w:rPr>
        <w:t>Monocytes</w:t>
      </w:r>
      <w:r w:rsidR="004D7274" w:rsidRPr="007B61E7">
        <w:rPr>
          <w:rFonts w:eastAsiaTheme="minorHAnsi"/>
          <w:color w:val="000000" w:themeColor="text1"/>
        </w:rPr>
        <w:t xml:space="preserve"> of blood of sheep at before and after PPR vaccination.</w:t>
      </w:r>
      <w:r w:rsidR="00607D93" w:rsidRPr="007B61E7">
        <w:rPr>
          <w:rFonts w:eastAsiaTheme="minorHAnsi"/>
          <w:color w:val="000000" w:themeColor="text1"/>
        </w:rPr>
        <w:t xml:space="preserve"> . Results obtained compared favorably with reports in literature (Banik et al., 2008). These authors reported similar values for Sheep as was obtained in this study on sheep.</w:t>
      </w:r>
      <w:r w:rsidR="00607D93" w:rsidRPr="007B61E7">
        <w:rPr>
          <w:color w:val="000000" w:themeColor="text1"/>
        </w:rPr>
        <w:t xml:space="preserve"> </w:t>
      </w:r>
      <w:r w:rsidR="00E76887" w:rsidRPr="007B61E7">
        <w:rPr>
          <w:color w:val="000000" w:themeColor="text1"/>
        </w:rPr>
        <w:t>(Aikhuomobhogbe and Orheruata, 2006)</w:t>
      </w:r>
      <w:r w:rsidR="00607D93" w:rsidRPr="007B61E7">
        <w:rPr>
          <w:color w:val="000000" w:themeColor="text1"/>
        </w:rPr>
        <w:t xml:space="preserve"> also obse</w:t>
      </w:r>
      <w:r w:rsidR="00E76887" w:rsidRPr="007B61E7">
        <w:rPr>
          <w:color w:val="000000" w:themeColor="text1"/>
        </w:rPr>
        <w:t>r</w:t>
      </w:r>
      <w:r w:rsidR="00607D93" w:rsidRPr="007B61E7">
        <w:rPr>
          <w:color w:val="000000" w:themeColor="text1"/>
        </w:rPr>
        <w:t>ve</w:t>
      </w:r>
      <w:r w:rsidR="00E76887" w:rsidRPr="007B61E7">
        <w:rPr>
          <w:color w:val="000000" w:themeColor="text1"/>
        </w:rPr>
        <w:t>d</w:t>
      </w:r>
      <w:r w:rsidR="00607D93" w:rsidRPr="007B61E7">
        <w:rPr>
          <w:color w:val="000000" w:themeColor="text1"/>
        </w:rPr>
        <w:t xml:space="preserve"> insignificant </w:t>
      </w:r>
      <w:r w:rsidR="00E76887" w:rsidRPr="007B61E7">
        <w:rPr>
          <w:rFonts w:eastAsiaTheme="minorHAnsi"/>
          <w:color w:val="000000" w:themeColor="text1"/>
        </w:rPr>
        <w:t>(p&gt;</w:t>
      </w:r>
      <w:r w:rsidR="00607D93" w:rsidRPr="007B61E7">
        <w:rPr>
          <w:rFonts w:eastAsiaTheme="minorHAnsi"/>
          <w:color w:val="000000" w:themeColor="text1"/>
        </w:rPr>
        <w:t xml:space="preserve">0.05) values in West African Dwarf Goat. </w:t>
      </w:r>
    </w:p>
    <w:p w:rsidR="00D119C3" w:rsidRPr="007B61E7" w:rsidRDefault="00D119C3" w:rsidP="00334370">
      <w:pPr>
        <w:keepNext/>
        <w:tabs>
          <w:tab w:val="left" w:pos="1639"/>
        </w:tabs>
        <w:spacing w:line="276" w:lineRule="auto"/>
        <w:ind w:left="0" w:firstLine="0"/>
        <w:contextualSpacing/>
        <w:mirrorIndents/>
        <w:rPr>
          <w:color w:val="000000" w:themeColor="text1"/>
        </w:rPr>
      </w:pPr>
    </w:p>
    <w:p w:rsidR="00607D93" w:rsidRPr="007B61E7" w:rsidRDefault="00D119C3"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color w:val="000000" w:themeColor="text1"/>
        </w:rPr>
        <w:t>Basophil</w:t>
      </w:r>
      <w:r w:rsidR="004D7274" w:rsidRPr="007B61E7">
        <w:rPr>
          <w:color w:val="000000" w:themeColor="text1"/>
        </w:rPr>
        <w:t xml:space="preserve">s </w:t>
      </w:r>
      <w:r w:rsidRPr="007B61E7">
        <w:rPr>
          <w:color w:val="000000" w:themeColor="text1"/>
        </w:rPr>
        <w:t xml:space="preserve">were found 0.45±0.15 </w:t>
      </w:r>
      <w:r w:rsidRPr="007B61E7">
        <w:rPr>
          <w:rFonts w:eastAsiaTheme="minorHAnsi"/>
          <w:color w:val="000000" w:themeColor="text1"/>
        </w:rPr>
        <w:t xml:space="preserve">million / ml before vaccination and which was found </w:t>
      </w:r>
      <w:r w:rsidRPr="007B61E7">
        <w:rPr>
          <w:color w:val="000000" w:themeColor="text1"/>
        </w:rPr>
        <w:t xml:space="preserve">0.7±0.13 </w:t>
      </w:r>
      <w:r w:rsidRPr="007B61E7">
        <w:rPr>
          <w:rFonts w:eastAsiaTheme="minorHAnsi"/>
          <w:color w:val="000000" w:themeColor="text1"/>
        </w:rPr>
        <w:t>million / ml after vaccination of sheep blood.</w:t>
      </w:r>
      <w:r w:rsidR="00E76887" w:rsidRPr="007B61E7">
        <w:rPr>
          <w:rFonts w:eastAsiaTheme="minorHAnsi"/>
          <w:color w:val="000000" w:themeColor="text1"/>
        </w:rPr>
        <w:t xml:space="preserve"> Insignificant (p&gt;</w:t>
      </w:r>
      <w:r w:rsidR="004D7274" w:rsidRPr="007B61E7">
        <w:rPr>
          <w:rFonts w:eastAsiaTheme="minorHAnsi"/>
          <w:color w:val="000000" w:themeColor="text1"/>
        </w:rPr>
        <w:t>0.05) variation was found.</w:t>
      </w:r>
      <w:r w:rsidR="00607D93" w:rsidRPr="007B61E7">
        <w:rPr>
          <w:rFonts w:eastAsiaTheme="minorHAnsi"/>
          <w:color w:val="000000" w:themeColor="text1"/>
        </w:rPr>
        <w:t xml:space="preserve"> . Results obtained compared favorably with reports in literature (Banik et al., 2008). These authors reported similar values for Sheep as was obtained in this study on sheep.</w:t>
      </w:r>
      <w:r w:rsidR="00607D93" w:rsidRPr="007B61E7">
        <w:rPr>
          <w:color w:val="000000" w:themeColor="text1"/>
        </w:rPr>
        <w:t xml:space="preserve"> </w:t>
      </w:r>
      <w:r w:rsidR="00E76887" w:rsidRPr="007B61E7">
        <w:rPr>
          <w:color w:val="000000" w:themeColor="text1"/>
        </w:rPr>
        <w:lastRenderedPageBreak/>
        <w:t>(Aikhuomobhogbe and Orheruata, 2006)</w:t>
      </w:r>
      <w:r w:rsidR="00607D93" w:rsidRPr="007B61E7">
        <w:rPr>
          <w:color w:val="000000" w:themeColor="text1"/>
        </w:rPr>
        <w:t xml:space="preserve"> also obse</w:t>
      </w:r>
      <w:r w:rsidR="00E76887" w:rsidRPr="007B61E7">
        <w:rPr>
          <w:color w:val="000000" w:themeColor="text1"/>
        </w:rPr>
        <w:t>r</w:t>
      </w:r>
      <w:r w:rsidR="00607D93" w:rsidRPr="007B61E7">
        <w:rPr>
          <w:color w:val="000000" w:themeColor="text1"/>
        </w:rPr>
        <w:t>ve</w:t>
      </w:r>
      <w:r w:rsidR="00E76887" w:rsidRPr="007B61E7">
        <w:rPr>
          <w:color w:val="000000" w:themeColor="text1"/>
        </w:rPr>
        <w:t>d</w:t>
      </w:r>
      <w:r w:rsidR="00607D93" w:rsidRPr="007B61E7">
        <w:rPr>
          <w:color w:val="000000" w:themeColor="text1"/>
        </w:rPr>
        <w:t xml:space="preserve"> insignificant </w:t>
      </w:r>
      <w:r w:rsidR="00E76887" w:rsidRPr="007B61E7">
        <w:rPr>
          <w:rFonts w:eastAsiaTheme="minorHAnsi"/>
          <w:color w:val="000000" w:themeColor="text1"/>
        </w:rPr>
        <w:t>(p&gt;</w:t>
      </w:r>
      <w:r w:rsidR="00607D93" w:rsidRPr="007B61E7">
        <w:rPr>
          <w:rFonts w:eastAsiaTheme="minorHAnsi"/>
          <w:color w:val="000000" w:themeColor="text1"/>
        </w:rPr>
        <w:t xml:space="preserve">0.05) values in West African Dwarf Goat. </w:t>
      </w:r>
    </w:p>
    <w:p w:rsidR="004D7274" w:rsidRPr="007B61E7" w:rsidRDefault="004D7274" w:rsidP="00334370">
      <w:pPr>
        <w:keepNext/>
        <w:tabs>
          <w:tab w:val="left" w:pos="1639"/>
        </w:tabs>
        <w:spacing w:line="276" w:lineRule="auto"/>
        <w:ind w:left="0" w:firstLine="0"/>
        <w:contextualSpacing/>
        <w:mirrorIndents/>
        <w:rPr>
          <w:color w:val="000000" w:themeColor="text1"/>
        </w:rPr>
      </w:pPr>
    </w:p>
    <w:p w:rsidR="00607D93" w:rsidRPr="007B61E7" w:rsidRDefault="00D119C3"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color w:val="000000" w:themeColor="text1"/>
        </w:rPr>
        <w:t xml:space="preserve">Packed Cell Volume </w:t>
      </w:r>
      <w:r w:rsidR="00EF0FA2" w:rsidRPr="007B61E7">
        <w:rPr>
          <w:color w:val="000000" w:themeColor="text1"/>
        </w:rPr>
        <w:t>was</w:t>
      </w:r>
      <w:r w:rsidRPr="007B61E7">
        <w:rPr>
          <w:color w:val="000000" w:themeColor="text1"/>
        </w:rPr>
        <w:t xml:space="preserve"> found </w:t>
      </w:r>
      <w:r w:rsidR="00EF0FA2" w:rsidRPr="007B61E7">
        <w:rPr>
          <w:color w:val="000000" w:themeColor="text1"/>
        </w:rPr>
        <w:t xml:space="preserve">27.85±1.66 </w:t>
      </w:r>
      <w:r w:rsidRPr="007B61E7">
        <w:rPr>
          <w:color w:val="000000" w:themeColor="text1"/>
        </w:rPr>
        <w:t>gm</w:t>
      </w:r>
      <w:r w:rsidRPr="007B61E7">
        <w:rPr>
          <w:rFonts w:eastAsiaTheme="minorHAnsi"/>
          <w:color w:val="000000" w:themeColor="text1"/>
        </w:rPr>
        <w:t xml:space="preserve"> / dl before vaccination and which was found </w:t>
      </w:r>
      <w:r w:rsidRPr="007B61E7">
        <w:rPr>
          <w:color w:val="000000" w:themeColor="text1"/>
        </w:rPr>
        <w:t>27.2±1.26 gm</w:t>
      </w:r>
      <w:r w:rsidRPr="007B61E7">
        <w:rPr>
          <w:rFonts w:eastAsiaTheme="minorHAnsi"/>
          <w:color w:val="000000" w:themeColor="text1"/>
        </w:rPr>
        <w:t xml:space="preserve"> / dl after vaccination of sheep blood.</w:t>
      </w:r>
      <w:r w:rsidR="00E76887" w:rsidRPr="007B61E7">
        <w:rPr>
          <w:rFonts w:eastAsiaTheme="minorHAnsi"/>
          <w:color w:val="000000" w:themeColor="text1"/>
        </w:rPr>
        <w:t xml:space="preserve"> Insignificant (p&gt;</w:t>
      </w:r>
      <w:r w:rsidR="004D7274" w:rsidRPr="007B61E7">
        <w:rPr>
          <w:rFonts w:eastAsiaTheme="minorHAnsi"/>
          <w:color w:val="000000" w:themeColor="text1"/>
        </w:rPr>
        <w:t>0.05) variation was found.</w:t>
      </w:r>
      <w:r w:rsidR="00607D93" w:rsidRPr="007B61E7">
        <w:rPr>
          <w:rFonts w:eastAsiaTheme="minorHAnsi"/>
          <w:color w:val="000000" w:themeColor="text1"/>
        </w:rPr>
        <w:t xml:space="preserve"> . Results obtained compared favorably with reports in literature (Banik et al., 2008). These authors reported similar values for Sheep as was obtained in this study on sheep.</w:t>
      </w:r>
      <w:r w:rsidR="00607D93" w:rsidRPr="007B61E7">
        <w:rPr>
          <w:color w:val="000000" w:themeColor="text1"/>
        </w:rPr>
        <w:t xml:space="preserve"> </w:t>
      </w:r>
      <w:r w:rsidR="00E76887" w:rsidRPr="007B61E7">
        <w:rPr>
          <w:color w:val="000000" w:themeColor="text1"/>
        </w:rPr>
        <w:t xml:space="preserve">(Aikhuomobhogbe and Orheruata, 2006) </w:t>
      </w:r>
      <w:r w:rsidR="00607D93" w:rsidRPr="007B61E7">
        <w:rPr>
          <w:color w:val="000000" w:themeColor="text1"/>
        </w:rPr>
        <w:t>also obse</w:t>
      </w:r>
      <w:r w:rsidR="00E76887" w:rsidRPr="007B61E7">
        <w:rPr>
          <w:color w:val="000000" w:themeColor="text1"/>
        </w:rPr>
        <w:t>r</w:t>
      </w:r>
      <w:r w:rsidR="00607D93" w:rsidRPr="007B61E7">
        <w:rPr>
          <w:color w:val="000000" w:themeColor="text1"/>
        </w:rPr>
        <w:t>ve</w:t>
      </w:r>
      <w:r w:rsidR="00E76887" w:rsidRPr="007B61E7">
        <w:rPr>
          <w:color w:val="000000" w:themeColor="text1"/>
        </w:rPr>
        <w:t>d</w:t>
      </w:r>
      <w:r w:rsidR="00607D93" w:rsidRPr="007B61E7">
        <w:rPr>
          <w:color w:val="000000" w:themeColor="text1"/>
        </w:rPr>
        <w:t xml:space="preserve"> insignificant </w:t>
      </w:r>
      <w:r w:rsidR="00E76887" w:rsidRPr="007B61E7">
        <w:rPr>
          <w:rFonts w:eastAsiaTheme="minorHAnsi"/>
          <w:color w:val="000000" w:themeColor="text1"/>
        </w:rPr>
        <w:t>(p&gt;</w:t>
      </w:r>
      <w:r w:rsidR="00607D93" w:rsidRPr="007B61E7">
        <w:rPr>
          <w:rFonts w:eastAsiaTheme="minorHAnsi"/>
          <w:color w:val="000000" w:themeColor="text1"/>
        </w:rPr>
        <w:t xml:space="preserve">0.05) values in West African Dwarf Goat. </w:t>
      </w:r>
    </w:p>
    <w:p w:rsidR="00D119C3" w:rsidRPr="007B61E7" w:rsidRDefault="00D119C3" w:rsidP="00334370">
      <w:pPr>
        <w:keepNext/>
        <w:spacing w:line="276" w:lineRule="auto"/>
        <w:ind w:left="0" w:firstLine="0"/>
        <w:contextualSpacing/>
        <w:mirrorIndents/>
        <w:rPr>
          <w:rFonts w:eastAsiaTheme="minorHAnsi"/>
          <w:color w:val="000000" w:themeColor="text1"/>
        </w:rPr>
      </w:pPr>
    </w:p>
    <w:p w:rsidR="00607D93" w:rsidRPr="007B61E7" w:rsidRDefault="00EF0FA2"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color w:val="000000" w:themeColor="text1"/>
        </w:rPr>
        <w:t>Hemoglobin</w:t>
      </w:r>
      <w:r w:rsidR="00D119C3" w:rsidRPr="007B61E7">
        <w:rPr>
          <w:color w:val="000000" w:themeColor="text1"/>
        </w:rPr>
        <w:t xml:space="preserve"> </w:t>
      </w:r>
      <w:r w:rsidRPr="007B61E7">
        <w:rPr>
          <w:color w:val="000000" w:themeColor="text1"/>
        </w:rPr>
        <w:t>was</w:t>
      </w:r>
      <w:r w:rsidR="00D119C3" w:rsidRPr="007B61E7">
        <w:rPr>
          <w:color w:val="000000" w:themeColor="text1"/>
        </w:rPr>
        <w:t xml:space="preserve"> found 7.13±0.34 gm</w:t>
      </w:r>
      <w:r w:rsidR="00D119C3" w:rsidRPr="007B61E7">
        <w:rPr>
          <w:rFonts w:eastAsiaTheme="minorHAnsi"/>
          <w:color w:val="000000" w:themeColor="text1"/>
        </w:rPr>
        <w:t xml:space="preserve"> / dl before vaccination and which was found </w:t>
      </w:r>
      <w:r w:rsidRPr="007B61E7">
        <w:rPr>
          <w:color w:val="000000" w:themeColor="text1"/>
        </w:rPr>
        <w:t xml:space="preserve">7.42±0.33 </w:t>
      </w:r>
      <w:r w:rsidR="00D119C3" w:rsidRPr="007B61E7">
        <w:rPr>
          <w:color w:val="000000" w:themeColor="text1"/>
        </w:rPr>
        <w:t>gm</w:t>
      </w:r>
      <w:r w:rsidR="00D119C3" w:rsidRPr="007B61E7">
        <w:rPr>
          <w:rFonts w:eastAsiaTheme="minorHAnsi"/>
          <w:color w:val="000000" w:themeColor="text1"/>
        </w:rPr>
        <w:t xml:space="preserve"> / dl after vaccination of sheep blood.</w:t>
      </w:r>
      <w:r w:rsidR="004D7274" w:rsidRPr="007B61E7">
        <w:rPr>
          <w:rFonts w:eastAsiaTheme="minorHAnsi"/>
          <w:color w:val="000000" w:themeColor="text1"/>
        </w:rPr>
        <w:t xml:space="preserve"> </w:t>
      </w:r>
      <w:r w:rsidR="00E76887" w:rsidRPr="007B61E7">
        <w:rPr>
          <w:rFonts w:eastAsiaTheme="minorHAnsi"/>
          <w:color w:val="000000" w:themeColor="text1"/>
        </w:rPr>
        <w:t>The result was insignificant (p&gt;</w:t>
      </w:r>
      <w:r w:rsidR="004D7274" w:rsidRPr="007B61E7">
        <w:rPr>
          <w:rFonts w:eastAsiaTheme="minorHAnsi"/>
          <w:color w:val="000000" w:themeColor="text1"/>
        </w:rPr>
        <w:t xml:space="preserve">0.05) variation in the </w:t>
      </w:r>
      <w:r w:rsidR="004D7274" w:rsidRPr="007B61E7">
        <w:rPr>
          <w:color w:val="000000" w:themeColor="text1"/>
        </w:rPr>
        <w:t>Hemoglobin</w:t>
      </w:r>
      <w:r w:rsidR="004D7274" w:rsidRPr="007B61E7">
        <w:rPr>
          <w:rFonts w:eastAsiaTheme="minorHAnsi"/>
          <w:color w:val="000000" w:themeColor="text1"/>
        </w:rPr>
        <w:t xml:space="preserve"> of blood of sheep at before and after PPR vaccination.</w:t>
      </w:r>
      <w:r w:rsidR="00607D93" w:rsidRPr="007B61E7">
        <w:rPr>
          <w:rFonts w:eastAsiaTheme="minorHAnsi"/>
          <w:color w:val="000000" w:themeColor="text1"/>
        </w:rPr>
        <w:t xml:space="preserve"> . Results obtained compared favorably with reports in literature (Banik et al., 2008). These authors reported similar values for Sheep as was obtained in this study on sheep.</w:t>
      </w:r>
      <w:r w:rsidR="00607D93" w:rsidRPr="007B61E7">
        <w:rPr>
          <w:color w:val="000000" w:themeColor="text1"/>
        </w:rPr>
        <w:t xml:space="preserve"> </w:t>
      </w:r>
      <w:r w:rsidR="00E76887" w:rsidRPr="007B61E7">
        <w:rPr>
          <w:color w:val="000000" w:themeColor="text1"/>
        </w:rPr>
        <w:t>(Aikhuomobhogbe and Orheruata, 2006)</w:t>
      </w:r>
      <w:r w:rsidR="00607D93" w:rsidRPr="007B61E7">
        <w:rPr>
          <w:color w:val="000000" w:themeColor="text1"/>
        </w:rPr>
        <w:t xml:space="preserve"> also obse</w:t>
      </w:r>
      <w:r w:rsidR="00E76887" w:rsidRPr="007B61E7">
        <w:rPr>
          <w:color w:val="000000" w:themeColor="text1"/>
        </w:rPr>
        <w:t>r</w:t>
      </w:r>
      <w:r w:rsidR="00607D93" w:rsidRPr="007B61E7">
        <w:rPr>
          <w:color w:val="000000" w:themeColor="text1"/>
        </w:rPr>
        <w:t>ve</w:t>
      </w:r>
      <w:r w:rsidR="00E76887" w:rsidRPr="007B61E7">
        <w:rPr>
          <w:color w:val="000000" w:themeColor="text1"/>
        </w:rPr>
        <w:t>d</w:t>
      </w:r>
      <w:r w:rsidR="00607D93" w:rsidRPr="007B61E7">
        <w:rPr>
          <w:color w:val="000000" w:themeColor="text1"/>
        </w:rPr>
        <w:t xml:space="preserve"> insignificant </w:t>
      </w:r>
      <w:r w:rsidR="00E76887" w:rsidRPr="007B61E7">
        <w:rPr>
          <w:rFonts w:eastAsiaTheme="minorHAnsi"/>
          <w:color w:val="000000" w:themeColor="text1"/>
        </w:rPr>
        <w:t>(p&gt;</w:t>
      </w:r>
      <w:r w:rsidR="00607D93" w:rsidRPr="007B61E7">
        <w:rPr>
          <w:rFonts w:eastAsiaTheme="minorHAnsi"/>
          <w:color w:val="000000" w:themeColor="text1"/>
        </w:rPr>
        <w:t xml:space="preserve">0.05) values in West African Dwarf Goat. </w:t>
      </w:r>
    </w:p>
    <w:p w:rsidR="004D7274" w:rsidRPr="007B61E7" w:rsidRDefault="004D7274" w:rsidP="00334370">
      <w:pPr>
        <w:keepNext/>
        <w:spacing w:line="276" w:lineRule="auto"/>
        <w:ind w:left="0" w:firstLine="0"/>
        <w:contextualSpacing/>
        <w:mirrorIndents/>
        <w:rPr>
          <w:rFonts w:eastAsiaTheme="minorHAnsi"/>
          <w:color w:val="000000" w:themeColor="text1"/>
        </w:rPr>
      </w:pPr>
    </w:p>
    <w:p w:rsidR="00D119C3" w:rsidRPr="007B61E7" w:rsidRDefault="00D119C3" w:rsidP="00334370">
      <w:pPr>
        <w:keepNext/>
        <w:spacing w:line="276" w:lineRule="auto"/>
        <w:ind w:left="0" w:firstLine="0"/>
        <w:contextualSpacing/>
        <w:mirrorIndents/>
        <w:rPr>
          <w:rFonts w:eastAsiaTheme="minorHAnsi"/>
          <w:color w:val="000000" w:themeColor="text1"/>
        </w:rPr>
      </w:pPr>
    </w:p>
    <w:p w:rsidR="008C3358" w:rsidRPr="007B61E7" w:rsidRDefault="008C3358" w:rsidP="00334370">
      <w:pPr>
        <w:keepNext/>
        <w:autoSpaceDE w:val="0"/>
        <w:autoSpaceDN w:val="0"/>
        <w:adjustRightInd w:val="0"/>
        <w:spacing w:line="276" w:lineRule="auto"/>
        <w:ind w:left="0" w:firstLine="0"/>
        <w:contextualSpacing/>
        <w:mirrorIndents/>
        <w:rPr>
          <w:rFonts w:eastAsiaTheme="minorHAnsi"/>
          <w:bCs/>
          <w:iCs/>
          <w:color w:val="000000" w:themeColor="text1"/>
        </w:rPr>
      </w:pPr>
      <w:r w:rsidRPr="007B61E7">
        <w:rPr>
          <w:rFonts w:eastAsiaTheme="minorHAnsi"/>
          <w:bCs/>
          <w:iCs/>
          <w:color w:val="000000" w:themeColor="text1"/>
        </w:rPr>
        <w:t>Biochemical studies</w:t>
      </w:r>
    </w:p>
    <w:p w:rsidR="00140341" w:rsidRPr="007B61E7" w:rsidRDefault="00140341" w:rsidP="00334370">
      <w:pPr>
        <w:keepNext/>
        <w:autoSpaceDE w:val="0"/>
        <w:autoSpaceDN w:val="0"/>
        <w:adjustRightInd w:val="0"/>
        <w:spacing w:line="276" w:lineRule="auto"/>
        <w:ind w:left="0" w:firstLine="0"/>
        <w:contextualSpacing/>
        <w:mirrorIndents/>
        <w:rPr>
          <w:rFonts w:eastAsiaTheme="minorHAnsi"/>
          <w:color w:val="000000" w:themeColor="text1"/>
        </w:rPr>
      </w:pPr>
      <w:r w:rsidRPr="007B61E7">
        <w:rPr>
          <w:color w:val="000000" w:themeColor="text1"/>
        </w:rPr>
        <w:t>Total Blood Protein was found 6.48±0.15 gm</w:t>
      </w:r>
      <w:r w:rsidRPr="007B61E7">
        <w:rPr>
          <w:rFonts w:eastAsiaTheme="minorHAnsi"/>
          <w:color w:val="000000" w:themeColor="text1"/>
        </w:rPr>
        <w:t xml:space="preserve"> / dl before vaccination and which was found </w:t>
      </w:r>
      <w:r w:rsidRPr="007B61E7">
        <w:rPr>
          <w:color w:val="000000" w:themeColor="text1"/>
        </w:rPr>
        <w:t>6.27±0.11 gm</w:t>
      </w:r>
      <w:r w:rsidRPr="007B61E7">
        <w:rPr>
          <w:rFonts w:eastAsiaTheme="minorHAnsi"/>
          <w:color w:val="000000" w:themeColor="text1"/>
        </w:rPr>
        <w:t xml:space="preserve"> / dl after vaccination of sheep blood. </w:t>
      </w:r>
      <w:r w:rsidR="00E76887" w:rsidRPr="007B61E7">
        <w:rPr>
          <w:rFonts w:eastAsiaTheme="minorHAnsi"/>
          <w:color w:val="000000" w:themeColor="text1"/>
        </w:rPr>
        <w:t>The result was insignificant (p&gt;</w:t>
      </w:r>
      <w:r w:rsidRPr="007B61E7">
        <w:rPr>
          <w:rFonts w:eastAsiaTheme="minorHAnsi"/>
          <w:color w:val="000000" w:themeColor="text1"/>
        </w:rPr>
        <w:t xml:space="preserve">0.05) variation in the </w:t>
      </w:r>
      <w:r w:rsidRPr="007B61E7">
        <w:rPr>
          <w:color w:val="000000" w:themeColor="text1"/>
        </w:rPr>
        <w:t>Total Blood Protein</w:t>
      </w:r>
      <w:r w:rsidRPr="007B61E7">
        <w:rPr>
          <w:rFonts w:eastAsiaTheme="minorHAnsi"/>
          <w:color w:val="000000" w:themeColor="text1"/>
        </w:rPr>
        <w:t xml:space="preserve"> of sheep at before and after PPR vaccination.</w:t>
      </w:r>
      <w:r w:rsidR="00FF20BF" w:rsidRPr="007B61E7">
        <w:rPr>
          <w:rFonts w:eastAsiaTheme="minorHAnsi"/>
          <w:color w:val="000000" w:themeColor="text1"/>
        </w:rPr>
        <w:t xml:space="preserve"> </w:t>
      </w:r>
      <w:r w:rsidRPr="007B61E7">
        <w:rPr>
          <w:rFonts w:eastAsiaTheme="minorHAnsi"/>
          <w:color w:val="000000" w:themeColor="text1"/>
        </w:rPr>
        <w:t xml:space="preserve">Results obtained compared </w:t>
      </w:r>
      <w:r w:rsidR="00FF20BF" w:rsidRPr="007B61E7">
        <w:rPr>
          <w:rFonts w:eastAsiaTheme="minorHAnsi"/>
          <w:color w:val="000000" w:themeColor="text1"/>
        </w:rPr>
        <w:t>favo</w:t>
      </w:r>
      <w:r w:rsidRPr="007B61E7">
        <w:rPr>
          <w:rFonts w:eastAsiaTheme="minorHAnsi"/>
          <w:color w:val="000000" w:themeColor="text1"/>
        </w:rPr>
        <w:t xml:space="preserve">rably with reports in literature (Banik et al., 2008). These authors reported similar values for </w:t>
      </w:r>
      <w:r w:rsidR="00FF20BF" w:rsidRPr="007B61E7">
        <w:rPr>
          <w:rFonts w:eastAsiaTheme="minorHAnsi"/>
          <w:color w:val="000000" w:themeColor="text1"/>
        </w:rPr>
        <w:t>Sheep</w:t>
      </w:r>
      <w:r w:rsidRPr="007B61E7">
        <w:rPr>
          <w:rFonts w:eastAsiaTheme="minorHAnsi"/>
          <w:color w:val="000000" w:themeColor="text1"/>
        </w:rPr>
        <w:t xml:space="preserve"> as was obtained in this study</w:t>
      </w:r>
      <w:r w:rsidR="00607D93" w:rsidRPr="007B61E7">
        <w:rPr>
          <w:rFonts w:eastAsiaTheme="minorHAnsi"/>
          <w:color w:val="000000" w:themeColor="text1"/>
        </w:rPr>
        <w:t xml:space="preserve"> on sheep</w:t>
      </w:r>
      <w:r w:rsidRPr="007B61E7">
        <w:rPr>
          <w:rFonts w:eastAsiaTheme="minorHAnsi"/>
          <w:color w:val="000000" w:themeColor="text1"/>
        </w:rPr>
        <w:t>.</w:t>
      </w:r>
      <w:r w:rsidR="00F67C0B" w:rsidRPr="007B61E7">
        <w:rPr>
          <w:color w:val="000000" w:themeColor="text1"/>
        </w:rPr>
        <w:t xml:space="preserve"> </w:t>
      </w:r>
      <w:r w:rsidR="00E76887" w:rsidRPr="007B61E7">
        <w:rPr>
          <w:color w:val="000000" w:themeColor="text1"/>
        </w:rPr>
        <w:t>(Aikhuomobhogbe and Orheruata, 2006)</w:t>
      </w:r>
      <w:r w:rsidR="00607D93" w:rsidRPr="007B61E7">
        <w:rPr>
          <w:color w:val="000000" w:themeColor="text1"/>
        </w:rPr>
        <w:t xml:space="preserve"> </w:t>
      </w:r>
      <w:r w:rsidR="00C716B9" w:rsidRPr="007B61E7">
        <w:rPr>
          <w:color w:val="000000" w:themeColor="text1"/>
        </w:rPr>
        <w:t>also observ</w:t>
      </w:r>
      <w:r w:rsidR="0071254D" w:rsidRPr="007B61E7">
        <w:rPr>
          <w:color w:val="000000" w:themeColor="text1"/>
        </w:rPr>
        <w:t>ed</w:t>
      </w:r>
      <w:r w:rsidR="00607D93" w:rsidRPr="007B61E7">
        <w:rPr>
          <w:color w:val="000000" w:themeColor="text1"/>
        </w:rPr>
        <w:t xml:space="preserve"> insignificant </w:t>
      </w:r>
      <w:r w:rsidR="00E76887" w:rsidRPr="007B61E7">
        <w:rPr>
          <w:rFonts w:eastAsiaTheme="minorHAnsi"/>
          <w:color w:val="000000" w:themeColor="text1"/>
        </w:rPr>
        <w:t>(p&gt;</w:t>
      </w:r>
      <w:r w:rsidR="00607D93" w:rsidRPr="007B61E7">
        <w:rPr>
          <w:rFonts w:eastAsiaTheme="minorHAnsi"/>
          <w:color w:val="000000" w:themeColor="text1"/>
        </w:rPr>
        <w:t>0.05) val</w:t>
      </w:r>
      <w:r w:rsidR="00E76887" w:rsidRPr="007B61E7">
        <w:rPr>
          <w:rFonts w:eastAsiaTheme="minorHAnsi"/>
          <w:color w:val="000000" w:themeColor="text1"/>
        </w:rPr>
        <w:t>ues in West African Dwarf Goat.</w:t>
      </w:r>
    </w:p>
    <w:p w:rsidR="00140341" w:rsidRPr="007B61E7" w:rsidRDefault="00140341" w:rsidP="00334370">
      <w:pPr>
        <w:keepNext/>
        <w:autoSpaceDE w:val="0"/>
        <w:autoSpaceDN w:val="0"/>
        <w:adjustRightInd w:val="0"/>
        <w:spacing w:line="276" w:lineRule="auto"/>
        <w:ind w:left="0" w:firstLine="0"/>
        <w:contextualSpacing/>
        <w:mirrorIndents/>
        <w:rPr>
          <w:rFonts w:eastAsiaTheme="minorHAnsi"/>
          <w:color w:val="000000" w:themeColor="text1"/>
        </w:rPr>
      </w:pPr>
    </w:p>
    <w:p w:rsidR="000B21A7" w:rsidRPr="007B61E7" w:rsidRDefault="000B21A7" w:rsidP="00334370">
      <w:pPr>
        <w:keepNext/>
        <w:autoSpaceDE w:val="0"/>
        <w:autoSpaceDN w:val="0"/>
        <w:adjustRightInd w:val="0"/>
        <w:spacing w:line="276" w:lineRule="auto"/>
        <w:ind w:left="0" w:firstLine="0"/>
        <w:contextualSpacing/>
        <w:mirrorIndents/>
        <w:rPr>
          <w:color w:val="000000" w:themeColor="text1"/>
        </w:rPr>
      </w:pPr>
    </w:p>
    <w:p w:rsidR="000C7615" w:rsidRPr="007B61E7" w:rsidRDefault="000C7615" w:rsidP="00334370">
      <w:pPr>
        <w:keepNext/>
        <w:tabs>
          <w:tab w:val="left" w:pos="1639"/>
        </w:tabs>
        <w:spacing w:line="276" w:lineRule="auto"/>
        <w:ind w:left="0" w:firstLine="0"/>
        <w:contextualSpacing/>
        <w:mirrorIndents/>
        <w:rPr>
          <w:color w:val="000000" w:themeColor="text1"/>
        </w:rPr>
      </w:pPr>
    </w:p>
    <w:p w:rsidR="00470F66" w:rsidRPr="007B61E7" w:rsidRDefault="00470F66" w:rsidP="00334370">
      <w:pPr>
        <w:keepNext/>
        <w:tabs>
          <w:tab w:val="left" w:pos="1639"/>
        </w:tabs>
        <w:spacing w:line="276" w:lineRule="auto"/>
        <w:ind w:left="0" w:firstLine="0"/>
        <w:contextualSpacing/>
        <w:mirrorIndents/>
        <w:rPr>
          <w:color w:val="000000" w:themeColor="text1"/>
        </w:rPr>
      </w:pPr>
    </w:p>
    <w:p w:rsidR="00470F66" w:rsidRPr="007B61E7" w:rsidRDefault="00470F66" w:rsidP="00334370">
      <w:pPr>
        <w:keepNext/>
        <w:tabs>
          <w:tab w:val="left" w:pos="1639"/>
        </w:tabs>
        <w:spacing w:line="276" w:lineRule="auto"/>
        <w:ind w:left="0" w:firstLine="0"/>
        <w:contextualSpacing/>
        <w:mirrorIndents/>
        <w:rPr>
          <w:color w:val="000000" w:themeColor="text1"/>
        </w:rPr>
      </w:pPr>
    </w:p>
    <w:p w:rsidR="00470F66" w:rsidRPr="007B61E7" w:rsidRDefault="00470F66" w:rsidP="00334370">
      <w:pPr>
        <w:keepNext/>
        <w:tabs>
          <w:tab w:val="left" w:pos="1639"/>
        </w:tabs>
        <w:spacing w:line="276" w:lineRule="auto"/>
        <w:ind w:left="0" w:firstLine="0"/>
        <w:contextualSpacing/>
        <w:mirrorIndents/>
        <w:rPr>
          <w:color w:val="000000" w:themeColor="text1"/>
        </w:rPr>
      </w:pPr>
    </w:p>
    <w:p w:rsidR="00470F66" w:rsidRPr="007B61E7" w:rsidRDefault="00470F66" w:rsidP="00334370">
      <w:pPr>
        <w:keepNext/>
        <w:tabs>
          <w:tab w:val="left" w:pos="1639"/>
        </w:tabs>
        <w:spacing w:line="276" w:lineRule="auto"/>
        <w:ind w:left="0" w:firstLine="0"/>
        <w:contextualSpacing/>
        <w:mirrorIndents/>
        <w:rPr>
          <w:color w:val="000000" w:themeColor="text1"/>
        </w:rPr>
      </w:pPr>
    </w:p>
    <w:p w:rsidR="00E76887" w:rsidRPr="007B61E7" w:rsidRDefault="00E76887" w:rsidP="00334370">
      <w:pPr>
        <w:keepNext/>
        <w:tabs>
          <w:tab w:val="left" w:pos="1639"/>
        </w:tabs>
        <w:spacing w:line="276" w:lineRule="auto"/>
        <w:ind w:left="0" w:firstLine="0"/>
        <w:contextualSpacing/>
        <w:mirrorIndents/>
        <w:rPr>
          <w:color w:val="000000" w:themeColor="text1"/>
        </w:rPr>
      </w:pPr>
    </w:p>
    <w:p w:rsidR="00E77B35" w:rsidRPr="007B61E7" w:rsidRDefault="00E77B35" w:rsidP="00334370">
      <w:pPr>
        <w:keepNext/>
        <w:tabs>
          <w:tab w:val="left" w:pos="1639"/>
        </w:tabs>
        <w:spacing w:line="276" w:lineRule="auto"/>
        <w:ind w:left="0" w:firstLine="0"/>
        <w:contextualSpacing/>
        <w:mirrorIndents/>
        <w:rPr>
          <w:color w:val="000000" w:themeColor="text1"/>
        </w:rPr>
      </w:pPr>
    </w:p>
    <w:p w:rsidR="00E76887" w:rsidRPr="007B61E7" w:rsidRDefault="00E76887" w:rsidP="00334370">
      <w:pPr>
        <w:keepNext/>
        <w:tabs>
          <w:tab w:val="left" w:pos="1639"/>
        </w:tabs>
        <w:spacing w:line="276" w:lineRule="auto"/>
        <w:ind w:left="0" w:firstLine="0"/>
        <w:contextualSpacing/>
        <w:mirrorIndents/>
        <w:rPr>
          <w:color w:val="000000" w:themeColor="text1"/>
        </w:rPr>
      </w:pPr>
    </w:p>
    <w:p w:rsidR="00E76887" w:rsidRPr="007B61E7" w:rsidRDefault="00E76887" w:rsidP="00334370">
      <w:pPr>
        <w:keepNext/>
        <w:tabs>
          <w:tab w:val="left" w:pos="1639"/>
        </w:tabs>
        <w:spacing w:line="276" w:lineRule="auto"/>
        <w:ind w:left="0" w:firstLine="0"/>
        <w:contextualSpacing/>
        <w:mirrorIndents/>
        <w:rPr>
          <w:color w:val="000000" w:themeColor="text1"/>
        </w:rPr>
      </w:pPr>
    </w:p>
    <w:p w:rsidR="00E76887" w:rsidRPr="007B61E7" w:rsidRDefault="00E76887" w:rsidP="00334370">
      <w:pPr>
        <w:keepNext/>
        <w:tabs>
          <w:tab w:val="left" w:pos="1639"/>
        </w:tabs>
        <w:spacing w:line="276" w:lineRule="auto"/>
        <w:ind w:left="0" w:firstLine="0"/>
        <w:contextualSpacing/>
        <w:mirrorIndents/>
        <w:rPr>
          <w:color w:val="000000" w:themeColor="text1"/>
        </w:rPr>
      </w:pPr>
    </w:p>
    <w:p w:rsidR="00E76887" w:rsidRPr="007B61E7" w:rsidRDefault="00E76887" w:rsidP="00334370">
      <w:pPr>
        <w:keepNext/>
        <w:tabs>
          <w:tab w:val="left" w:pos="1639"/>
        </w:tabs>
        <w:spacing w:line="276" w:lineRule="auto"/>
        <w:ind w:left="0" w:firstLine="0"/>
        <w:contextualSpacing/>
        <w:mirrorIndents/>
        <w:rPr>
          <w:color w:val="000000" w:themeColor="text1"/>
        </w:rPr>
      </w:pPr>
    </w:p>
    <w:p w:rsidR="00E76887" w:rsidRPr="007B61E7" w:rsidRDefault="00E76887" w:rsidP="00334370">
      <w:pPr>
        <w:keepNext/>
        <w:tabs>
          <w:tab w:val="left" w:pos="1639"/>
        </w:tabs>
        <w:spacing w:line="276" w:lineRule="auto"/>
        <w:ind w:left="0" w:firstLine="0"/>
        <w:contextualSpacing/>
        <w:mirrorIndents/>
        <w:rPr>
          <w:color w:val="000000" w:themeColor="text1"/>
        </w:rPr>
      </w:pPr>
    </w:p>
    <w:p w:rsidR="00E76887" w:rsidRPr="007B61E7" w:rsidRDefault="00E76887" w:rsidP="00334370">
      <w:pPr>
        <w:keepNext/>
        <w:tabs>
          <w:tab w:val="left" w:pos="1639"/>
        </w:tabs>
        <w:spacing w:line="276" w:lineRule="auto"/>
        <w:ind w:left="0" w:firstLine="0"/>
        <w:contextualSpacing/>
        <w:mirrorIndents/>
        <w:rPr>
          <w:color w:val="000000" w:themeColor="text1"/>
        </w:rPr>
      </w:pPr>
    </w:p>
    <w:p w:rsidR="00E76887" w:rsidRPr="007B61E7" w:rsidRDefault="00E76887" w:rsidP="00334370">
      <w:pPr>
        <w:keepNext/>
        <w:tabs>
          <w:tab w:val="left" w:pos="1639"/>
        </w:tabs>
        <w:spacing w:line="276" w:lineRule="auto"/>
        <w:ind w:left="0" w:firstLine="0"/>
        <w:contextualSpacing/>
        <w:mirrorIndents/>
        <w:rPr>
          <w:color w:val="000000" w:themeColor="text1"/>
        </w:rPr>
      </w:pPr>
    </w:p>
    <w:p w:rsidR="00E76887" w:rsidRPr="007B61E7" w:rsidRDefault="00E76887" w:rsidP="00334370">
      <w:pPr>
        <w:keepNext/>
        <w:tabs>
          <w:tab w:val="left" w:pos="1639"/>
        </w:tabs>
        <w:spacing w:line="276" w:lineRule="auto"/>
        <w:ind w:left="0" w:firstLine="0"/>
        <w:contextualSpacing/>
        <w:mirrorIndents/>
        <w:rPr>
          <w:color w:val="000000" w:themeColor="text1"/>
        </w:rPr>
      </w:pPr>
    </w:p>
    <w:p w:rsidR="00670358" w:rsidRPr="007B61E7" w:rsidRDefault="00670358" w:rsidP="00334370">
      <w:pPr>
        <w:keepNext/>
        <w:tabs>
          <w:tab w:val="left" w:pos="1639"/>
        </w:tabs>
        <w:spacing w:line="276" w:lineRule="auto"/>
        <w:ind w:left="0" w:firstLine="0"/>
        <w:contextualSpacing/>
        <w:mirrorIndents/>
        <w:rPr>
          <w:color w:val="000000" w:themeColor="text1"/>
        </w:rPr>
      </w:pPr>
    </w:p>
    <w:p w:rsidR="006F1341" w:rsidRPr="007B61E7" w:rsidRDefault="006F1341" w:rsidP="00E77B35">
      <w:pPr>
        <w:keepNext/>
        <w:tabs>
          <w:tab w:val="left" w:pos="1639"/>
        </w:tabs>
        <w:spacing w:line="276" w:lineRule="auto"/>
        <w:ind w:left="0" w:firstLine="0"/>
        <w:contextualSpacing/>
        <w:mirrorIndents/>
        <w:jc w:val="center"/>
        <w:rPr>
          <w:caps/>
          <w:color w:val="000000" w:themeColor="text1"/>
        </w:rPr>
      </w:pPr>
      <w:r w:rsidRPr="007B61E7">
        <w:rPr>
          <w:color w:val="000000" w:themeColor="text1"/>
        </w:rPr>
        <w:lastRenderedPageBreak/>
        <w:t>CHAPTER V</w:t>
      </w:r>
    </w:p>
    <w:p w:rsidR="006F1341" w:rsidRPr="007B61E7" w:rsidRDefault="006F1341" w:rsidP="00E77B35">
      <w:pPr>
        <w:keepNext/>
        <w:spacing w:line="276" w:lineRule="auto"/>
        <w:ind w:left="0" w:firstLine="0"/>
        <w:contextualSpacing/>
        <w:mirrorIndents/>
        <w:jc w:val="center"/>
        <w:rPr>
          <w:color w:val="000000" w:themeColor="text1"/>
        </w:rPr>
      </w:pPr>
      <w:r w:rsidRPr="007B61E7">
        <w:rPr>
          <w:color w:val="000000" w:themeColor="text1"/>
        </w:rPr>
        <w:t>CONCLUSION</w:t>
      </w:r>
    </w:p>
    <w:p w:rsidR="009D7C0A" w:rsidRPr="007B61E7" w:rsidRDefault="009D7C0A" w:rsidP="00E77B35">
      <w:pPr>
        <w:keepNext/>
        <w:spacing w:line="276" w:lineRule="auto"/>
        <w:ind w:left="0" w:firstLine="0"/>
        <w:contextualSpacing/>
        <w:mirrorIndents/>
        <w:jc w:val="center"/>
        <w:rPr>
          <w:color w:val="000000" w:themeColor="text1"/>
        </w:rPr>
      </w:pPr>
    </w:p>
    <w:p w:rsidR="006F1341" w:rsidRPr="007B61E7" w:rsidRDefault="009359F3" w:rsidP="00334370">
      <w:pPr>
        <w:keepNext/>
        <w:spacing w:line="276" w:lineRule="auto"/>
        <w:ind w:left="0" w:firstLine="0"/>
        <w:contextualSpacing/>
        <w:mirrorIndents/>
        <w:rPr>
          <w:color w:val="000000" w:themeColor="text1"/>
        </w:rPr>
      </w:pPr>
      <w:r w:rsidRPr="007B61E7">
        <w:rPr>
          <w:color w:val="000000" w:themeColor="text1"/>
        </w:rPr>
        <w:t xml:space="preserve">The study indicates that the hematological and biochemical profile of sheep before and after vaccination of PPR. There are some changes occur in parameter before and after vaccination of PPR. But statistically </w:t>
      </w:r>
      <w:r w:rsidR="00F7054E" w:rsidRPr="007B61E7">
        <w:rPr>
          <w:color w:val="000000" w:themeColor="text1"/>
        </w:rPr>
        <w:t xml:space="preserve">these values are not </w:t>
      </w:r>
      <w:r w:rsidRPr="007B61E7">
        <w:rPr>
          <w:color w:val="000000" w:themeColor="text1"/>
        </w:rPr>
        <w:t>signifi</w:t>
      </w:r>
      <w:r w:rsidR="00F7054E" w:rsidRPr="007B61E7">
        <w:rPr>
          <w:color w:val="000000" w:themeColor="text1"/>
        </w:rPr>
        <w:t>cant (p&gt;0.05). There was some limitation in my study such as small sample size and time limitation. I recommend further study on changes in blood and biochemical parameter in sheep before and after PPR vaccination.</w:t>
      </w:r>
    </w:p>
    <w:p w:rsidR="00F7054E" w:rsidRPr="007B61E7" w:rsidRDefault="00F7054E" w:rsidP="00334370">
      <w:pPr>
        <w:keepNext/>
        <w:spacing w:line="276" w:lineRule="auto"/>
        <w:ind w:left="0" w:firstLine="0"/>
        <w:contextualSpacing/>
        <w:mirrorIndents/>
        <w:rPr>
          <w:color w:val="000000" w:themeColor="text1"/>
        </w:rPr>
      </w:pPr>
    </w:p>
    <w:p w:rsidR="00F7054E" w:rsidRDefault="00F7054E"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Default="00F3167C" w:rsidP="00334370">
      <w:pPr>
        <w:keepNext/>
        <w:spacing w:line="276" w:lineRule="auto"/>
        <w:ind w:left="0" w:firstLine="0"/>
        <w:contextualSpacing/>
        <w:mirrorIndents/>
        <w:rPr>
          <w:color w:val="000000" w:themeColor="text1"/>
        </w:rPr>
      </w:pPr>
    </w:p>
    <w:p w:rsidR="00F3167C" w:rsidRPr="00F3167C" w:rsidRDefault="00F3167C" w:rsidP="00F3167C">
      <w:pPr>
        <w:keepNext/>
        <w:autoSpaceDE w:val="0"/>
        <w:autoSpaceDN w:val="0"/>
        <w:adjustRightInd w:val="0"/>
        <w:spacing w:line="276" w:lineRule="auto"/>
        <w:ind w:right="720"/>
        <w:mirrorIndents/>
        <w:jc w:val="center"/>
        <w:rPr>
          <w:rFonts w:eastAsiaTheme="minorHAnsi"/>
          <w:color w:val="000000" w:themeColor="text1"/>
        </w:rPr>
      </w:pPr>
      <w:r w:rsidRPr="00F3167C">
        <w:rPr>
          <w:rFonts w:eastAsiaTheme="minorHAnsi"/>
          <w:color w:val="000000" w:themeColor="text1"/>
        </w:rPr>
        <w:lastRenderedPageBreak/>
        <w:t>REFERENCES</w:t>
      </w: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p>
    <w:p w:rsidR="00F3167C" w:rsidRPr="00F3167C" w:rsidRDefault="00F3167C" w:rsidP="00F3167C">
      <w:pPr>
        <w:keepNext/>
        <w:spacing w:line="276" w:lineRule="auto"/>
        <w:ind w:right="720"/>
        <w:mirrorIndents/>
        <w:rPr>
          <w:rFonts w:eastAsiaTheme="minorHAnsi"/>
          <w:color w:val="000000" w:themeColor="text1"/>
        </w:rPr>
      </w:pP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color w:val="000000" w:themeColor="text1"/>
        </w:rPr>
        <w:t xml:space="preserve">Abubakar, M., Ali, Q. and Khan, H. A. (2008). Prevalence and mortality rate of Peste Des Petits Ruminant (PPR): possible association with abortion in goat. Tropical Animal Health Production, 40: 317-321. </w:t>
      </w:r>
    </w:p>
    <w:p w:rsidR="00F3167C" w:rsidRPr="00F3167C" w:rsidRDefault="00F3167C" w:rsidP="00F3167C">
      <w:pPr>
        <w:keepNext/>
        <w:spacing w:line="276" w:lineRule="auto"/>
        <w:ind w:right="720"/>
        <w:mirrorIndents/>
        <w:rPr>
          <w:color w:val="000000" w:themeColor="text1"/>
        </w:rPr>
      </w:pPr>
      <w:r w:rsidRPr="00F3167C">
        <w:rPr>
          <w:color w:val="000000" w:themeColor="text1"/>
        </w:rPr>
        <w:t xml:space="preserve">Aikhuomobhogbe, P. U. and Orheruata, A. M. (2006). Haematological and blood biochemical indices of West African dwarf goats vaccinated against Pestes Des Petit Ruminants (PPR). </w:t>
      </w:r>
      <w:r w:rsidRPr="00F3167C">
        <w:rPr>
          <w:iCs/>
          <w:color w:val="000000" w:themeColor="text1"/>
        </w:rPr>
        <w:t>African Journal of Biotechnology</w:t>
      </w:r>
      <w:r w:rsidRPr="00F3167C">
        <w:rPr>
          <w:color w:val="000000" w:themeColor="text1"/>
        </w:rPr>
        <w:t xml:space="preserve">, </w:t>
      </w:r>
      <w:r w:rsidRPr="00F3167C">
        <w:rPr>
          <w:iCs/>
          <w:color w:val="000000" w:themeColor="text1"/>
        </w:rPr>
        <w:t>5</w:t>
      </w:r>
      <w:r w:rsidRPr="00F3167C">
        <w:rPr>
          <w:color w:val="000000" w:themeColor="text1"/>
        </w:rPr>
        <w:t>(9): 743-748</w:t>
      </w:r>
    </w:p>
    <w:p w:rsidR="00F3167C" w:rsidRPr="00F3167C" w:rsidRDefault="00F3167C" w:rsidP="00F3167C">
      <w:pPr>
        <w:keepNext/>
        <w:autoSpaceDE w:val="0"/>
        <w:autoSpaceDN w:val="0"/>
        <w:adjustRightInd w:val="0"/>
        <w:spacing w:line="276" w:lineRule="auto"/>
        <w:ind w:right="720"/>
        <w:mirrorIndents/>
        <w:rPr>
          <w:color w:val="000000" w:themeColor="text1"/>
        </w:rPr>
      </w:pPr>
      <w:r w:rsidRPr="00F3167C">
        <w:rPr>
          <w:rFonts w:eastAsiaTheme="minorHAnsi"/>
          <w:color w:val="000000" w:themeColor="text1"/>
        </w:rPr>
        <w:t xml:space="preserve">Alcon, J. M. (2002). How to carry out a field investigation. In poultry diseases by </w:t>
      </w:r>
      <w:r w:rsidRPr="00F3167C">
        <w:rPr>
          <w:color w:val="000000" w:themeColor="text1"/>
        </w:rPr>
        <w:t>Jardan F and Pattision M. 5 eden: 13-42.</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 xml:space="preserve">Asim, M., Rashid, A., Chaudhary, A. H. and Noor, M. S. (2009). Production of homologous live attenuated cell culture vaccine for the control of Peste des petits ruminants in small ruminants. Pakistan Veterinary Journal, 29(2): 72-74. </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shd w:val="clear" w:color="auto" w:fill="FFFFFF"/>
        </w:rPr>
        <w:t>Aytekın, I., Mamak, N., Ulucan, A., and Kalinbacak, A. (2011). Clinical, Haematological, Biochemical and Pathological Findings in Lambs with Peste des Petits Ruminants.</w:t>
      </w:r>
      <w:r w:rsidRPr="00F3167C">
        <w:rPr>
          <w:rFonts w:eastAsiaTheme="minorHAnsi"/>
          <w:color w:val="000000" w:themeColor="text1"/>
        </w:rPr>
        <w:t> </w:t>
      </w:r>
      <w:r w:rsidRPr="00F3167C">
        <w:rPr>
          <w:rFonts w:eastAsiaTheme="minorHAnsi"/>
          <w:iCs/>
          <w:color w:val="000000" w:themeColor="text1"/>
          <w:shd w:val="clear" w:color="auto" w:fill="FFFFFF"/>
        </w:rPr>
        <w:t>Kafkas Universitesi Veteriner Fakultesi Dergisi</w:t>
      </w:r>
      <w:r w:rsidRPr="00F3167C">
        <w:rPr>
          <w:rFonts w:eastAsiaTheme="minorHAnsi"/>
          <w:color w:val="000000" w:themeColor="text1"/>
          <w:shd w:val="clear" w:color="auto" w:fill="FFFFFF"/>
        </w:rPr>
        <w:t>,</w:t>
      </w:r>
      <w:r w:rsidRPr="00F3167C">
        <w:rPr>
          <w:rFonts w:eastAsiaTheme="minorHAnsi"/>
          <w:color w:val="000000" w:themeColor="text1"/>
        </w:rPr>
        <w:t> </w:t>
      </w:r>
      <w:r w:rsidRPr="00F3167C">
        <w:rPr>
          <w:rFonts w:eastAsiaTheme="minorHAnsi"/>
          <w:iCs/>
          <w:color w:val="000000" w:themeColor="text1"/>
          <w:shd w:val="clear" w:color="auto" w:fill="FFFFFF"/>
        </w:rPr>
        <w:t>17</w:t>
      </w:r>
      <w:r w:rsidRPr="00F3167C">
        <w:rPr>
          <w:rFonts w:eastAsiaTheme="minorHAnsi"/>
          <w:color w:val="000000" w:themeColor="text1"/>
          <w:shd w:val="clear" w:color="auto" w:fill="FFFFFF"/>
        </w:rPr>
        <w:t xml:space="preserve">(3): </w:t>
      </w:r>
      <w:r w:rsidRPr="00F3167C">
        <w:rPr>
          <w:rFonts w:eastAsiaTheme="minorHAnsi"/>
          <w:color w:val="000000" w:themeColor="text1"/>
        </w:rPr>
        <w:t>349-355.</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 xml:space="preserve">Bailey, D., Banyard, A., Dash, P., Ozkul, A. and Barrett, T. (2005). Full genome sequence of peste des petits ruminants virus, a member of the Morbillivirus genus. Virus Research, 110(1-2): 119-24. </w:t>
      </w: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color w:val="000000" w:themeColor="text1"/>
        </w:rPr>
        <w:t>Balamurugan, V. A., Venkatesan, S. G., Yadav, V., Bhanot, V., Riyesh, T., Bhanuprakash, V., and Singh, R. (2010). Sequence and phylogenetic analyses of the structural genes of virulent isolates and vaccine strains of peste des petits ruminants virus from India. Transboundary Emerging Diseases, 57: 352-364.</w:t>
      </w:r>
    </w:p>
    <w:p w:rsidR="00F3167C" w:rsidRPr="00F3167C" w:rsidRDefault="00F3167C" w:rsidP="00F3167C">
      <w:pPr>
        <w:keepNext/>
        <w:spacing w:line="276" w:lineRule="auto"/>
        <w:ind w:right="720"/>
        <w:mirrorIndents/>
        <w:rPr>
          <w:color w:val="000000" w:themeColor="text1"/>
        </w:rPr>
      </w:pPr>
      <w:r w:rsidRPr="00F3167C">
        <w:rPr>
          <w:color w:val="000000" w:themeColor="text1"/>
        </w:rPr>
        <w:t xml:space="preserve">Banik, S. C., Podder, S. C., Samad, M. A., and Islam, M. T. (2008). Sero-surveillance and immunization in sheep and goats against peste des petits ruminants in Bangladesh. </w:t>
      </w:r>
      <w:r w:rsidRPr="00F3167C">
        <w:rPr>
          <w:iCs/>
          <w:color w:val="000000" w:themeColor="text1"/>
        </w:rPr>
        <w:t>Bangladesh Journal of Veterinary Medicine</w:t>
      </w:r>
      <w:r w:rsidRPr="00F3167C">
        <w:rPr>
          <w:color w:val="000000" w:themeColor="text1"/>
        </w:rPr>
        <w:t xml:space="preserve">, </w:t>
      </w:r>
      <w:r w:rsidRPr="00F3167C">
        <w:rPr>
          <w:iCs/>
          <w:color w:val="000000" w:themeColor="text1"/>
        </w:rPr>
        <w:t>6</w:t>
      </w:r>
      <w:r w:rsidRPr="00F3167C">
        <w:rPr>
          <w:color w:val="000000" w:themeColor="text1"/>
        </w:rPr>
        <w:t>(2): 185-190.</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 xml:space="preserve">Barrett, T., Banyard, A. C. and Diallo, A. (2005). Molecular Biology of the Morbilliviruses. Virus plagues of large and small ruminants. Elsevier, Amsterdam, Netherlands, 31–67. </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Bounous, I. D., Wyatt, R. D., Gibb, P. S, Kilburn, J. V. and Quist, C. F. (2000). Hematological reference interval for juvenile wild turkeys. Journal of Wild Life Diseases, 36(2); 393-39.</w:t>
      </w:r>
    </w:p>
    <w:p w:rsidR="00F3167C" w:rsidRPr="00F3167C" w:rsidRDefault="00F3167C" w:rsidP="00F3167C">
      <w:pPr>
        <w:keepNext/>
        <w:spacing w:line="276" w:lineRule="auto"/>
        <w:ind w:right="720"/>
        <w:mirrorIndents/>
        <w:rPr>
          <w:color w:val="000000" w:themeColor="text1"/>
        </w:rPr>
      </w:pPr>
      <w:r w:rsidRPr="00F3167C">
        <w:rPr>
          <w:color w:val="000000" w:themeColor="text1"/>
        </w:rPr>
        <w:t xml:space="preserve">Chauhan, H. C., Chandel, B. S., Kher, H. N., Dadawala, A. I., and Agrawal, S. M. (2009). Pesti des petits ruminants virus infection in animals. </w:t>
      </w:r>
      <w:r w:rsidRPr="00F3167C">
        <w:rPr>
          <w:iCs/>
          <w:color w:val="000000" w:themeColor="text1"/>
        </w:rPr>
        <w:t>Veterinary World</w:t>
      </w:r>
      <w:r w:rsidRPr="00F3167C">
        <w:rPr>
          <w:color w:val="000000" w:themeColor="text1"/>
        </w:rPr>
        <w:t xml:space="preserve">, </w:t>
      </w:r>
      <w:r w:rsidRPr="00F3167C">
        <w:rPr>
          <w:iCs/>
          <w:color w:val="000000" w:themeColor="text1"/>
        </w:rPr>
        <w:t>2</w:t>
      </w:r>
      <w:r w:rsidRPr="00F3167C">
        <w:rPr>
          <w:color w:val="000000" w:themeColor="text1"/>
        </w:rPr>
        <w:t>(4).</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Chowdhury, S. M. Z. H., Shukur, A., Nasiruddin, M., Ferdous, K.S., Sobhan, Z., Habib, S., Das, B.K. and Litamoi, J. K. (2004). Molecular characterization of PPR virus: Experiential development of PPR thermostable vaccine. Annual Research Review Workshop-2004, Bangladesh Livestock Research Institute, Savar, Dhaka, 9-10 May 2004</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lastRenderedPageBreak/>
        <w:t xml:space="preserve">Das, K. K., Shil, N. K. and Islam, M. R. (2007). Sero-epidemiological investigation on Peste des Petits Ruminants in black Bengal goats. </w:t>
      </w:r>
      <w:r w:rsidRPr="00F3167C">
        <w:rPr>
          <w:rFonts w:eastAsiaTheme="minorHAnsi"/>
          <w:iCs/>
          <w:color w:val="000000" w:themeColor="text1"/>
        </w:rPr>
        <w:t xml:space="preserve">Bangladesh Journal of Microbiology </w:t>
      </w:r>
      <w:r w:rsidRPr="00F3167C">
        <w:rPr>
          <w:rFonts w:eastAsiaTheme="minorHAnsi"/>
          <w:color w:val="000000" w:themeColor="text1"/>
        </w:rPr>
        <w:t>24: 143 – 145.</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Dhar, B., Sreenivasa, P., Barrett, Corteyn, T. M., Singh, R. P.  and Bandyopadhyay, S. K. (2002). Recent epidemiology of peste des petits ruminants virus (PPRV). Veterinary Microbiology, 88(2): 153–159.</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 xml:space="preserve">Diallo, A. (2002). Control of PPR: Classical and new generation vaccines. Vaccines for OIE List-A and emerging animal diseases. Proceeding of a symposium. Ames, Iowa, USA. September 16-18, 2002. </w:t>
      </w: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bCs/>
          <w:color w:val="000000" w:themeColor="text1"/>
          <w:lang w:val="en-GB"/>
        </w:rPr>
        <w:t>Directorate of livestock services (DLS,</w:t>
      </w:r>
      <w:r w:rsidRPr="00F3167C">
        <w:rPr>
          <w:rFonts w:eastAsiaTheme="minorHAnsi"/>
          <w:color w:val="000000" w:themeColor="text1"/>
        </w:rPr>
        <w:t xml:space="preserve"> </w:t>
      </w:r>
      <w:r w:rsidRPr="00F3167C">
        <w:rPr>
          <w:rFonts w:eastAsiaTheme="minorHAnsi"/>
          <w:bCs/>
          <w:color w:val="000000" w:themeColor="text1"/>
          <w:lang w:val="en-GB"/>
        </w:rPr>
        <w:t>2011)</w:t>
      </w:r>
      <w:r w:rsidRPr="00F3167C">
        <w:rPr>
          <w:rFonts w:eastAsiaTheme="minorHAnsi"/>
          <w:color w:val="000000" w:themeColor="text1"/>
        </w:rPr>
        <w:t>.</w:t>
      </w:r>
      <w:r w:rsidRPr="00F3167C">
        <w:rPr>
          <w:rFonts w:eastAsiaTheme="minorHAnsi"/>
          <w:bCs/>
          <w:color w:val="000000" w:themeColor="text1"/>
          <w:lang w:val="en-GB"/>
        </w:rPr>
        <w:t xml:space="preserve"> FMD control initiatives in Bangladesh, by Dr. Md Mohsin Ali and Dr. Md Ainul Hoque, </w:t>
      </w:r>
      <w:r w:rsidRPr="00F3167C">
        <w:rPr>
          <w:rFonts w:eastAsiaTheme="minorHAnsi"/>
          <w:color w:val="000000" w:themeColor="text1"/>
          <w:lang w:val="en-GB"/>
        </w:rPr>
        <w:t>Annual report on livestock, Division of Livestock Statistics, Ministry of Fisheries and Livestock, Farmgate, Dhaka, Bangladesh, 4-21</w:t>
      </w: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color w:val="000000" w:themeColor="text1"/>
        </w:rPr>
        <w:t>Elsawalhy, A., Jeffrey, C., Mariner, J., Dickens, C., Henry, W., Samuel, W., William, O. and Phillip, T. (2010). Pan African Strategy for the Progressive Control of PPR. Bull Animal Health Production Africa, 185-193.</w:t>
      </w: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color w:val="000000" w:themeColor="text1"/>
        </w:rPr>
        <w:t>Fausy, A. O. (2007). Amaranthus cruentus leaf meal as a protein supplement in goat; Hematological response carcass characteristics and relative organ weights. Food Agriculture Nutrition and Development, 7(6): 239-247.</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Geerts, S. (2009). Goat plague or peste des petits ruminants (PPR). Transmissible Disease Fact Sheet -Sheet No. 25.E.A.Z.W.V.  1-3.</w:t>
      </w:r>
    </w:p>
    <w:p w:rsidR="00F3167C" w:rsidRPr="00F3167C" w:rsidRDefault="00F3167C" w:rsidP="00F3167C">
      <w:pPr>
        <w:keepNext/>
        <w:spacing w:line="276" w:lineRule="auto"/>
        <w:ind w:right="720"/>
        <w:mirrorIndents/>
        <w:rPr>
          <w:rFonts w:eastAsiaTheme="minorHAnsi"/>
          <w:color w:val="000000" w:themeColor="text1"/>
          <w:shd w:val="clear" w:color="auto" w:fill="FFFFFF"/>
        </w:rPr>
      </w:pPr>
      <w:r w:rsidRPr="00F3167C">
        <w:rPr>
          <w:rFonts w:eastAsiaTheme="minorHAnsi"/>
          <w:color w:val="000000" w:themeColor="text1"/>
          <w:shd w:val="clear" w:color="auto" w:fill="FFFFFF"/>
        </w:rPr>
        <w:t>Hegde, R., Gomes, A. R., Gowda, S. M., Santhosh, A. K., and Renukaprasad, C. (2009). Cytopathic effect of PPR vaccine virus strains in Vero cells.</w:t>
      </w:r>
      <w:r w:rsidRPr="00F3167C">
        <w:rPr>
          <w:rFonts w:eastAsiaTheme="minorHAnsi"/>
          <w:color w:val="000000" w:themeColor="text1"/>
        </w:rPr>
        <w:t> </w:t>
      </w:r>
      <w:r w:rsidRPr="00F3167C">
        <w:rPr>
          <w:rFonts w:eastAsiaTheme="minorHAnsi"/>
          <w:iCs/>
          <w:color w:val="000000" w:themeColor="text1"/>
          <w:shd w:val="clear" w:color="auto" w:fill="FFFFFF"/>
        </w:rPr>
        <w:t>Veterinary World</w:t>
      </w:r>
      <w:r w:rsidRPr="00F3167C">
        <w:rPr>
          <w:rFonts w:eastAsiaTheme="minorHAnsi"/>
          <w:color w:val="000000" w:themeColor="text1"/>
          <w:shd w:val="clear" w:color="auto" w:fill="FFFFFF"/>
        </w:rPr>
        <w:t>,</w:t>
      </w:r>
      <w:r w:rsidRPr="00F3167C">
        <w:rPr>
          <w:rFonts w:eastAsiaTheme="minorHAnsi"/>
          <w:color w:val="000000" w:themeColor="text1"/>
        </w:rPr>
        <w:t> </w:t>
      </w:r>
      <w:r w:rsidRPr="00F3167C">
        <w:rPr>
          <w:rFonts w:eastAsiaTheme="minorHAnsi"/>
          <w:iCs/>
          <w:color w:val="000000" w:themeColor="text1"/>
          <w:shd w:val="clear" w:color="auto" w:fill="FFFFFF"/>
        </w:rPr>
        <w:t>2</w:t>
      </w:r>
      <w:r w:rsidRPr="00F3167C">
        <w:rPr>
          <w:rFonts w:eastAsiaTheme="minorHAnsi"/>
          <w:color w:val="000000" w:themeColor="text1"/>
          <w:shd w:val="clear" w:color="auto" w:fill="FFFFFF"/>
        </w:rPr>
        <w:t>(3): 93-94.</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 xml:space="preserve">Islam, M. R., Shamsuddin, M., Das, P. M. and Dewan, M. L. (2001). An outbreak of Peste des Petits Ruminants (PPR) in Black Bengal goats in Mymensingh, Bangladesh. </w:t>
      </w:r>
      <w:r w:rsidRPr="00F3167C">
        <w:rPr>
          <w:rFonts w:eastAsiaTheme="minorHAnsi"/>
          <w:iCs/>
          <w:color w:val="000000" w:themeColor="text1"/>
        </w:rPr>
        <w:t xml:space="preserve">The Bangladesh Veterinarian, </w:t>
      </w:r>
      <w:r w:rsidRPr="00F3167C">
        <w:rPr>
          <w:rFonts w:eastAsiaTheme="minorHAnsi"/>
          <w:color w:val="000000" w:themeColor="text1"/>
        </w:rPr>
        <w:t>18: 14 – 19.</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 xml:space="preserve">Kataria, A. K., Kataria, N., Gahlo, A. K. (2007). Large scale outbreaks of peste des petits ruminants in sheep and goats in the desert of india. </w:t>
      </w:r>
      <w:hyperlink r:id="rId11" w:history="1">
        <w:r w:rsidRPr="00F3167C">
          <w:rPr>
            <w:rFonts w:eastAsiaTheme="minorHAnsi"/>
            <w:color w:val="000000" w:themeColor="text1"/>
          </w:rPr>
          <w:t>Slovenian Veterinary Research</w:t>
        </w:r>
      </w:hyperlink>
      <w:r w:rsidRPr="00F3167C">
        <w:rPr>
          <w:rFonts w:eastAsiaTheme="minorHAnsi"/>
          <w:color w:val="000000" w:themeColor="text1"/>
        </w:rPr>
        <w:t>, 44(4): 123-32.</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Khalafalla, A. I., Saeed, I. K., Ali, Y. H., Abdurrahman, M. B., Kwiatek, O., Libeau, G., Obeida, A. A., and Abbas, Z. (2010). An outbreak of peste des petits ruminants (PPR) in camels in the Sudan. Acta Tropica, 116: 161-165.</w:t>
      </w: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color w:val="000000" w:themeColor="text1"/>
        </w:rPr>
        <w:t>Luka, P. D., Erume, J., Mwiine, F. N. and Ayebazibwe, C. (2011). Seroprevalence of Peste des petits ruminants Antibodies in Sheep and Goats after Vaccination in Karamoja, Uganda: Implication on Control. International Journal of Animal and Veterinary Advances, 3: 18-22.</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 xml:space="preserve">Mahapatra, M., Parida, S., Baron, M. D. and Barrett, T. (2006). Matrix protein and glycoproteins F and H of Peste-des-petits-ruminants virus function better as a homologous complex. The Journal of General Virology, 87(7): 2021-9. </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Manoharan, S., Jayakumar, R., Govindarajan, R. and Koteeswaran, A. (2005). Haemagglutination as a confirmatory test for peste des petits ruminants diagnosis. Small Ruminant Research, 59(1): 75-78.</w:t>
      </w:r>
    </w:p>
    <w:p w:rsidR="00F3167C" w:rsidRPr="00F3167C" w:rsidRDefault="00F3167C" w:rsidP="00F3167C">
      <w:pPr>
        <w:keepNext/>
        <w:tabs>
          <w:tab w:val="left" w:pos="2085"/>
        </w:tabs>
        <w:spacing w:line="276" w:lineRule="auto"/>
        <w:ind w:right="720"/>
        <w:mirrorIndents/>
        <w:rPr>
          <w:rFonts w:eastAsiaTheme="minorHAnsi"/>
          <w:color w:val="000000" w:themeColor="text1"/>
        </w:rPr>
      </w:pPr>
      <w:r w:rsidRPr="00F3167C">
        <w:rPr>
          <w:rFonts w:eastAsiaTheme="minorHAnsi"/>
          <w:color w:val="000000" w:themeColor="text1"/>
        </w:rPr>
        <w:lastRenderedPageBreak/>
        <w:t>O.I.E. Manual. (2013). Chapter 2.7.11. — Peste des petits ruminants .World Assembly of Delegates of the OIE, 1-14.</w:t>
      </w: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color w:val="000000" w:themeColor="text1"/>
        </w:rPr>
        <w:t>Olivier, K. H., Yahia, A., Intisar, K. S., Khalafalla, A. I., Osama, I. M., Abu-Obeida, A., Abdelrahman, M. B., Halima, M. O., Taha, K. M., Zakia, A., Harrak, M. E., Lhor, Y., Diallo, A., Lancelot, R., Albina, E. and Libeau, G. (2011). Asian Lineage of Peste des Petits Ruminants Virus, Africaan Emerging Infectious Diseases, 17: 1223-1231.</w:t>
      </w:r>
    </w:p>
    <w:p w:rsidR="00F3167C" w:rsidRPr="00F3167C" w:rsidRDefault="00F3167C" w:rsidP="00F3167C">
      <w:pPr>
        <w:keepNext/>
        <w:autoSpaceDE w:val="0"/>
        <w:autoSpaceDN w:val="0"/>
        <w:adjustRightInd w:val="0"/>
        <w:spacing w:line="276" w:lineRule="auto"/>
        <w:ind w:right="720"/>
        <w:mirrorIndents/>
        <w:rPr>
          <w:rFonts w:eastAsia="Calibri"/>
          <w:color w:val="000000" w:themeColor="text1"/>
        </w:rPr>
      </w:pPr>
      <w:r w:rsidRPr="00F3167C">
        <w:rPr>
          <w:rFonts w:eastAsia="Calibri"/>
          <w:color w:val="000000" w:themeColor="text1"/>
        </w:rPr>
        <w:t xml:space="preserve">Pawaiya, R. V. S., Misra, N., Bhagwan, P. S. K. and Dubey, S. C. (2004). Pathology and distribution of antigen in goats naturally infected with peste des petits ruminants virus. Indian Journal of Animal Science, </w:t>
      </w:r>
      <w:r w:rsidRPr="00F3167C">
        <w:rPr>
          <w:rFonts w:eastAsia="Calibri"/>
          <w:bCs/>
          <w:color w:val="000000" w:themeColor="text1"/>
        </w:rPr>
        <w:t>74(1)</w:t>
      </w:r>
      <w:r w:rsidRPr="00F3167C">
        <w:rPr>
          <w:rFonts w:eastAsia="Calibri"/>
          <w:color w:val="000000" w:themeColor="text1"/>
        </w:rPr>
        <w:t>: 35-40.</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Radostits, M., Gay, C., Hinchcliff, K. and Constable, P. (2007). Viral diseases characterized by alimentary tract signs. In: Veterinary Medicine, A textbook of the diseases of cattle, horses, sheep, pigs and goats. (10th edition). UK, Saunders Elsevier, 1242-1244.</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 xml:space="preserve">Raghavendra, L., Setty, D. R. L. and Raghavan, R. (2000). Clinico-biochemical changes in sheep and goats experimentally infected with Vero cell adapted peste-des petits ruminants (PPR) virus. International Journal of Animal Sciences, </w:t>
      </w:r>
      <w:r w:rsidRPr="00F3167C">
        <w:rPr>
          <w:rFonts w:eastAsiaTheme="minorHAnsi"/>
          <w:bCs/>
          <w:color w:val="000000" w:themeColor="text1"/>
        </w:rPr>
        <w:t>15(2)</w:t>
      </w:r>
      <w:r w:rsidRPr="00F3167C">
        <w:rPr>
          <w:rFonts w:eastAsiaTheme="minorHAnsi"/>
          <w:color w:val="000000" w:themeColor="text1"/>
        </w:rPr>
        <w:t>: 171-173</w:t>
      </w:r>
    </w:p>
    <w:p w:rsidR="00F3167C" w:rsidRPr="00F3167C" w:rsidRDefault="00F3167C" w:rsidP="00F3167C">
      <w:pPr>
        <w:keepNext/>
        <w:autoSpaceDE w:val="0"/>
        <w:autoSpaceDN w:val="0"/>
        <w:adjustRightInd w:val="0"/>
        <w:spacing w:line="276" w:lineRule="auto"/>
        <w:ind w:right="720"/>
        <w:mirrorIndents/>
        <w:rPr>
          <w:rFonts w:eastAsiaTheme="minorHAnsi"/>
          <w:bCs/>
          <w:color w:val="000000" w:themeColor="text1"/>
        </w:rPr>
      </w:pPr>
      <w:r w:rsidRPr="00F3167C">
        <w:rPr>
          <w:rFonts w:eastAsiaTheme="minorHAnsi"/>
          <w:color w:val="000000" w:themeColor="text1"/>
          <w:shd w:val="clear" w:color="auto" w:fill="FFFFFF"/>
        </w:rPr>
        <w:t>Rahman, M. M., Bhuiyan, A. R., Parvin, R., Giasuddin, M., Haque, M. E., Sayem, S. M., and Chowdhury, M. I. E. (2011). Immune response of goats to thermostable PPR vaccine in Bangladesh.</w:t>
      </w:r>
      <w:r w:rsidRPr="00F3167C">
        <w:rPr>
          <w:rFonts w:eastAsiaTheme="minorHAnsi"/>
          <w:color w:val="000000" w:themeColor="text1"/>
        </w:rPr>
        <w:t> </w:t>
      </w:r>
      <w:r w:rsidRPr="00F3167C">
        <w:rPr>
          <w:rFonts w:eastAsiaTheme="minorHAnsi"/>
          <w:iCs/>
          <w:color w:val="000000" w:themeColor="text1"/>
          <w:shd w:val="clear" w:color="auto" w:fill="FFFFFF"/>
        </w:rPr>
        <w:t>SAARC Journal of Agriculture</w:t>
      </w:r>
      <w:r w:rsidRPr="00F3167C">
        <w:rPr>
          <w:rFonts w:eastAsiaTheme="minorHAnsi"/>
          <w:color w:val="000000" w:themeColor="text1"/>
          <w:shd w:val="clear" w:color="auto" w:fill="FFFFFF"/>
        </w:rPr>
        <w:t>,</w:t>
      </w:r>
      <w:r w:rsidRPr="00F3167C">
        <w:rPr>
          <w:rFonts w:eastAsiaTheme="minorHAnsi"/>
          <w:color w:val="000000" w:themeColor="text1"/>
        </w:rPr>
        <w:t> </w:t>
      </w:r>
      <w:r w:rsidRPr="00F3167C">
        <w:rPr>
          <w:rFonts w:eastAsiaTheme="minorHAnsi"/>
          <w:iCs/>
          <w:color w:val="000000" w:themeColor="text1"/>
          <w:shd w:val="clear" w:color="auto" w:fill="FFFFFF"/>
        </w:rPr>
        <w:t>9</w:t>
      </w:r>
      <w:r w:rsidRPr="00F3167C">
        <w:rPr>
          <w:rFonts w:eastAsiaTheme="minorHAnsi"/>
          <w:color w:val="000000" w:themeColor="text1"/>
          <w:shd w:val="clear" w:color="auto" w:fill="FFFFFF"/>
        </w:rPr>
        <w:t>(2): 73-81.</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Rashid, A., Asim, M. and Hussain, A. (2008). An outbreak of peste des petits ruminants in goats at district Lahore. The Journal of Animal and Plant Science, 18(2-3): 72-75.</w:t>
      </w: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color w:val="000000" w:themeColor="text1"/>
        </w:rPr>
        <w:t xml:space="preserve">Razzaque, M. A., Rahman, M. B., Kafi, M. A., Islam, M. R., Khan, M. F. R., and Nazir, K. A. M. N. H. (2004). Application of C-ELISA for detection of PPRV-specific antibodies in domestic ruminants in different areas of Mymensingh, Bangladesh. </w:t>
      </w:r>
      <w:r w:rsidRPr="00F3167C">
        <w:rPr>
          <w:rFonts w:eastAsiaTheme="minorHAnsi"/>
          <w:iCs/>
          <w:color w:val="000000" w:themeColor="text1"/>
        </w:rPr>
        <w:t xml:space="preserve">Molecular Biology and Biotechnology Journal, </w:t>
      </w:r>
      <w:r w:rsidRPr="00F3167C">
        <w:rPr>
          <w:rFonts w:eastAsiaTheme="minorHAnsi"/>
          <w:color w:val="000000" w:themeColor="text1"/>
        </w:rPr>
        <w:t>2: 40 – 43.</w:t>
      </w: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color w:val="000000" w:themeColor="text1"/>
        </w:rPr>
        <w:t xml:space="preserve">Rexroad, J., Christopher, M., Latoyo, S., Jones, C. and Russel, M. (2002). Lyophilization and thermostability of vaccines. </w:t>
      </w:r>
      <w:r w:rsidRPr="00F3167C">
        <w:rPr>
          <w:rFonts w:eastAsiaTheme="minorHAnsi"/>
          <w:iCs/>
          <w:color w:val="000000" w:themeColor="text1"/>
        </w:rPr>
        <w:t xml:space="preserve">Cell Preservation Technology, </w:t>
      </w:r>
      <w:r w:rsidRPr="00F3167C">
        <w:rPr>
          <w:rFonts w:eastAsiaTheme="minorHAnsi"/>
          <w:color w:val="000000" w:themeColor="text1"/>
        </w:rPr>
        <w:t xml:space="preserve">1: 91-204. </w:t>
      </w:r>
    </w:p>
    <w:p w:rsidR="00F3167C" w:rsidRPr="00F3167C" w:rsidRDefault="00F3167C" w:rsidP="00F3167C">
      <w:pPr>
        <w:keepNext/>
        <w:spacing w:line="276" w:lineRule="auto"/>
        <w:ind w:right="720"/>
        <w:mirrorIndents/>
        <w:rPr>
          <w:color w:val="000000" w:themeColor="text1"/>
        </w:rPr>
      </w:pPr>
      <w:r w:rsidRPr="00F3167C">
        <w:rPr>
          <w:color w:val="000000" w:themeColor="text1"/>
        </w:rPr>
        <w:t xml:space="preserve">Roger, F., Guebre, Yesus, M., Libeau, G., Diallo, A., Yigezu, L. M., and Yilma, T. (2001). Detection of antibodies of rinderpest and peste des petits ruminants viruses (Paramyxoviridae, Morbillivirus) during a new epizootic disease in Ethiopian camels (Camelus dromedarius). </w:t>
      </w:r>
      <w:r w:rsidRPr="00F3167C">
        <w:rPr>
          <w:iCs/>
          <w:color w:val="000000" w:themeColor="text1"/>
        </w:rPr>
        <w:t>Revue de Médecine Vétérinaire</w:t>
      </w:r>
      <w:r w:rsidRPr="00F3167C">
        <w:rPr>
          <w:color w:val="000000" w:themeColor="text1"/>
        </w:rPr>
        <w:t xml:space="preserve">, </w:t>
      </w:r>
      <w:r w:rsidRPr="00F3167C">
        <w:rPr>
          <w:iCs/>
          <w:color w:val="000000" w:themeColor="text1"/>
        </w:rPr>
        <w:t>152</w:t>
      </w:r>
      <w:r w:rsidRPr="00F3167C">
        <w:rPr>
          <w:color w:val="000000" w:themeColor="text1"/>
        </w:rPr>
        <w:t>(3): 265-268.</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 xml:space="preserve">Samad, M. A. (2008). </w:t>
      </w:r>
      <w:r w:rsidRPr="00F3167C">
        <w:rPr>
          <w:rFonts w:eastAsiaTheme="minorHAnsi"/>
          <w:iCs/>
          <w:color w:val="000000" w:themeColor="text1"/>
        </w:rPr>
        <w:t xml:space="preserve">Animal Husbandry and Veterinary Science. </w:t>
      </w:r>
      <w:r w:rsidRPr="00F3167C">
        <w:rPr>
          <w:rFonts w:eastAsiaTheme="minorHAnsi"/>
          <w:color w:val="000000" w:themeColor="text1"/>
        </w:rPr>
        <w:t>Volume 2, 1st Pub., LEP No. 12, BAU Campus, Mymensingh, Bangladesh.</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Sil (2000). Pesti des petits ruminants, A brief introduction, its diagnosis, treatment and control, 1: 6.</w:t>
      </w:r>
    </w:p>
    <w:p w:rsidR="00F3167C" w:rsidRDefault="00F3167C" w:rsidP="00F3167C">
      <w:pPr>
        <w:keepNext/>
        <w:autoSpaceDE w:val="0"/>
        <w:autoSpaceDN w:val="0"/>
        <w:adjustRightInd w:val="0"/>
        <w:spacing w:line="276" w:lineRule="auto"/>
        <w:ind w:right="720"/>
        <w:mirrorIndents/>
        <w:rPr>
          <w:rFonts w:eastAsiaTheme="minorHAnsi"/>
          <w:color w:val="000000" w:themeColor="text1"/>
        </w:rPr>
      </w:pPr>
    </w:p>
    <w:p w:rsidR="00F3167C" w:rsidRDefault="00F3167C" w:rsidP="00F3167C">
      <w:pPr>
        <w:keepNext/>
        <w:autoSpaceDE w:val="0"/>
        <w:autoSpaceDN w:val="0"/>
        <w:adjustRightInd w:val="0"/>
        <w:spacing w:line="276" w:lineRule="auto"/>
        <w:ind w:right="720"/>
        <w:mirrorIndents/>
        <w:rPr>
          <w:rFonts w:eastAsiaTheme="minorHAnsi"/>
          <w:color w:val="000000" w:themeColor="text1"/>
        </w:rPr>
      </w:pP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color w:val="000000" w:themeColor="text1"/>
        </w:rPr>
        <w:lastRenderedPageBreak/>
        <w:t>Tambuwal, F. M., Agaie, B. M. and Bangana, A. (2002). Haematological and Biochemical Values of Apparently Healthy Red Sokoto Goat s. Proceeding of 27th Annual Conference, Nigerian Society of Animal production (NSAP), March, 17-21, FUTA, Akure, Nigeria, 50-53.</w:t>
      </w:r>
    </w:p>
    <w:p w:rsidR="00F3167C" w:rsidRPr="00F3167C" w:rsidRDefault="00F3167C" w:rsidP="00F3167C">
      <w:pPr>
        <w:keepNext/>
        <w:shd w:val="clear" w:color="auto" w:fill="FFFFFF"/>
        <w:spacing w:line="276" w:lineRule="auto"/>
        <w:ind w:right="720"/>
        <w:mirrorIndents/>
        <w:rPr>
          <w:rFonts w:eastAsiaTheme="minorHAnsi"/>
          <w:color w:val="000000" w:themeColor="text1"/>
          <w:shd w:val="clear" w:color="auto" w:fill="FFFFFF"/>
        </w:rPr>
      </w:pPr>
      <w:r w:rsidRPr="00F3167C">
        <w:rPr>
          <w:rFonts w:eastAsiaTheme="minorHAnsi"/>
          <w:color w:val="000000" w:themeColor="text1"/>
          <w:shd w:val="clear" w:color="auto" w:fill="FFFFFF"/>
        </w:rPr>
        <w:t>Tariq, A., Shahzad, A., Kausar, R., Fiaz, U. A. and Jan, S. S. (2014). An easy Approach towards Diagnosis of Peste Des Petit Ruminant (PPR) through Clinical Examination. Research Journal of veterinary Practices, 2(1S): 1–3.</w:t>
      </w:r>
    </w:p>
    <w:p w:rsidR="00F3167C" w:rsidRPr="00F3167C" w:rsidRDefault="00F3167C" w:rsidP="00F3167C">
      <w:pPr>
        <w:autoSpaceDE w:val="0"/>
        <w:autoSpaceDN w:val="0"/>
        <w:adjustRightInd w:val="0"/>
        <w:spacing w:line="276" w:lineRule="auto"/>
        <w:ind w:right="720"/>
      </w:pPr>
      <w:r w:rsidRPr="00F3167C">
        <w:t>The American Heritage Medical dictionary, copy right (2007), (2004) by Hoghton Miffilin, Published by Houghton Mifflin Company.</w:t>
      </w:r>
    </w:p>
    <w:p w:rsidR="00F3167C" w:rsidRPr="00F3167C" w:rsidRDefault="00F3167C" w:rsidP="00F3167C">
      <w:pPr>
        <w:autoSpaceDE w:val="0"/>
        <w:autoSpaceDN w:val="0"/>
        <w:adjustRightInd w:val="0"/>
        <w:spacing w:line="276" w:lineRule="auto"/>
        <w:ind w:right="720"/>
        <w:rPr>
          <w:rFonts w:eastAsiaTheme="minorHAnsi"/>
          <w:color w:val="000000" w:themeColor="text1"/>
        </w:rPr>
      </w:pPr>
      <w:r w:rsidRPr="00F3167C">
        <w:rPr>
          <w:color w:val="000000" w:themeColor="text1"/>
        </w:rPr>
        <w:t>The Franklin Institute Inc. (2009).  </w:t>
      </w:r>
      <w:hyperlink r:id="rId12" w:history="1">
        <w:r w:rsidRPr="00F3167C">
          <w:rPr>
            <w:color w:val="000000" w:themeColor="text1"/>
          </w:rPr>
          <w:t>"Blood – The Human Heart"</w:t>
        </w:r>
      </w:hyperlink>
      <w:r w:rsidRPr="00F3167C">
        <w:rPr>
          <w:color w:val="000000" w:themeColor="text1"/>
        </w:rPr>
        <w:t xml:space="preserve">. Retrieved from </w:t>
      </w:r>
      <w:r w:rsidRPr="00F3167C">
        <w:rPr>
          <w:rFonts w:eastAsiaTheme="minorHAnsi"/>
          <w:color w:val="000000" w:themeColor="text1"/>
          <w:shd w:val="clear" w:color="auto" w:fill="FFFFFF"/>
        </w:rPr>
        <w:t>webteam@www.fi.edu.</w:t>
      </w:r>
    </w:p>
    <w:p w:rsidR="00F3167C" w:rsidRPr="00F3167C" w:rsidRDefault="00F3167C" w:rsidP="00F3167C">
      <w:pPr>
        <w:keepNext/>
        <w:autoSpaceDE w:val="0"/>
        <w:autoSpaceDN w:val="0"/>
        <w:adjustRightInd w:val="0"/>
        <w:spacing w:line="276" w:lineRule="auto"/>
        <w:ind w:right="720"/>
        <w:mirrorIndents/>
        <w:rPr>
          <w:rFonts w:eastAsiaTheme="minorHAnsi"/>
          <w:color w:val="000000" w:themeColor="text1"/>
        </w:rPr>
      </w:pPr>
      <w:r w:rsidRPr="00F3167C">
        <w:rPr>
          <w:rFonts w:eastAsiaTheme="minorHAnsi"/>
          <w:color w:val="000000" w:themeColor="text1"/>
        </w:rPr>
        <w:t>Waret-Szkuta, A., François, R., David, C., Laikemariam, Y., Libeau, G., Dirk, P. and Javier, G. (2008). Peste des Petits Ruminants (PPR) in Ethiopia: Analysis of a national serological survey. BMC Veterinary Research, 4: 1-10.</w:t>
      </w:r>
    </w:p>
    <w:p w:rsidR="00F3167C" w:rsidRPr="00F3167C" w:rsidRDefault="00F3167C" w:rsidP="00F3167C">
      <w:pPr>
        <w:keepNext/>
        <w:spacing w:line="276" w:lineRule="auto"/>
        <w:ind w:right="720"/>
        <w:mirrorIndents/>
        <w:rPr>
          <w:rFonts w:eastAsiaTheme="minorHAnsi"/>
          <w:color w:val="000000" w:themeColor="text1"/>
        </w:rPr>
      </w:pPr>
      <w:r w:rsidRPr="00F3167C">
        <w:rPr>
          <w:rFonts w:eastAsiaTheme="minorHAnsi"/>
          <w:color w:val="000000" w:themeColor="text1"/>
        </w:rPr>
        <w:t>Zewdie, S., Yami, A., Merkel, R. C. and Dawson, L. (2009). Peste des Petits Ruminants (PPR) in the Ethiopia Sheep and Goat Productivity Improvement Program (ESGPIP).Technical Bulletin no 20: 1-4.</w:t>
      </w:r>
    </w:p>
    <w:p w:rsidR="00F3167C" w:rsidRPr="007B61E7" w:rsidRDefault="00F3167C" w:rsidP="00334370">
      <w:pPr>
        <w:keepNext/>
        <w:spacing w:line="276" w:lineRule="auto"/>
        <w:ind w:left="0" w:firstLine="0"/>
        <w:contextualSpacing/>
        <w:mirrorIndents/>
        <w:rPr>
          <w:color w:val="000000" w:themeColor="text1"/>
        </w:rPr>
      </w:pPr>
    </w:p>
    <w:p w:rsidR="00F7054E" w:rsidRPr="007B61E7" w:rsidRDefault="00F7054E" w:rsidP="00334370">
      <w:pPr>
        <w:keepNext/>
        <w:spacing w:line="276" w:lineRule="auto"/>
        <w:ind w:left="0" w:firstLine="0"/>
        <w:contextualSpacing/>
        <w:mirrorIndents/>
        <w:rPr>
          <w:color w:val="000000" w:themeColor="text1"/>
        </w:rPr>
      </w:pPr>
    </w:p>
    <w:p w:rsidR="00F7054E" w:rsidRPr="007B61E7" w:rsidRDefault="00F7054E" w:rsidP="00334370">
      <w:pPr>
        <w:keepNext/>
        <w:spacing w:line="276" w:lineRule="auto"/>
        <w:ind w:left="0" w:firstLine="0"/>
        <w:contextualSpacing/>
        <w:mirrorIndents/>
        <w:rPr>
          <w:color w:val="000000" w:themeColor="text1"/>
        </w:rPr>
      </w:pPr>
    </w:p>
    <w:p w:rsidR="00F7054E" w:rsidRPr="007B61E7" w:rsidRDefault="00F7054E" w:rsidP="00334370">
      <w:pPr>
        <w:keepNext/>
        <w:spacing w:line="276" w:lineRule="auto"/>
        <w:ind w:left="0" w:firstLine="0"/>
        <w:contextualSpacing/>
        <w:mirrorIndents/>
        <w:rPr>
          <w:color w:val="000000" w:themeColor="text1"/>
        </w:rPr>
      </w:pPr>
    </w:p>
    <w:p w:rsidR="00F7054E" w:rsidRPr="007B61E7" w:rsidRDefault="00F7054E" w:rsidP="00334370">
      <w:pPr>
        <w:keepNext/>
        <w:spacing w:line="276" w:lineRule="auto"/>
        <w:ind w:left="0" w:firstLine="0"/>
        <w:contextualSpacing/>
        <w:mirrorIndents/>
        <w:rPr>
          <w:color w:val="000000" w:themeColor="text1"/>
        </w:rPr>
      </w:pPr>
    </w:p>
    <w:p w:rsidR="006F1341" w:rsidRPr="007B61E7" w:rsidRDefault="006F1341" w:rsidP="00334370">
      <w:pPr>
        <w:keepNext/>
        <w:spacing w:line="276" w:lineRule="auto"/>
        <w:ind w:left="0" w:firstLine="0"/>
        <w:contextualSpacing/>
        <w:mirrorIndents/>
        <w:rPr>
          <w:color w:val="000000" w:themeColor="text1"/>
        </w:rPr>
      </w:pPr>
    </w:p>
    <w:sectPr w:rsidR="006F1341" w:rsidRPr="007B61E7" w:rsidSect="00CF6108">
      <w:footerReference w:type="even" r:id="rId13"/>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BBF" w:rsidRDefault="00C40BBF" w:rsidP="00BD4C28">
      <w:r>
        <w:separator/>
      </w:r>
    </w:p>
  </w:endnote>
  <w:endnote w:type="continuationSeparator" w:id="1">
    <w:p w:rsidR="00C40BBF" w:rsidRDefault="00C40BBF" w:rsidP="00BD4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iberation Serif">
    <w:altName w:val="MS Mincho"/>
    <w:charset w:val="80"/>
    <w:family w:val="roman"/>
    <w:pitch w:val="variable"/>
    <w:sig w:usb0="00000000" w:usb1="00000000" w:usb2="00000000" w:usb3="00000000" w:csb0="00000000"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4D" w:rsidRDefault="005F5EF4" w:rsidP="005C074D">
    <w:pPr>
      <w:pStyle w:val="Footer"/>
      <w:framePr w:wrap="around" w:vAnchor="text" w:hAnchor="margin" w:xAlign="center" w:y="1"/>
      <w:rPr>
        <w:rStyle w:val="PageNumber"/>
      </w:rPr>
    </w:pPr>
    <w:r>
      <w:rPr>
        <w:rStyle w:val="PageNumber"/>
      </w:rPr>
      <w:fldChar w:fldCharType="begin"/>
    </w:r>
    <w:r w:rsidR="005C074D">
      <w:rPr>
        <w:rStyle w:val="PageNumber"/>
      </w:rPr>
      <w:instrText xml:space="preserve">PAGE  </w:instrText>
    </w:r>
    <w:r>
      <w:rPr>
        <w:rStyle w:val="PageNumber"/>
      </w:rPr>
      <w:fldChar w:fldCharType="end"/>
    </w:r>
  </w:p>
  <w:p w:rsidR="005C074D" w:rsidRDefault="005C07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4D" w:rsidRDefault="005F5EF4">
    <w:pPr>
      <w:pStyle w:val="Footer"/>
      <w:jc w:val="center"/>
    </w:pPr>
    <w:fldSimple w:instr=" PAGE   \* MERGEFORMAT ">
      <w:r w:rsidR="00A14B34">
        <w:rPr>
          <w:noProof/>
        </w:rPr>
        <w:t>1</w:t>
      </w:r>
    </w:fldSimple>
  </w:p>
  <w:p w:rsidR="005C074D" w:rsidRDefault="005C0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BBF" w:rsidRDefault="00C40BBF" w:rsidP="00BD4C28">
      <w:r>
        <w:separator/>
      </w:r>
    </w:p>
  </w:footnote>
  <w:footnote w:type="continuationSeparator" w:id="1">
    <w:p w:rsidR="00C40BBF" w:rsidRDefault="00C40BBF" w:rsidP="00BD4C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14B"/>
    <w:multiLevelType w:val="hybridMultilevel"/>
    <w:tmpl w:val="3298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C7D78"/>
    <w:multiLevelType w:val="hybridMultilevel"/>
    <w:tmpl w:val="F0520624"/>
    <w:lvl w:ilvl="0" w:tplc="EBDE5EC4">
      <w:start w:val="1"/>
      <w:numFmt w:val="bullet"/>
      <w:lvlText w:val=""/>
      <w:lvlJc w:val="left"/>
      <w:pPr>
        <w:ind w:left="648" w:hanging="648"/>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CF22EA"/>
    <w:multiLevelType w:val="hybridMultilevel"/>
    <w:tmpl w:val="6B5E7AE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DC5476"/>
    <w:multiLevelType w:val="hybridMultilevel"/>
    <w:tmpl w:val="0298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46863"/>
    <w:multiLevelType w:val="hybridMultilevel"/>
    <w:tmpl w:val="DC42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55C3B"/>
    <w:multiLevelType w:val="hybridMultilevel"/>
    <w:tmpl w:val="FE709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C429B"/>
    <w:multiLevelType w:val="hybridMultilevel"/>
    <w:tmpl w:val="0CD82718"/>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7">
    <w:nsid w:val="27577F59"/>
    <w:multiLevelType w:val="hybridMultilevel"/>
    <w:tmpl w:val="785283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81C0490"/>
    <w:multiLevelType w:val="hybridMultilevel"/>
    <w:tmpl w:val="7410F9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286D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5374657"/>
    <w:multiLevelType w:val="hybridMultilevel"/>
    <w:tmpl w:val="A75AD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E648D8"/>
    <w:multiLevelType w:val="hybridMultilevel"/>
    <w:tmpl w:val="8C808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F12CA0"/>
    <w:multiLevelType w:val="hybridMultilevel"/>
    <w:tmpl w:val="63AE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86348"/>
    <w:multiLevelType w:val="hybridMultilevel"/>
    <w:tmpl w:val="35A69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026034"/>
    <w:multiLevelType w:val="multilevel"/>
    <w:tmpl w:val="0A5001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15">
    <w:nsid w:val="57A17846"/>
    <w:multiLevelType w:val="hybridMultilevel"/>
    <w:tmpl w:val="C756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091D22"/>
    <w:multiLevelType w:val="hybridMultilevel"/>
    <w:tmpl w:val="AE465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52539F"/>
    <w:multiLevelType w:val="hybridMultilevel"/>
    <w:tmpl w:val="6FD2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302C17"/>
    <w:multiLevelType w:val="hybridMultilevel"/>
    <w:tmpl w:val="097C25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24FDD"/>
    <w:multiLevelType w:val="hybridMultilevel"/>
    <w:tmpl w:val="416C5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633874"/>
    <w:multiLevelType w:val="hybridMultilevel"/>
    <w:tmpl w:val="1396CD8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6CA36C13"/>
    <w:multiLevelType w:val="hybridMultilevel"/>
    <w:tmpl w:val="1C0AF31C"/>
    <w:lvl w:ilvl="0" w:tplc="A91AF5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nsid w:val="6F513C99"/>
    <w:multiLevelType w:val="hybridMultilevel"/>
    <w:tmpl w:val="EAD0BA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FF5454"/>
    <w:multiLevelType w:val="hybridMultilevel"/>
    <w:tmpl w:val="C44C2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12C51"/>
    <w:multiLevelType w:val="hybridMultilevel"/>
    <w:tmpl w:val="9342ED5A"/>
    <w:lvl w:ilvl="0" w:tplc="04090009">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5">
    <w:nsid w:val="78B16662"/>
    <w:multiLevelType w:val="hybridMultilevel"/>
    <w:tmpl w:val="9872B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9E21F9E"/>
    <w:multiLevelType w:val="hybridMultilevel"/>
    <w:tmpl w:val="FA1C95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4"/>
  </w:num>
  <w:num w:numId="3">
    <w:abstractNumId w:val="22"/>
  </w:num>
  <w:num w:numId="4">
    <w:abstractNumId w:val="26"/>
  </w:num>
  <w:num w:numId="5">
    <w:abstractNumId w:val="21"/>
  </w:num>
  <w:num w:numId="6">
    <w:abstractNumId w:val="19"/>
  </w:num>
  <w:num w:numId="7">
    <w:abstractNumId w:val="8"/>
  </w:num>
  <w:num w:numId="8">
    <w:abstractNumId w:val="2"/>
  </w:num>
  <w:num w:numId="9">
    <w:abstractNumId w:val="7"/>
  </w:num>
  <w:num w:numId="10">
    <w:abstractNumId w:val="10"/>
  </w:num>
  <w:num w:numId="11">
    <w:abstractNumId w:val="20"/>
  </w:num>
  <w:num w:numId="12">
    <w:abstractNumId w:val="14"/>
  </w:num>
  <w:num w:numId="13">
    <w:abstractNumId w:val="4"/>
  </w:num>
  <w:num w:numId="14">
    <w:abstractNumId w:val="0"/>
  </w:num>
  <w:num w:numId="15">
    <w:abstractNumId w:val="12"/>
  </w:num>
  <w:num w:numId="16">
    <w:abstractNumId w:val="23"/>
  </w:num>
  <w:num w:numId="17">
    <w:abstractNumId w:val="15"/>
  </w:num>
  <w:num w:numId="18">
    <w:abstractNumId w:val="11"/>
  </w:num>
  <w:num w:numId="19">
    <w:abstractNumId w:val="25"/>
  </w:num>
  <w:num w:numId="20">
    <w:abstractNumId w:val="9"/>
  </w:num>
  <w:num w:numId="21">
    <w:abstractNumId w:val="18"/>
  </w:num>
  <w:num w:numId="22">
    <w:abstractNumId w:val="17"/>
  </w:num>
  <w:num w:numId="23">
    <w:abstractNumId w:val="3"/>
  </w:num>
  <w:num w:numId="24">
    <w:abstractNumId w:val="16"/>
  </w:num>
  <w:num w:numId="25">
    <w:abstractNumId w:val="5"/>
  </w:num>
  <w:num w:numId="26">
    <w:abstractNumId w:val="1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F1341"/>
    <w:rsid w:val="00043580"/>
    <w:rsid w:val="0005574A"/>
    <w:rsid w:val="000636F0"/>
    <w:rsid w:val="000749EE"/>
    <w:rsid w:val="00075A79"/>
    <w:rsid w:val="000B21A7"/>
    <w:rsid w:val="000B344F"/>
    <w:rsid w:val="000C3F37"/>
    <w:rsid w:val="000C7615"/>
    <w:rsid w:val="000D646B"/>
    <w:rsid w:val="0010111F"/>
    <w:rsid w:val="0010561D"/>
    <w:rsid w:val="00123F83"/>
    <w:rsid w:val="00130E76"/>
    <w:rsid w:val="00140341"/>
    <w:rsid w:val="00147A02"/>
    <w:rsid w:val="00171A38"/>
    <w:rsid w:val="001A7AEC"/>
    <w:rsid w:val="001E1DF2"/>
    <w:rsid w:val="001E21A8"/>
    <w:rsid w:val="001F08C1"/>
    <w:rsid w:val="001F0FFC"/>
    <w:rsid w:val="002079BE"/>
    <w:rsid w:val="00222DB8"/>
    <w:rsid w:val="00244984"/>
    <w:rsid w:val="00250444"/>
    <w:rsid w:val="0027511D"/>
    <w:rsid w:val="002820D6"/>
    <w:rsid w:val="002A24E0"/>
    <w:rsid w:val="002A5DAC"/>
    <w:rsid w:val="002C249C"/>
    <w:rsid w:val="00310F99"/>
    <w:rsid w:val="00327B9D"/>
    <w:rsid w:val="00334370"/>
    <w:rsid w:val="00342C27"/>
    <w:rsid w:val="00365677"/>
    <w:rsid w:val="00374107"/>
    <w:rsid w:val="00374FC3"/>
    <w:rsid w:val="003968FB"/>
    <w:rsid w:val="00397C85"/>
    <w:rsid w:val="003A5EC2"/>
    <w:rsid w:val="003C3286"/>
    <w:rsid w:val="003E48CF"/>
    <w:rsid w:val="003E63C2"/>
    <w:rsid w:val="00416A65"/>
    <w:rsid w:val="00422A3F"/>
    <w:rsid w:val="0045175B"/>
    <w:rsid w:val="0045591A"/>
    <w:rsid w:val="00466200"/>
    <w:rsid w:val="004668B9"/>
    <w:rsid w:val="00470F66"/>
    <w:rsid w:val="00475CDC"/>
    <w:rsid w:val="00477C5F"/>
    <w:rsid w:val="004807B8"/>
    <w:rsid w:val="00485269"/>
    <w:rsid w:val="00492DC1"/>
    <w:rsid w:val="004C789F"/>
    <w:rsid w:val="004D021D"/>
    <w:rsid w:val="004D7274"/>
    <w:rsid w:val="004E1F4D"/>
    <w:rsid w:val="00522B43"/>
    <w:rsid w:val="005333FB"/>
    <w:rsid w:val="00540EFD"/>
    <w:rsid w:val="00542DBF"/>
    <w:rsid w:val="00546E40"/>
    <w:rsid w:val="005474AF"/>
    <w:rsid w:val="00557F18"/>
    <w:rsid w:val="00570B95"/>
    <w:rsid w:val="00581512"/>
    <w:rsid w:val="00587D9D"/>
    <w:rsid w:val="00594985"/>
    <w:rsid w:val="005A029C"/>
    <w:rsid w:val="005C02EE"/>
    <w:rsid w:val="005C074D"/>
    <w:rsid w:val="005D7D3B"/>
    <w:rsid w:val="005F0C79"/>
    <w:rsid w:val="005F5EF4"/>
    <w:rsid w:val="00602A87"/>
    <w:rsid w:val="006032C6"/>
    <w:rsid w:val="00606210"/>
    <w:rsid w:val="006073ED"/>
    <w:rsid w:val="00607D93"/>
    <w:rsid w:val="00610258"/>
    <w:rsid w:val="00610D39"/>
    <w:rsid w:val="00620B16"/>
    <w:rsid w:val="0063553B"/>
    <w:rsid w:val="0064231B"/>
    <w:rsid w:val="00643DD7"/>
    <w:rsid w:val="00656790"/>
    <w:rsid w:val="00670358"/>
    <w:rsid w:val="0067190F"/>
    <w:rsid w:val="00672990"/>
    <w:rsid w:val="006C6E07"/>
    <w:rsid w:val="006C7BB5"/>
    <w:rsid w:val="006D74E8"/>
    <w:rsid w:val="006E1256"/>
    <w:rsid w:val="006F1341"/>
    <w:rsid w:val="006F4BB9"/>
    <w:rsid w:val="00701B45"/>
    <w:rsid w:val="007067AF"/>
    <w:rsid w:val="0071254D"/>
    <w:rsid w:val="007148F6"/>
    <w:rsid w:val="007154F2"/>
    <w:rsid w:val="007226A3"/>
    <w:rsid w:val="00736942"/>
    <w:rsid w:val="00742CE4"/>
    <w:rsid w:val="0074613F"/>
    <w:rsid w:val="00756C9B"/>
    <w:rsid w:val="00760293"/>
    <w:rsid w:val="00784973"/>
    <w:rsid w:val="007B4254"/>
    <w:rsid w:val="007B61E7"/>
    <w:rsid w:val="007B76A9"/>
    <w:rsid w:val="007C0492"/>
    <w:rsid w:val="007C60B4"/>
    <w:rsid w:val="007D6B53"/>
    <w:rsid w:val="007E2E2C"/>
    <w:rsid w:val="007E459C"/>
    <w:rsid w:val="007F3D5F"/>
    <w:rsid w:val="00800EEA"/>
    <w:rsid w:val="00804431"/>
    <w:rsid w:val="008237C5"/>
    <w:rsid w:val="00835761"/>
    <w:rsid w:val="00843EDC"/>
    <w:rsid w:val="00846688"/>
    <w:rsid w:val="00850457"/>
    <w:rsid w:val="00866A31"/>
    <w:rsid w:val="008C3358"/>
    <w:rsid w:val="008C4387"/>
    <w:rsid w:val="008D1587"/>
    <w:rsid w:val="009043EA"/>
    <w:rsid w:val="00930DE0"/>
    <w:rsid w:val="009359F3"/>
    <w:rsid w:val="009A1318"/>
    <w:rsid w:val="009A6350"/>
    <w:rsid w:val="009B579F"/>
    <w:rsid w:val="009C038C"/>
    <w:rsid w:val="009D0306"/>
    <w:rsid w:val="009D7C0A"/>
    <w:rsid w:val="009E132C"/>
    <w:rsid w:val="009E41C6"/>
    <w:rsid w:val="009F3E68"/>
    <w:rsid w:val="00A14B34"/>
    <w:rsid w:val="00A158BC"/>
    <w:rsid w:val="00A220A0"/>
    <w:rsid w:val="00A340FF"/>
    <w:rsid w:val="00A400D4"/>
    <w:rsid w:val="00A51058"/>
    <w:rsid w:val="00A95B35"/>
    <w:rsid w:val="00AA3008"/>
    <w:rsid w:val="00AE2116"/>
    <w:rsid w:val="00B05C86"/>
    <w:rsid w:val="00B213EA"/>
    <w:rsid w:val="00B22D6A"/>
    <w:rsid w:val="00B46D10"/>
    <w:rsid w:val="00B61C02"/>
    <w:rsid w:val="00B72761"/>
    <w:rsid w:val="00B77AC4"/>
    <w:rsid w:val="00BA3C03"/>
    <w:rsid w:val="00BD4C28"/>
    <w:rsid w:val="00BF2F28"/>
    <w:rsid w:val="00BF54AB"/>
    <w:rsid w:val="00BF6ADB"/>
    <w:rsid w:val="00C00826"/>
    <w:rsid w:val="00C066C1"/>
    <w:rsid w:val="00C13AD4"/>
    <w:rsid w:val="00C36D34"/>
    <w:rsid w:val="00C40BBF"/>
    <w:rsid w:val="00C44664"/>
    <w:rsid w:val="00C646AE"/>
    <w:rsid w:val="00C716B9"/>
    <w:rsid w:val="00C72027"/>
    <w:rsid w:val="00C76E60"/>
    <w:rsid w:val="00C81ED1"/>
    <w:rsid w:val="00C820A4"/>
    <w:rsid w:val="00CA0FE5"/>
    <w:rsid w:val="00CA542C"/>
    <w:rsid w:val="00CC392E"/>
    <w:rsid w:val="00CF6108"/>
    <w:rsid w:val="00D119C3"/>
    <w:rsid w:val="00D153E6"/>
    <w:rsid w:val="00D16F2C"/>
    <w:rsid w:val="00D303F3"/>
    <w:rsid w:val="00D31694"/>
    <w:rsid w:val="00D36575"/>
    <w:rsid w:val="00D53C29"/>
    <w:rsid w:val="00D56D7E"/>
    <w:rsid w:val="00D76E82"/>
    <w:rsid w:val="00DA4B19"/>
    <w:rsid w:val="00DB6A5D"/>
    <w:rsid w:val="00DD121F"/>
    <w:rsid w:val="00DE3A21"/>
    <w:rsid w:val="00DE5B01"/>
    <w:rsid w:val="00DE7289"/>
    <w:rsid w:val="00E137DA"/>
    <w:rsid w:val="00E37E17"/>
    <w:rsid w:val="00E4642F"/>
    <w:rsid w:val="00E63136"/>
    <w:rsid w:val="00E675D7"/>
    <w:rsid w:val="00E76887"/>
    <w:rsid w:val="00E77B35"/>
    <w:rsid w:val="00E813D8"/>
    <w:rsid w:val="00EA08F9"/>
    <w:rsid w:val="00EA7311"/>
    <w:rsid w:val="00EC0D72"/>
    <w:rsid w:val="00EF0FA2"/>
    <w:rsid w:val="00EF457F"/>
    <w:rsid w:val="00F04C60"/>
    <w:rsid w:val="00F137F6"/>
    <w:rsid w:val="00F13F29"/>
    <w:rsid w:val="00F21708"/>
    <w:rsid w:val="00F30272"/>
    <w:rsid w:val="00F3167C"/>
    <w:rsid w:val="00F43F19"/>
    <w:rsid w:val="00F509CC"/>
    <w:rsid w:val="00F521DF"/>
    <w:rsid w:val="00F60777"/>
    <w:rsid w:val="00F634F1"/>
    <w:rsid w:val="00F67C0B"/>
    <w:rsid w:val="00F7054E"/>
    <w:rsid w:val="00F92B60"/>
    <w:rsid w:val="00FA7790"/>
    <w:rsid w:val="00FB1B18"/>
    <w:rsid w:val="00FC095F"/>
    <w:rsid w:val="00FC34B1"/>
    <w:rsid w:val="00FD01AD"/>
    <w:rsid w:val="00FE3C07"/>
    <w:rsid w:val="00FE597B"/>
    <w:rsid w:val="00FF2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4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34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F1341"/>
    <w:pPr>
      <w:tabs>
        <w:tab w:val="center" w:pos="4320"/>
        <w:tab w:val="right" w:pos="8640"/>
      </w:tabs>
    </w:pPr>
  </w:style>
  <w:style w:type="character" w:customStyle="1" w:styleId="FooterChar">
    <w:name w:val="Footer Char"/>
    <w:basedOn w:val="DefaultParagraphFont"/>
    <w:link w:val="Footer"/>
    <w:uiPriority w:val="99"/>
    <w:rsid w:val="006F1341"/>
    <w:rPr>
      <w:rFonts w:ascii="Times New Roman" w:eastAsia="Times New Roman" w:hAnsi="Times New Roman" w:cs="Times New Roman"/>
      <w:sz w:val="24"/>
      <w:szCs w:val="24"/>
    </w:rPr>
  </w:style>
  <w:style w:type="character" w:styleId="PageNumber">
    <w:name w:val="page number"/>
    <w:basedOn w:val="DefaultParagraphFont"/>
    <w:rsid w:val="006F1341"/>
  </w:style>
  <w:style w:type="paragraph" w:styleId="BalloonText">
    <w:name w:val="Balloon Text"/>
    <w:basedOn w:val="Normal"/>
    <w:link w:val="BalloonTextChar"/>
    <w:uiPriority w:val="99"/>
    <w:semiHidden/>
    <w:unhideWhenUsed/>
    <w:rsid w:val="006F1341"/>
    <w:rPr>
      <w:rFonts w:ascii="Tahoma" w:hAnsi="Tahoma" w:cs="Tahoma"/>
      <w:sz w:val="16"/>
      <w:szCs w:val="16"/>
    </w:rPr>
  </w:style>
  <w:style w:type="character" w:customStyle="1" w:styleId="BalloonTextChar">
    <w:name w:val="Balloon Text Char"/>
    <w:basedOn w:val="DefaultParagraphFont"/>
    <w:link w:val="BalloonText"/>
    <w:uiPriority w:val="99"/>
    <w:semiHidden/>
    <w:rsid w:val="006F1341"/>
    <w:rPr>
      <w:rFonts w:ascii="Tahoma" w:eastAsia="Times New Roman" w:hAnsi="Tahoma" w:cs="Tahoma"/>
      <w:sz w:val="16"/>
      <w:szCs w:val="16"/>
    </w:rPr>
  </w:style>
  <w:style w:type="paragraph" w:styleId="Header">
    <w:name w:val="header"/>
    <w:basedOn w:val="Normal"/>
    <w:link w:val="HeaderChar"/>
    <w:uiPriority w:val="99"/>
    <w:unhideWhenUsed/>
    <w:rsid w:val="006F1341"/>
    <w:pPr>
      <w:tabs>
        <w:tab w:val="center" w:pos="4680"/>
        <w:tab w:val="right" w:pos="9360"/>
      </w:tabs>
    </w:pPr>
  </w:style>
  <w:style w:type="character" w:customStyle="1" w:styleId="HeaderChar">
    <w:name w:val="Header Char"/>
    <w:basedOn w:val="DefaultParagraphFont"/>
    <w:link w:val="Header"/>
    <w:uiPriority w:val="99"/>
    <w:rsid w:val="006F1341"/>
    <w:rPr>
      <w:rFonts w:ascii="Times New Roman" w:eastAsia="Times New Roman" w:hAnsi="Times New Roman" w:cs="Times New Roman"/>
      <w:sz w:val="24"/>
      <w:szCs w:val="24"/>
    </w:rPr>
  </w:style>
  <w:style w:type="paragraph" w:styleId="NoSpacing">
    <w:name w:val="No Spacing"/>
    <w:uiPriority w:val="1"/>
    <w:qFormat/>
    <w:rsid w:val="006F1341"/>
    <w:rPr>
      <w:rFonts w:ascii="Times New Roman" w:eastAsia="Times New Roman" w:hAnsi="Times New Roman" w:cs="Times New Roman"/>
      <w:sz w:val="24"/>
      <w:szCs w:val="24"/>
    </w:rPr>
  </w:style>
  <w:style w:type="paragraph" w:customStyle="1" w:styleId="Default">
    <w:name w:val="Default"/>
    <w:rsid w:val="006F1341"/>
    <w:pPr>
      <w:autoSpaceDE w:val="0"/>
      <w:autoSpaceDN w:val="0"/>
      <w:adjustRightInd w:val="0"/>
    </w:pPr>
    <w:rPr>
      <w:rFonts w:ascii="Times New Roman" w:eastAsia="Calibri" w:hAnsi="Times New Roman" w:cs="Times New Roman"/>
      <w:color w:val="000000"/>
      <w:sz w:val="24"/>
      <w:szCs w:val="24"/>
    </w:rPr>
  </w:style>
  <w:style w:type="paragraph" w:styleId="Caption">
    <w:name w:val="caption"/>
    <w:basedOn w:val="Normal"/>
    <w:next w:val="Normal"/>
    <w:uiPriority w:val="35"/>
    <w:unhideWhenUsed/>
    <w:qFormat/>
    <w:rsid w:val="006F1341"/>
    <w:rPr>
      <w:b/>
      <w:bCs/>
      <w:sz w:val="20"/>
      <w:szCs w:val="20"/>
    </w:rPr>
  </w:style>
  <w:style w:type="character" w:styleId="CommentReference">
    <w:name w:val="annotation reference"/>
    <w:basedOn w:val="DefaultParagraphFont"/>
    <w:uiPriority w:val="99"/>
    <w:semiHidden/>
    <w:unhideWhenUsed/>
    <w:rsid w:val="006F1341"/>
    <w:rPr>
      <w:sz w:val="16"/>
      <w:szCs w:val="16"/>
    </w:rPr>
  </w:style>
  <w:style w:type="paragraph" w:styleId="CommentText">
    <w:name w:val="annotation text"/>
    <w:basedOn w:val="Normal"/>
    <w:link w:val="CommentTextChar"/>
    <w:uiPriority w:val="99"/>
    <w:semiHidden/>
    <w:unhideWhenUsed/>
    <w:rsid w:val="006F1341"/>
    <w:rPr>
      <w:sz w:val="20"/>
      <w:szCs w:val="20"/>
    </w:rPr>
  </w:style>
  <w:style w:type="character" w:customStyle="1" w:styleId="CommentTextChar">
    <w:name w:val="Comment Text Char"/>
    <w:basedOn w:val="DefaultParagraphFont"/>
    <w:link w:val="CommentText"/>
    <w:uiPriority w:val="99"/>
    <w:semiHidden/>
    <w:rsid w:val="006F13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1341"/>
    <w:rPr>
      <w:b/>
      <w:bCs/>
    </w:rPr>
  </w:style>
  <w:style w:type="character" w:customStyle="1" w:styleId="CommentSubjectChar">
    <w:name w:val="Comment Subject Char"/>
    <w:basedOn w:val="CommentTextChar"/>
    <w:link w:val="CommentSubject"/>
    <w:uiPriority w:val="99"/>
    <w:semiHidden/>
    <w:rsid w:val="006F1341"/>
    <w:rPr>
      <w:b/>
      <w:bCs/>
    </w:rPr>
  </w:style>
  <w:style w:type="table" w:customStyle="1" w:styleId="LightShading-Accent11">
    <w:name w:val="Light Shading - Accent 11"/>
    <w:basedOn w:val="TableNormal"/>
    <w:uiPriority w:val="60"/>
    <w:rsid w:val="006F1341"/>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Emphasis">
    <w:name w:val="Emphasis"/>
    <w:basedOn w:val="DefaultParagraphFont"/>
    <w:uiPriority w:val="20"/>
    <w:qFormat/>
    <w:rsid w:val="006F1341"/>
    <w:rPr>
      <w:i/>
      <w:iCs/>
    </w:rPr>
  </w:style>
  <w:style w:type="table" w:customStyle="1" w:styleId="TableGrid1">
    <w:name w:val="Table Grid1"/>
    <w:basedOn w:val="TableNormal"/>
    <w:next w:val="TableGrid"/>
    <w:uiPriority w:val="59"/>
    <w:rsid w:val="006F13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3">
    <w:name w:val="A3"/>
    <w:uiPriority w:val="99"/>
    <w:rsid w:val="004D021D"/>
    <w:rPr>
      <w:rFonts w:cs="Palatino"/>
      <w:color w:val="000000"/>
      <w:sz w:val="18"/>
      <w:szCs w:val="18"/>
    </w:rPr>
  </w:style>
  <w:style w:type="character" w:customStyle="1" w:styleId="A4">
    <w:name w:val="A4"/>
    <w:uiPriority w:val="99"/>
    <w:rsid w:val="004D021D"/>
    <w:rPr>
      <w:rFonts w:cs="Calibri"/>
      <w:color w:val="000000"/>
      <w:sz w:val="14"/>
      <w:szCs w:val="14"/>
    </w:rPr>
  </w:style>
  <w:style w:type="paragraph" w:styleId="ListParagraph">
    <w:name w:val="List Paragraph"/>
    <w:basedOn w:val="Normal"/>
    <w:uiPriority w:val="34"/>
    <w:qFormat/>
    <w:rsid w:val="006E1256"/>
    <w:pPr>
      <w:contextualSpacing/>
    </w:pPr>
  </w:style>
  <w:style w:type="table" w:customStyle="1" w:styleId="LightShading1">
    <w:name w:val="Light Shading1"/>
    <w:basedOn w:val="TableNormal"/>
    <w:uiPriority w:val="60"/>
    <w:rsid w:val="00843EDC"/>
    <w:pPr>
      <w:ind w:left="0" w:firstLine="0"/>
      <w:jc w:val="left"/>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F3167C"/>
    <w:pPr>
      <w:ind w:left="0"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edu/learn/heart/blood/blood.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bd/url?q=http://www.slovetres.si/&amp;sa=U&amp;ei=qcIvU-LrC8SPrgfzq4GwAQ&amp;ved=0CBwQFjAA&amp;usg=AFQjCNE8iAdQMTwCUkCHsLxZC5v3L_mgH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56D6-BF57-4895-B7A2-917F90D1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7828</Words>
  <Characters>44620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rumi</dc:creator>
  <cp:lastModifiedBy>dr rumi</cp:lastModifiedBy>
  <cp:revision>4</cp:revision>
  <dcterms:created xsi:type="dcterms:W3CDTF">2014-03-26T13:45:00Z</dcterms:created>
  <dcterms:modified xsi:type="dcterms:W3CDTF">2014-03-26T13:48:00Z</dcterms:modified>
</cp:coreProperties>
</file>