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B68" w:rsidRPr="00E37160" w:rsidRDefault="002A4B68" w:rsidP="005A1528">
      <w:pPr>
        <w:spacing w:line="360" w:lineRule="auto"/>
        <w:jc w:val="center"/>
        <w:rPr>
          <w:rFonts w:cstheme="minorHAnsi"/>
          <w:b/>
          <w:sz w:val="32"/>
          <w:szCs w:val="32"/>
        </w:rPr>
      </w:pPr>
      <w:r w:rsidRPr="00E37160">
        <w:rPr>
          <w:rFonts w:cstheme="minorHAnsi"/>
          <w:b/>
          <w:sz w:val="32"/>
          <w:szCs w:val="32"/>
        </w:rPr>
        <w:t>Chapter-II</w:t>
      </w:r>
    </w:p>
    <w:p w:rsidR="002A4B68" w:rsidRPr="00E37160" w:rsidRDefault="00E37160" w:rsidP="005A1528">
      <w:pPr>
        <w:spacing w:line="360" w:lineRule="auto"/>
        <w:jc w:val="center"/>
        <w:rPr>
          <w:rFonts w:cstheme="minorHAnsi"/>
          <w:b/>
          <w:sz w:val="28"/>
          <w:szCs w:val="28"/>
        </w:rPr>
      </w:pPr>
      <w:r w:rsidRPr="00E37160">
        <w:rPr>
          <w:rFonts w:cstheme="minorHAnsi"/>
          <w:b/>
          <w:sz w:val="28"/>
          <w:szCs w:val="28"/>
        </w:rPr>
        <w:t>REVIEW OF LITERATURE</w:t>
      </w:r>
    </w:p>
    <w:p w:rsidR="002A4B68" w:rsidRPr="00001E90" w:rsidRDefault="002A4B68" w:rsidP="005A1528">
      <w:pPr>
        <w:spacing w:line="360" w:lineRule="auto"/>
        <w:jc w:val="both"/>
        <w:rPr>
          <w:rFonts w:cstheme="minorHAnsi"/>
          <w:b/>
          <w:sz w:val="24"/>
          <w:szCs w:val="24"/>
        </w:rPr>
      </w:pPr>
      <w:r w:rsidRPr="00001E90">
        <w:rPr>
          <w:rFonts w:cstheme="minorHAnsi"/>
          <w:b/>
          <w:sz w:val="24"/>
          <w:szCs w:val="24"/>
        </w:rPr>
        <w:t xml:space="preserve">2.1. History </w:t>
      </w:r>
    </w:p>
    <w:p w:rsidR="002A4B68" w:rsidRPr="00001E90" w:rsidRDefault="002A4B68" w:rsidP="005A1528">
      <w:pPr>
        <w:spacing w:line="360" w:lineRule="auto"/>
        <w:jc w:val="both"/>
        <w:rPr>
          <w:rFonts w:cstheme="minorHAnsi"/>
          <w:sz w:val="24"/>
          <w:szCs w:val="24"/>
        </w:rPr>
      </w:pPr>
      <w:r w:rsidRPr="00001E90">
        <w:rPr>
          <w:rFonts w:cstheme="minorHAnsi"/>
          <w:sz w:val="24"/>
          <w:szCs w:val="24"/>
        </w:rPr>
        <w:t>The disease was first recorded in goat and sheep in Ivory coast of West Africa in 1940 (</w:t>
      </w:r>
      <w:r w:rsidRPr="009F050A">
        <w:rPr>
          <w:rFonts w:cstheme="minorHAnsi"/>
          <w:b/>
          <w:sz w:val="24"/>
          <w:szCs w:val="24"/>
        </w:rPr>
        <w:t>Gargadennec and lalanne, 1992</w:t>
      </w:r>
      <w:r w:rsidRPr="00001E90">
        <w:rPr>
          <w:rFonts w:cstheme="minorHAnsi"/>
          <w:sz w:val="24"/>
          <w:szCs w:val="24"/>
        </w:rPr>
        <w:t>). The PPR virus was first recorded and isolated by Gilbert and Monnier in 1962 in Senegal. PPR virus circulates in belt lying across Africa, Saudi Arabia, in 1981 and spread north wards into Jordan, Syria, Iraq, India, Pakistan (</w:t>
      </w:r>
      <w:r w:rsidRPr="009F050A">
        <w:rPr>
          <w:rFonts w:cstheme="minorHAnsi"/>
          <w:b/>
          <w:sz w:val="24"/>
          <w:szCs w:val="24"/>
        </w:rPr>
        <w:t>Sil, 2000</w:t>
      </w:r>
      <w:r w:rsidRPr="00001E90">
        <w:rPr>
          <w:rFonts w:cstheme="minorHAnsi"/>
          <w:sz w:val="24"/>
          <w:szCs w:val="24"/>
        </w:rPr>
        <w:t>). Later it spread to South India in1987 (</w:t>
      </w:r>
      <w:r w:rsidRPr="009F050A">
        <w:rPr>
          <w:rFonts w:cstheme="minorHAnsi"/>
          <w:b/>
          <w:sz w:val="24"/>
          <w:szCs w:val="24"/>
        </w:rPr>
        <w:t xml:space="preserve">Shaila </w:t>
      </w:r>
      <w:r w:rsidRPr="009F050A">
        <w:rPr>
          <w:rFonts w:cstheme="minorHAnsi"/>
          <w:b/>
          <w:i/>
          <w:sz w:val="24"/>
          <w:szCs w:val="24"/>
        </w:rPr>
        <w:t>et al.</w:t>
      </w:r>
      <w:r w:rsidRPr="009F050A">
        <w:rPr>
          <w:rFonts w:cstheme="minorHAnsi"/>
          <w:b/>
          <w:sz w:val="24"/>
          <w:szCs w:val="24"/>
        </w:rPr>
        <w:t>, 1989</w:t>
      </w:r>
      <w:r w:rsidRPr="00001E90">
        <w:rPr>
          <w:rFonts w:cstheme="minorHAnsi"/>
          <w:sz w:val="24"/>
          <w:szCs w:val="24"/>
        </w:rPr>
        <w:t>) and in Bangladesh in 1993 (</w:t>
      </w:r>
      <w:r w:rsidRPr="009F050A">
        <w:rPr>
          <w:rFonts w:cstheme="minorHAnsi"/>
          <w:b/>
          <w:sz w:val="24"/>
          <w:szCs w:val="24"/>
        </w:rPr>
        <w:t xml:space="preserve">Sil </w:t>
      </w:r>
      <w:r w:rsidRPr="009F050A">
        <w:rPr>
          <w:rFonts w:cstheme="minorHAnsi"/>
          <w:b/>
          <w:i/>
          <w:sz w:val="24"/>
          <w:szCs w:val="24"/>
        </w:rPr>
        <w:t>et al.</w:t>
      </w:r>
      <w:r w:rsidRPr="009F050A">
        <w:rPr>
          <w:rFonts w:cstheme="minorHAnsi"/>
          <w:b/>
          <w:sz w:val="24"/>
          <w:szCs w:val="24"/>
        </w:rPr>
        <w:t>, 1995</w:t>
      </w:r>
      <w:r w:rsidRPr="00001E90">
        <w:rPr>
          <w:rFonts w:cstheme="minorHAnsi"/>
          <w:sz w:val="24"/>
          <w:szCs w:val="24"/>
        </w:rPr>
        <w:t xml:space="preserve">; </w:t>
      </w:r>
      <w:r w:rsidRPr="009F050A">
        <w:rPr>
          <w:rFonts w:cstheme="minorHAnsi"/>
          <w:b/>
          <w:sz w:val="24"/>
          <w:szCs w:val="24"/>
        </w:rPr>
        <w:t>Debnath, 1995</w:t>
      </w:r>
      <w:r w:rsidRPr="00001E90">
        <w:rPr>
          <w:rFonts w:cstheme="minorHAnsi"/>
          <w:sz w:val="24"/>
          <w:szCs w:val="24"/>
        </w:rPr>
        <w:t>).</w:t>
      </w:r>
    </w:p>
    <w:p w:rsidR="002A4B68" w:rsidRPr="00001E90" w:rsidRDefault="002A4B68" w:rsidP="005A1528">
      <w:pPr>
        <w:spacing w:line="360" w:lineRule="auto"/>
        <w:jc w:val="both"/>
        <w:rPr>
          <w:rFonts w:cstheme="minorHAnsi"/>
          <w:b/>
          <w:sz w:val="24"/>
          <w:szCs w:val="24"/>
        </w:rPr>
      </w:pPr>
      <w:r w:rsidRPr="00001E90">
        <w:rPr>
          <w:rFonts w:cstheme="minorHAnsi"/>
          <w:b/>
          <w:sz w:val="24"/>
          <w:szCs w:val="24"/>
        </w:rPr>
        <w:t>2.2. Etiology of the disease</w:t>
      </w:r>
    </w:p>
    <w:p w:rsidR="002A4B68" w:rsidRPr="00001E90" w:rsidRDefault="009C6C7A" w:rsidP="005A1528">
      <w:pPr>
        <w:spacing w:line="360" w:lineRule="auto"/>
        <w:jc w:val="both"/>
        <w:rPr>
          <w:rFonts w:cstheme="minorHAnsi"/>
          <w:sz w:val="24"/>
          <w:szCs w:val="24"/>
        </w:rPr>
      </w:pPr>
      <w:r w:rsidRPr="009C6C7A">
        <w:rPr>
          <w:rFonts w:cstheme="minorHAnsi"/>
          <w:b/>
          <w:noProof/>
          <w:sz w:val="24"/>
          <w:szCs w:val="24"/>
          <w:lang w:eastAsia="ja-JP"/>
        </w:rPr>
        <w:pict>
          <v:group id="_x0000_s1026" style="position:absolute;left:0;text-align:left;margin-left:94.95pt;margin-top:142.05pt;width:246.8pt;height:196.4pt;z-index:-251657216" coordorigin="5840,9987" coordsize="5060,4053" wrapcoords="-64 0 -64 19280 21600 19280 21600 0 -64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840;top:9987;width:5060;height:3630">
              <v:imagedata r:id="rId7" o:title="PPR virus_structure_bg"/>
            </v:shape>
            <v:shapetype id="_x0000_t202" coordsize="21600,21600" o:spt="202" path="m,l,21600r21600,l21600,xe">
              <v:stroke joinstyle="miter"/>
              <v:path gradientshapeok="t" o:connecttype="rect"/>
            </v:shapetype>
            <v:shape id="_x0000_s1028" type="#_x0000_t202" style="position:absolute;left:6720;top:13680;width:3740;height:360" filled="f" stroked="f">
              <v:textbox style="mso-next-textbox:#_x0000_s1028">
                <w:txbxContent>
                  <w:p w:rsidR="002A4B68" w:rsidRPr="006833D6" w:rsidRDefault="002A4B68" w:rsidP="002A4B68">
                    <w:pPr>
                      <w:rPr>
                        <w:b/>
                      </w:rPr>
                    </w:pPr>
                    <w:r>
                      <w:rPr>
                        <w:b/>
                      </w:rPr>
                      <w:t>Figure</w:t>
                    </w:r>
                    <w:r w:rsidRPr="006833D6">
                      <w:rPr>
                        <w:b/>
                      </w:rPr>
                      <w:t xml:space="preserve"> </w:t>
                    </w:r>
                    <w:r>
                      <w:rPr>
                        <w:b/>
                      </w:rPr>
                      <w:t xml:space="preserve"> 01: </w:t>
                    </w:r>
                    <w:r w:rsidRPr="006833D6">
                      <w:rPr>
                        <w:b/>
                      </w:rPr>
                      <w:t>PPR Virus structure</w:t>
                    </w:r>
                  </w:p>
                </w:txbxContent>
              </v:textbox>
            </v:shape>
            <w10:wrap type="tight"/>
          </v:group>
        </w:pict>
      </w:r>
      <w:r w:rsidR="002A4B68" w:rsidRPr="00001E90">
        <w:rPr>
          <w:rFonts w:cstheme="minorHAnsi"/>
          <w:sz w:val="24"/>
          <w:szCs w:val="24"/>
        </w:rPr>
        <w:t>PPR virus is enveloped with helical pleomorphic shape containing sense single stranded non segmented RNA molecule. The genome of this virus is a single linear molecule of approximately 4.5 × 106 DA with 16,000 ribonucleotides which is encoded with six structural protein, the Nucleocapside (N), Matrix (M), Fusion (F), Haemaglutinin (H), Polymerase (P) (Sil, 2000). The PPR virus identified in Bangladesh is under the lineage 4 of PPR phylogenetic tree based on the N gene analysis (</w:t>
      </w:r>
      <w:r w:rsidR="002A4B68" w:rsidRPr="009F050A">
        <w:rPr>
          <w:rFonts w:cstheme="minorHAnsi"/>
          <w:b/>
          <w:sz w:val="24"/>
          <w:szCs w:val="24"/>
        </w:rPr>
        <w:t xml:space="preserve">Barrett </w:t>
      </w:r>
      <w:r w:rsidR="002A4B68" w:rsidRPr="009F050A">
        <w:rPr>
          <w:rFonts w:cstheme="minorHAnsi"/>
          <w:b/>
          <w:i/>
          <w:sz w:val="24"/>
          <w:szCs w:val="24"/>
        </w:rPr>
        <w:t>et al.</w:t>
      </w:r>
      <w:r w:rsidR="002A4B68" w:rsidRPr="009F050A">
        <w:rPr>
          <w:rFonts w:cstheme="minorHAnsi"/>
          <w:b/>
          <w:sz w:val="24"/>
          <w:szCs w:val="24"/>
        </w:rPr>
        <w:t>, 1998</w:t>
      </w:r>
      <w:r w:rsidR="002A4B68" w:rsidRPr="00001E90">
        <w:rPr>
          <w:rFonts w:cstheme="minorHAnsi"/>
          <w:sz w:val="24"/>
          <w:szCs w:val="24"/>
        </w:rPr>
        <w:t>).</w:t>
      </w:r>
    </w:p>
    <w:p w:rsidR="002A4B68" w:rsidRPr="00001E90" w:rsidRDefault="002A4B68" w:rsidP="005A1528">
      <w:pPr>
        <w:spacing w:line="360" w:lineRule="auto"/>
        <w:jc w:val="both"/>
        <w:rPr>
          <w:rFonts w:cstheme="minorHAnsi"/>
          <w:sz w:val="24"/>
          <w:szCs w:val="24"/>
        </w:rPr>
      </w:pPr>
    </w:p>
    <w:p w:rsidR="00E37160" w:rsidRDefault="00E37160" w:rsidP="005A1528">
      <w:pPr>
        <w:tabs>
          <w:tab w:val="left" w:pos="554"/>
          <w:tab w:val="center" w:pos="4680"/>
        </w:tabs>
        <w:spacing w:line="360" w:lineRule="auto"/>
        <w:rPr>
          <w:rFonts w:cstheme="minorHAnsi"/>
          <w:b/>
          <w:bCs/>
          <w:sz w:val="24"/>
          <w:szCs w:val="24"/>
        </w:rPr>
      </w:pPr>
    </w:p>
    <w:p w:rsidR="00E37160" w:rsidRDefault="00E37160" w:rsidP="005A1528">
      <w:pPr>
        <w:tabs>
          <w:tab w:val="left" w:pos="554"/>
          <w:tab w:val="center" w:pos="4680"/>
        </w:tabs>
        <w:spacing w:line="360" w:lineRule="auto"/>
        <w:rPr>
          <w:rFonts w:cstheme="minorHAnsi"/>
          <w:b/>
          <w:bCs/>
          <w:sz w:val="24"/>
          <w:szCs w:val="24"/>
        </w:rPr>
      </w:pPr>
    </w:p>
    <w:p w:rsidR="00E37160" w:rsidRDefault="00E37160" w:rsidP="005A1528">
      <w:pPr>
        <w:tabs>
          <w:tab w:val="left" w:pos="554"/>
          <w:tab w:val="center" w:pos="4680"/>
        </w:tabs>
        <w:spacing w:line="360" w:lineRule="auto"/>
        <w:rPr>
          <w:rFonts w:cstheme="minorHAnsi"/>
          <w:b/>
          <w:bCs/>
          <w:sz w:val="24"/>
          <w:szCs w:val="24"/>
        </w:rPr>
      </w:pPr>
    </w:p>
    <w:p w:rsidR="00E37160" w:rsidRDefault="00E37160" w:rsidP="005A1528">
      <w:pPr>
        <w:tabs>
          <w:tab w:val="left" w:pos="554"/>
          <w:tab w:val="center" w:pos="4680"/>
        </w:tabs>
        <w:spacing w:line="360" w:lineRule="auto"/>
        <w:rPr>
          <w:rFonts w:cstheme="minorHAnsi"/>
          <w:b/>
          <w:bCs/>
          <w:sz w:val="24"/>
          <w:szCs w:val="24"/>
        </w:rPr>
      </w:pPr>
    </w:p>
    <w:p w:rsidR="00E37160" w:rsidRDefault="00E37160" w:rsidP="005A1528">
      <w:pPr>
        <w:tabs>
          <w:tab w:val="left" w:pos="554"/>
          <w:tab w:val="center" w:pos="4680"/>
        </w:tabs>
        <w:spacing w:line="360" w:lineRule="auto"/>
        <w:rPr>
          <w:rFonts w:cstheme="minorHAnsi"/>
          <w:b/>
          <w:bCs/>
          <w:sz w:val="24"/>
          <w:szCs w:val="24"/>
        </w:rPr>
      </w:pPr>
    </w:p>
    <w:p w:rsidR="00917743" w:rsidRDefault="00917743" w:rsidP="005A1528">
      <w:pPr>
        <w:tabs>
          <w:tab w:val="left" w:pos="554"/>
          <w:tab w:val="center" w:pos="4680"/>
        </w:tabs>
        <w:spacing w:line="360" w:lineRule="auto"/>
        <w:rPr>
          <w:rFonts w:cstheme="minorHAnsi"/>
          <w:b/>
          <w:bCs/>
          <w:sz w:val="24"/>
          <w:szCs w:val="24"/>
        </w:rPr>
      </w:pPr>
    </w:p>
    <w:p w:rsidR="005A1528" w:rsidRPr="00001E90" w:rsidRDefault="00813E2B" w:rsidP="005A1528">
      <w:pPr>
        <w:tabs>
          <w:tab w:val="left" w:pos="554"/>
          <w:tab w:val="center" w:pos="4680"/>
        </w:tabs>
        <w:spacing w:line="360" w:lineRule="auto"/>
        <w:rPr>
          <w:rFonts w:cstheme="minorHAnsi"/>
          <w:sz w:val="24"/>
          <w:szCs w:val="24"/>
        </w:rPr>
      </w:pPr>
      <w:r>
        <w:rPr>
          <w:rFonts w:cstheme="minorHAnsi"/>
          <w:b/>
          <w:bCs/>
          <w:sz w:val="24"/>
          <w:szCs w:val="24"/>
        </w:rPr>
        <w:t>2.3</w:t>
      </w:r>
      <w:r w:rsidR="00E37160">
        <w:rPr>
          <w:rFonts w:cstheme="minorHAnsi"/>
          <w:b/>
          <w:bCs/>
          <w:sz w:val="24"/>
          <w:szCs w:val="24"/>
        </w:rPr>
        <w:t>. Epidemiology and</w:t>
      </w:r>
      <w:r w:rsidR="005A1528" w:rsidRPr="00001E90">
        <w:rPr>
          <w:rFonts w:cstheme="minorHAnsi"/>
          <w:b/>
          <w:bCs/>
          <w:sz w:val="24"/>
          <w:szCs w:val="24"/>
        </w:rPr>
        <w:t xml:space="preserve"> </w:t>
      </w:r>
      <w:r w:rsidR="00E37160">
        <w:rPr>
          <w:rFonts w:cstheme="minorHAnsi"/>
          <w:b/>
          <w:bCs/>
          <w:sz w:val="24"/>
          <w:szCs w:val="24"/>
        </w:rPr>
        <w:t>geographic distribution</w:t>
      </w:r>
    </w:p>
    <w:p w:rsidR="005A1528" w:rsidRPr="00001E90" w:rsidRDefault="005A1528" w:rsidP="005A1528">
      <w:pPr>
        <w:spacing w:line="360" w:lineRule="auto"/>
        <w:jc w:val="both"/>
        <w:rPr>
          <w:rFonts w:cstheme="minorHAnsi"/>
          <w:sz w:val="24"/>
          <w:szCs w:val="24"/>
        </w:rPr>
      </w:pPr>
      <w:r w:rsidRPr="00001E90">
        <w:rPr>
          <w:rFonts w:cstheme="minorHAnsi"/>
          <w:sz w:val="24"/>
          <w:szCs w:val="24"/>
        </w:rPr>
        <w:t>PPR was first described in Côte d’Ivoire (</w:t>
      </w:r>
      <w:r w:rsidRPr="009F050A">
        <w:rPr>
          <w:rFonts w:cstheme="minorHAnsi"/>
          <w:b/>
          <w:sz w:val="24"/>
          <w:szCs w:val="24"/>
        </w:rPr>
        <w:t>Gargadennec and Lalanne, 1942</w:t>
      </w:r>
      <w:r w:rsidRPr="00001E90">
        <w:rPr>
          <w:rFonts w:cstheme="minorHAnsi"/>
          <w:sz w:val="24"/>
          <w:szCs w:val="24"/>
        </w:rPr>
        <w:t>) and thereafter, it has been recognized in many of the sub-Saharan countries that lie between the Atlantic Ocean and the Red Sea (</w:t>
      </w:r>
      <w:r w:rsidRPr="009F050A">
        <w:rPr>
          <w:rFonts w:cstheme="minorHAnsi"/>
          <w:b/>
          <w:sz w:val="24"/>
          <w:szCs w:val="24"/>
        </w:rPr>
        <w:t>Lefevre and Diallo, 1990</w:t>
      </w:r>
      <w:r w:rsidRPr="00001E90">
        <w:rPr>
          <w:rFonts w:cstheme="minorHAnsi"/>
          <w:sz w:val="24"/>
          <w:szCs w:val="24"/>
        </w:rPr>
        <w:t>). The affected area extends north to Egypt and south to Kenya, in Eastern-Africa, and to Gabon, in Western-Africa. PPR has not been recognized in most of Northern and Southern- Africa. In 1998, serological survey in the United Republic of Tanzania did not detect any antibodies to PPR suggesting that infection has not extended that far to the south. PPR is present in nearly all Middle Eastern countries up to Turkey (</w:t>
      </w:r>
      <w:r w:rsidRPr="009F050A">
        <w:rPr>
          <w:rFonts w:cstheme="minorHAnsi"/>
          <w:b/>
          <w:sz w:val="24"/>
          <w:szCs w:val="24"/>
        </w:rPr>
        <w:t xml:space="preserve">Furley </w:t>
      </w:r>
      <w:r w:rsidRPr="009F050A">
        <w:rPr>
          <w:rFonts w:cstheme="minorHAnsi"/>
          <w:b/>
          <w:i/>
          <w:iCs/>
          <w:sz w:val="24"/>
          <w:szCs w:val="24"/>
        </w:rPr>
        <w:t>et al.</w:t>
      </w:r>
      <w:r w:rsidRPr="009F050A">
        <w:rPr>
          <w:rFonts w:cstheme="minorHAnsi"/>
          <w:b/>
          <w:sz w:val="24"/>
          <w:szCs w:val="24"/>
        </w:rPr>
        <w:t xml:space="preserve">, </w:t>
      </w:r>
      <w:r w:rsidRPr="009F050A">
        <w:rPr>
          <w:rFonts w:cstheme="minorHAnsi"/>
          <w:b/>
          <w:sz w:val="24"/>
          <w:szCs w:val="24"/>
          <w:lang w:val="da-DK"/>
        </w:rPr>
        <w:t>1987</w:t>
      </w:r>
      <w:r w:rsidRPr="00001E90">
        <w:rPr>
          <w:rFonts w:cstheme="minorHAnsi"/>
          <w:sz w:val="24"/>
          <w:szCs w:val="24"/>
          <w:lang w:val="da-DK"/>
        </w:rPr>
        <w:t xml:space="preserve">; </w:t>
      </w:r>
      <w:r w:rsidRPr="009F050A">
        <w:rPr>
          <w:rFonts w:cstheme="minorHAnsi"/>
          <w:b/>
          <w:sz w:val="24"/>
          <w:szCs w:val="24"/>
        </w:rPr>
        <w:t>Lefèvre</w:t>
      </w:r>
      <w:r w:rsidRPr="009F050A">
        <w:rPr>
          <w:rFonts w:cstheme="minorHAnsi"/>
          <w:b/>
          <w:sz w:val="24"/>
          <w:szCs w:val="24"/>
          <w:lang w:val="da-DK"/>
        </w:rPr>
        <w:t xml:space="preserve"> </w:t>
      </w:r>
      <w:r w:rsidRPr="009F050A">
        <w:rPr>
          <w:rFonts w:cstheme="minorHAnsi"/>
          <w:b/>
          <w:i/>
          <w:iCs/>
          <w:sz w:val="24"/>
          <w:szCs w:val="24"/>
          <w:lang w:val="da-DK"/>
        </w:rPr>
        <w:t>et al</w:t>
      </w:r>
      <w:r w:rsidRPr="00001E90">
        <w:rPr>
          <w:rFonts w:cstheme="minorHAnsi"/>
          <w:i/>
          <w:iCs/>
          <w:sz w:val="24"/>
          <w:szCs w:val="24"/>
          <w:lang w:val="da-DK"/>
        </w:rPr>
        <w:t xml:space="preserve">., </w:t>
      </w:r>
      <w:r w:rsidRPr="009F050A">
        <w:rPr>
          <w:rFonts w:cstheme="minorHAnsi"/>
          <w:b/>
          <w:sz w:val="24"/>
          <w:szCs w:val="24"/>
          <w:lang w:val="da-DK"/>
        </w:rPr>
        <w:t>1991</w:t>
      </w:r>
      <w:r w:rsidRPr="00001E90">
        <w:rPr>
          <w:rFonts w:cstheme="minorHAnsi"/>
          <w:sz w:val="24"/>
          <w:szCs w:val="24"/>
          <w:lang w:val="da-DK"/>
        </w:rPr>
        <w:t xml:space="preserve">; </w:t>
      </w:r>
      <w:r w:rsidRPr="009F050A">
        <w:rPr>
          <w:rFonts w:cstheme="minorHAnsi"/>
          <w:b/>
          <w:sz w:val="24"/>
          <w:szCs w:val="24"/>
          <w:lang w:val="da-DK"/>
        </w:rPr>
        <w:t xml:space="preserve">Perl </w:t>
      </w:r>
      <w:r w:rsidRPr="009F050A">
        <w:rPr>
          <w:rFonts w:cstheme="minorHAnsi"/>
          <w:b/>
          <w:i/>
          <w:iCs/>
          <w:sz w:val="24"/>
          <w:szCs w:val="24"/>
          <w:lang w:val="da-DK"/>
        </w:rPr>
        <w:t xml:space="preserve">et al., </w:t>
      </w:r>
      <w:r w:rsidRPr="009F050A">
        <w:rPr>
          <w:rFonts w:cstheme="minorHAnsi"/>
          <w:b/>
          <w:sz w:val="24"/>
          <w:szCs w:val="24"/>
          <w:lang w:val="da-DK"/>
        </w:rPr>
        <w:t>1994</w:t>
      </w:r>
      <w:r w:rsidRPr="00001E90">
        <w:rPr>
          <w:rFonts w:cstheme="minorHAnsi"/>
          <w:sz w:val="24"/>
          <w:szCs w:val="24"/>
          <w:lang w:val="da-DK"/>
        </w:rPr>
        <w:t xml:space="preserve">; </w:t>
      </w:r>
      <w:r w:rsidRPr="009F050A">
        <w:rPr>
          <w:rFonts w:cstheme="minorHAnsi"/>
          <w:b/>
          <w:sz w:val="24"/>
          <w:szCs w:val="24"/>
          <w:lang w:val="da-DK"/>
        </w:rPr>
        <w:t xml:space="preserve">Taylor </w:t>
      </w:r>
      <w:r w:rsidRPr="009F050A">
        <w:rPr>
          <w:rFonts w:cstheme="minorHAnsi"/>
          <w:b/>
          <w:i/>
          <w:iCs/>
          <w:sz w:val="24"/>
          <w:szCs w:val="24"/>
          <w:lang w:val="da-DK"/>
        </w:rPr>
        <w:t xml:space="preserve">et al., </w:t>
      </w:r>
      <w:r w:rsidRPr="009F050A">
        <w:rPr>
          <w:rFonts w:cstheme="minorHAnsi"/>
          <w:b/>
          <w:sz w:val="24"/>
          <w:szCs w:val="24"/>
          <w:lang w:val="da-DK"/>
        </w:rPr>
        <w:t>1990</w:t>
      </w:r>
      <w:r w:rsidRPr="00001E90">
        <w:rPr>
          <w:rFonts w:cstheme="minorHAnsi"/>
          <w:sz w:val="24"/>
          <w:szCs w:val="24"/>
          <w:lang w:val="da-DK"/>
        </w:rPr>
        <w:t xml:space="preserve">, </w:t>
      </w:r>
      <w:r w:rsidRPr="009F050A">
        <w:rPr>
          <w:rFonts w:cstheme="minorHAnsi"/>
          <w:b/>
          <w:sz w:val="24"/>
          <w:szCs w:val="24"/>
          <w:lang w:val="da-DK"/>
        </w:rPr>
        <w:t xml:space="preserve">Ozkul </w:t>
      </w:r>
      <w:r w:rsidRPr="009F050A">
        <w:rPr>
          <w:rFonts w:cstheme="minorHAnsi"/>
          <w:b/>
          <w:i/>
          <w:iCs/>
          <w:sz w:val="24"/>
          <w:szCs w:val="24"/>
          <w:lang w:val="da-DK"/>
        </w:rPr>
        <w:t xml:space="preserve">et al., </w:t>
      </w:r>
      <w:r w:rsidRPr="009F050A">
        <w:rPr>
          <w:rFonts w:cstheme="minorHAnsi"/>
          <w:b/>
          <w:sz w:val="24"/>
          <w:szCs w:val="24"/>
          <w:lang w:val="da-DK"/>
        </w:rPr>
        <w:t>2002</w:t>
      </w:r>
      <w:r w:rsidRPr="00001E90">
        <w:rPr>
          <w:rFonts w:cstheme="minorHAnsi"/>
          <w:sz w:val="24"/>
          <w:szCs w:val="24"/>
          <w:lang w:val="da-DK"/>
        </w:rPr>
        <w:t xml:space="preserve">). </w:t>
      </w:r>
      <w:r w:rsidRPr="00001E90">
        <w:rPr>
          <w:rFonts w:cstheme="minorHAnsi"/>
          <w:sz w:val="24"/>
          <w:szCs w:val="24"/>
        </w:rPr>
        <w:t>It was also widespread in India and southwest Asia (</w:t>
      </w:r>
      <w:r w:rsidRPr="009F050A">
        <w:rPr>
          <w:rFonts w:cstheme="minorHAnsi"/>
          <w:b/>
          <w:sz w:val="24"/>
          <w:szCs w:val="24"/>
        </w:rPr>
        <w:t xml:space="preserve">Shaila </w:t>
      </w:r>
      <w:r w:rsidRPr="009F050A">
        <w:rPr>
          <w:rFonts w:cstheme="minorHAnsi"/>
          <w:b/>
          <w:i/>
          <w:iCs/>
          <w:sz w:val="24"/>
          <w:szCs w:val="24"/>
        </w:rPr>
        <w:t xml:space="preserve">et al., </w:t>
      </w:r>
      <w:r w:rsidRPr="009F050A">
        <w:rPr>
          <w:rFonts w:cstheme="minorHAnsi"/>
          <w:b/>
          <w:sz w:val="24"/>
          <w:szCs w:val="24"/>
        </w:rPr>
        <w:t>1989</w:t>
      </w:r>
      <w:r w:rsidRPr="00001E90">
        <w:rPr>
          <w:rFonts w:cstheme="minorHAnsi"/>
          <w:sz w:val="24"/>
          <w:szCs w:val="24"/>
        </w:rPr>
        <w:t xml:space="preserve">). </w:t>
      </w:r>
    </w:p>
    <w:p w:rsidR="005A1528" w:rsidRPr="00001E90" w:rsidRDefault="005A1528" w:rsidP="005A1528">
      <w:pPr>
        <w:spacing w:line="360" w:lineRule="auto"/>
        <w:jc w:val="both"/>
        <w:rPr>
          <w:rFonts w:cstheme="minorHAnsi"/>
          <w:sz w:val="24"/>
          <w:szCs w:val="24"/>
        </w:rPr>
      </w:pPr>
      <w:r w:rsidRPr="00001E90">
        <w:rPr>
          <w:rFonts w:cstheme="minorHAnsi"/>
          <w:sz w:val="24"/>
          <w:szCs w:val="24"/>
        </w:rPr>
        <w:t>Presently, PPR occurs in most African countries situated in a wide belt between the Sahara and equator, the Middle East (Arabian peninsula, Israel, Syria and Jordon) and the Indian subcontinent. Outbreaks of PPR are now known to be common in India, Nepal, Bangladesh, Pakistan and Afghanistan (</w:t>
      </w:r>
      <w:r w:rsidRPr="009F050A">
        <w:rPr>
          <w:rFonts w:cstheme="minorHAnsi"/>
          <w:b/>
          <w:sz w:val="24"/>
          <w:szCs w:val="24"/>
        </w:rPr>
        <w:t xml:space="preserve">Abdollahpour </w:t>
      </w:r>
      <w:r w:rsidRPr="009F050A">
        <w:rPr>
          <w:rFonts w:cstheme="minorHAnsi"/>
          <w:b/>
          <w:i/>
          <w:iCs/>
          <w:sz w:val="24"/>
          <w:szCs w:val="24"/>
        </w:rPr>
        <w:t>et al.</w:t>
      </w:r>
      <w:r w:rsidRPr="009F050A">
        <w:rPr>
          <w:rFonts w:cstheme="minorHAnsi"/>
          <w:b/>
          <w:sz w:val="24"/>
          <w:szCs w:val="24"/>
        </w:rPr>
        <w:t>, 2006</w:t>
      </w:r>
      <w:r w:rsidRPr="00001E90">
        <w:rPr>
          <w:rFonts w:cstheme="minorHAnsi"/>
          <w:sz w:val="24"/>
          <w:szCs w:val="24"/>
        </w:rPr>
        <w:t>). It still causes serious economic losses (</w:t>
      </w:r>
      <w:r w:rsidRPr="009F050A">
        <w:rPr>
          <w:rFonts w:cstheme="minorHAnsi"/>
          <w:b/>
          <w:sz w:val="24"/>
          <w:szCs w:val="24"/>
        </w:rPr>
        <w:t>Diallo, 2003</w:t>
      </w:r>
      <w:r w:rsidRPr="00001E90">
        <w:rPr>
          <w:rFonts w:cstheme="minorHAnsi"/>
          <w:sz w:val="24"/>
          <w:szCs w:val="24"/>
        </w:rPr>
        <w:t>) and remains a major constraint on the development of small ruminant farms in these countries. PPR is considered to be one of the main constraints to improve productivity of small ruminants in the regions where it is endemic.</w:t>
      </w:r>
    </w:p>
    <w:p w:rsidR="005A1528" w:rsidRPr="0020151C" w:rsidRDefault="005A1528" w:rsidP="005A1528">
      <w:pPr>
        <w:spacing w:line="360" w:lineRule="auto"/>
        <w:jc w:val="both"/>
        <w:rPr>
          <w:rStyle w:val="citation"/>
          <w:rFonts w:cstheme="minorHAnsi"/>
          <w:b/>
          <w:sz w:val="24"/>
          <w:szCs w:val="24"/>
        </w:rPr>
      </w:pPr>
      <w:r w:rsidRPr="00001E90">
        <w:rPr>
          <w:rFonts w:cstheme="minorHAnsi"/>
          <w:sz w:val="24"/>
          <w:szCs w:val="24"/>
        </w:rPr>
        <w:t>Major outbreaks in Turkey and India in recent years have indicated a marked rise in the global incidence of PPRV (</w:t>
      </w:r>
      <w:r w:rsidRPr="009F050A">
        <w:rPr>
          <w:rFonts w:cstheme="minorHAnsi"/>
          <w:b/>
          <w:sz w:val="24"/>
          <w:szCs w:val="24"/>
        </w:rPr>
        <w:t xml:space="preserve">Bailey </w:t>
      </w:r>
      <w:r w:rsidRPr="009F050A">
        <w:rPr>
          <w:rFonts w:cstheme="minorHAnsi"/>
          <w:b/>
          <w:i/>
          <w:iCs/>
          <w:sz w:val="24"/>
          <w:szCs w:val="24"/>
        </w:rPr>
        <w:t>et al.</w:t>
      </w:r>
      <w:r w:rsidRPr="009F050A">
        <w:rPr>
          <w:rFonts w:cstheme="minorHAnsi"/>
          <w:b/>
          <w:sz w:val="24"/>
          <w:szCs w:val="24"/>
        </w:rPr>
        <w:t>, 2005</w:t>
      </w:r>
      <w:r w:rsidRPr="00001E90">
        <w:rPr>
          <w:rFonts w:cstheme="minorHAnsi"/>
          <w:sz w:val="24"/>
          <w:szCs w:val="24"/>
        </w:rPr>
        <w:t xml:space="preserve">). It is of great economic importance on the basis of mortalities, morbidity, losses through body wastage, poor food efficiency, loss of meat, milk and milk products and offspring. A consequence of this high mortality was the inclusion of PPR in the list A of the former animal disease classification of the OIE, the world organization for the Animal health. In the new OIE classification it is included in a group of economically important animal diseases, which must be notified to the Organization in all the regions where PPR is endemic. Although nationwide sero-surveys have been conducted in countries such as the sultanate of Oman, Turkey, Jordan and India, information on the frequency and distribution of </w:t>
      </w:r>
      <w:r w:rsidRPr="00001E90">
        <w:rPr>
          <w:rFonts w:cstheme="minorHAnsi"/>
          <w:sz w:val="24"/>
          <w:szCs w:val="24"/>
        </w:rPr>
        <w:lastRenderedPageBreak/>
        <w:t>PPR is often lacking when control or eradication campaigns are initiated (</w:t>
      </w:r>
      <w:r w:rsidRPr="0020151C">
        <w:rPr>
          <w:rStyle w:val="citation"/>
          <w:rFonts w:cstheme="minorHAnsi"/>
          <w:b/>
          <w:sz w:val="24"/>
          <w:szCs w:val="24"/>
        </w:rPr>
        <w:t>Ozkul</w:t>
      </w:r>
      <w:r w:rsidRPr="0020151C">
        <w:rPr>
          <w:rFonts w:cstheme="minorHAnsi"/>
          <w:b/>
          <w:sz w:val="24"/>
          <w:szCs w:val="24"/>
        </w:rPr>
        <w:t xml:space="preserve"> </w:t>
      </w:r>
      <w:r w:rsidRPr="0020151C">
        <w:rPr>
          <w:rFonts w:cstheme="minorHAnsi"/>
          <w:b/>
          <w:i/>
          <w:sz w:val="24"/>
          <w:szCs w:val="24"/>
        </w:rPr>
        <w:t xml:space="preserve">et al., </w:t>
      </w:r>
      <w:r w:rsidRPr="0020151C">
        <w:rPr>
          <w:rFonts w:cstheme="minorHAnsi"/>
          <w:b/>
          <w:sz w:val="24"/>
          <w:szCs w:val="24"/>
        </w:rPr>
        <w:t xml:space="preserve">2002; </w:t>
      </w:r>
      <w:r w:rsidRPr="0020151C">
        <w:rPr>
          <w:rStyle w:val="citation"/>
          <w:rFonts w:cstheme="minorHAnsi"/>
          <w:b/>
          <w:sz w:val="24"/>
          <w:szCs w:val="24"/>
        </w:rPr>
        <w:t xml:space="preserve">Singh </w:t>
      </w:r>
      <w:r w:rsidRPr="0020151C">
        <w:rPr>
          <w:rStyle w:val="citation"/>
          <w:rFonts w:cstheme="minorHAnsi"/>
          <w:b/>
          <w:i/>
          <w:sz w:val="24"/>
          <w:szCs w:val="24"/>
        </w:rPr>
        <w:t>et al.,</w:t>
      </w:r>
      <w:r w:rsidRPr="0020151C">
        <w:rPr>
          <w:rStyle w:val="citation"/>
          <w:rFonts w:cstheme="minorHAnsi"/>
          <w:b/>
          <w:sz w:val="24"/>
          <w:szCs w:val="24"/>
        </w:rPr>
        <w:t xml:space="preserve"> 2004</w:t>
      </w:r>
      <w:r w:rsidRPr="0020151C">
        <w:rPr>
          <w:rStyle w:val="citation"/>
          <w:rFonts w:cstheme="minorHAnsi"/>
          <w:sz w:val="24"/>
          <w:szCs w:val="24"/>
        </w:rPr>
        <w:t>).</w:t>
      </w:r>
    </w:p>
    <w:p w:rsidR="005A1528" w:rsidRPr="00001E90" w:rsidRDefault="005A1528" w:rsidP="005A1528">
      <w:pPr>
        <w:spacing w:line="360" w:lineRule="auto"/>
        <w:jc w:val="both"/>
        <w:rPr>
          <w:rFonts w:cstheme="minorHAnsi"/>
          <w:sz w:val="24"/>
          <w:szCs w:val="24"/>
        </w:rPr>
      </w:pPr>
      <w:r w:rsidRPr="00001E90">
        <w:rPr>
          <w:rFonts w:cstheme="minorHAnsi"/>
          <w:sz w:val="24"/>
          <w:szCs w:val="24"/>
        </w:rPr>
        <w:t>In India, PPR was first reported in 1987 from Arasur village in the Villapurum district of Tamilnadu, South India (</w:t>
      </w:r>
      <w:r w:rsidRPr="0020151C">
        <w:rPr>
          <w:rFonts w:cstheme="minorHAnsi"/>
          <w:b/>
          <w:sz w:val="24"/>
          <w:szCs w:val="24"/>
        </w:rPr>
        <w:t xml:space="preserve">Shaila </w:t>
      </w:r>
      <w:r w:rsidRPr="0020151C">
        <w:rPr>
          <w:rFonts w:cstheme="minorHAnsi"/>
          <w:b/>
          <w:i/>
          <w:iCs/>
          <w:sz w:val="24"/>
          <w:szCs w:val="24"/>
        </w:rPr>
        <w:t>et al.</w:t>
      </w:r>
      <w:r w:rsidRPr="0020151C">
        <w:rPr>
          <w:rFonts w:cstheme="minorHAnsi"/>
          <w:b/>
          <w:sz w:val="24"/>
          <w:szCs w:val="24"/>
        </w:rPr>
        <w:t>, 1987</w:t>
      </w:r>
      <w:r w:rsidRPr="00001E90">
        <w:rPr>
          <w:rFonts w:cstheme="minorHAnsi"/>
          <w:sz w:val="24"/>
          <w:szCs w:val="24"/>
        </w:rPr>
        <w:t>). Since, its first reported occurrence in 1987, PPR was thought to be restricted to southern India up to 1993, after which the epidemics of PPR swept away large number of small ruminants from Northern India (</w:t>
      </w:r>
      <w:r w:rsidRPr="0020151C">
        <w:rPr>
          <w:rFonts w:cstheme="minorHAnsi"/>
          <w:b/>
          <w:sz w:val="24"/>
          <w:szCs w:val="24"/>
        </w:rPr>
        <w:t xml:space="preserve">Nanda </w:t>
      </w:r>
      <w:r w:rsidRPr="0020151C">
        <w:rPr>
          <w:rFonts w:cstheme="minorHAnsi"/>
          <w:b/>
          <w:i/>
          <w:iCs/>
          <w:sz w:val="24"/>
          <w:szCs w:val="24"/>
        </w:rPr>
        <w:t>et al.</w:t>
      </w:r>
      <w:r w:rsidRPr="0020151C">
        <w:rPr>
          <w:rFonts w:cstheme="minorHAnsi"/>
          <w:b/>
          <w:sz w:val="24"/>
          <w:szCs w:val="24"/>
        </w:rPr>
        <w:t>, 1996</w:t>
      </w:r>
      <w:r w:rsidRPr="00001E90">
        <w:rPr>
          <w:rFonts w:cstheme="minorHAnsi"/>
          <w:sz w:val="24"/>
          <w:szCs w:val="24"/>
        </w:rPr>
        <w:t xml:space="preserve">). Now the disease has spread all over India. In Gujarat, incidence of PPR was reported by various workers, namely, </w:t>
      </w:r>
      <w:r w:rsidRPr="0020151C">
        <w:rPr>
          <w:rFonts w:cstheme="minorHAnsi"/>
          <w:b/>
          <w:sz w:val="24"/>
          <w:szCs w:val="24"/>
        </w:rPr>
        <w:t xml:space="preserve">Hinsu </w:t>
      </w:r>
      <w:r w:rsidRPr="0020151C">
        <w:rPr>
          <w:rFonts w:cstheme="minorHAnsi"/>
          <w:b/>
          <w:i/>
          <w:iCs/>
          <w:sz w:val="24"/>
          <w:szCs w:val="24"/>
        </w:rPr>
        <w:t>et al</w:t>
      </w:r>
      <w:r w:rsidRPr="00001E90">
        <w:rPr>
          <w:rFonts w:cstheme="minorHAnsi"/>
          <w:i/>
          <w:iCs/>
          <w:sz w:val="24"/>
          <w:szCs w:val="24"/>
        </w:rPr>
        <w:t>.</w:t>
      </w:r>
      <w:r w:rsidRPr="00001E90">
        <w:rPr>
          <w:rFonts w:cstheme="minorHAnsi"/>
          <w:sz w:val="24"/>
          <w:szCs w:val="24"/>
        </w:rPr>
        <w:t xml:space="preserve"> (</w:t>
      </w:r>
      <w:r w:rsidRPr="0020151C">
        <w:rPr>
          <w:rFonts w:cstheme="minorHAnsi"/>
          <w:b/>
          <w:sz w:val="24"/>
          <w:szCs w:val="24"/>
        </w:rPr>
        <w:t>2001</w:t>
      </w:r>
      <w:r w:rsidRPr="00001E90">
        <w:rPr>
          <w:rFonts w:cstheme="minorHAnsi"/>
          <w:sz w:val="24"/>
          <w:szCs w:val="24"/>
        </w:rPr>
        <w:t xml:space="preserve">), </w:t>
      </w:r>
      <w:r w:rsidRPr="0020151C">
        <w:rPr>
          <w:rFonts w:cstheme="minorHAnsi"/>
          <w:b/>
          <w:sz w:val="24"/>
          <w:szCs w:val="24"/>
        </w:rPr>
        <w:t>Tiwari</w:t>
      </w:r>
      <w:r w:rsidRPr="00001E90">
        <w:rPr>
          <w:rFonts w:cstheme="minorHAnsi"/>
          <w:sz w:val="24"/>
          <w:szCs w:val="24"/>
        </w:rPr>
        <w:t xml:space="preserve"> (</w:t>
      </w:r>
      <w:r w:rsidRPr="0020151C">
        <w:rPr>
          <w:rFonts w:cstheme="minorHAnsi"/>
          <w:b/>
          <w:sz w:val="24"/>
          <w:szCs w:val="24"/>
        </w:rPr>
        <w:t>2005</w:t>
      </w:r>
      <w:r w:rsidRPr="00001E90">
        <w:rPr>
          <w:rFonts w:cstheme="minorHAnsi"/>
          <w:sz w:val="24"/>
          <w:szCs w:val="24"/>
        </w:rPr>
        <w:t xml:space="preserve">), </w:t>
      </w:r>
      <w:r w:rsidRPr="0020151C">
        <w:rPr>
          <w:rFonts w:cstheme="minorHAnsi"/>
          <w:b/>
          <w:sz w:val="24"/>
          <w:szCs w:val="24"/>
        </w:rPr>
        <w:t>Nagraj</w:t>
      </w:r>
      <w:r w:rsidRPr="00001E90">
        <w:rPr>
          <w:rFonts w:cstheme="minorHAnsi"/>
          <w:sz w:val="24"/>
          <w:szCs w:val="24"/>
        </w:rPr>
        <w:t xml:space="preserve"> (</w:t>
      </w:r>
      <w:r w:rsidRPr="0020151C">
        <w:rPr>
          <w:rFonts w:cstheme="minorHAnsi"/>
          <w:b/>
          <w:sz w:val="24"/>
          <w:szCs w:val="24"/>
        </w:rPr>
        <w:t>2006</w:t>
      </w:r>
      <w:r w:rsidRPr="0020151C">
        <w:rPr>
          <w:rFonts w:cstheme="minorHAnsi"/>
          <w:sz w:val="24"/>
          <w:szCs w:val="24"/>
        </w:rPr>
        <w:t>)</w:t>
      </w:r>
      <w:r w:rsidRPr="0020151C">
        <w:rPr>
          <w:rFonts w:cstheme="minorHAnsi"/>
          <w:b/>
          <w:sz w:val="24"/>
          <w:szCs w:val="24"/>
        </w:rPr>
        <w:t xml:space="preserve">, Sannat </w:t>
      </w:r>
      <w:r w:rsidRPr="00001E90">
        <w:rPr>
          <w:rFonts w:cstheme="minorHAnsi"/>
          <w:sz w:val="24"/>
          <w:szCs w:val="24"/>
        </w:rPr>
        <w:t>(</w:t>
      </w:r>
      <w:r w:rsidRPr="0020151C">
        <w:rPr>
          <w:rFonts w:cstheme="minorHAnsi"/>
          <w:b/>
          <w:sz w:val="24"/>
          <w:szCs w:val="24"/>
        </w:rPr>
        <w:t>2006</w:t>
      </w:r>
      <w:r w:rsidRPr="00001E90">
        <w:rPr>
          <w:rFonts w:cstheme="minorHAnsi"/>
          <w:sz w:val="24"/>
          <w:szCs w:val="24"/>
        </w:rPr>
        <w:t xml:space="preserve">). </w:t>
      </w:r>
    </w:p>
    <w:p w:rsidR="005A1528" w:rsidRPr="00001E90" w:rsidRDefault="005A1528" w:rsidP="005A1528">
      <w:pPr>
        <w:spacing w:line="360" w:lineRule="auto"/>
        <w:jc w:val="both"/>
        <w:rPr>
          <w:rFonts w:cstheme="minorHAnsi"/>
          <w:sz w:val="24"/>
          <w:szCs w:val="24"/>
        </w:rPr>
      </w:pPr>
      <w:r w:rsidRPr="00001E90">
        <w:rPr>
          <w:rFonts w:cstheme="minorHAnsi"/>
          <w:sz w:val="24"/>
          <w:szCs w:val="24"/>
        </w:rPr>
        <w:t xml:space="preserve">Although, there is only one serotype of the virus (Barrett </w:t>
      </w:r>
      <w:r w:rsidRPr="00001E90">
        <w:rPr>
          <w:rFonts w:cstheme="minorHAnsi"/>
          <w:i/>
          <w:iCs/>
          <w:sz w:val="24"/>
          <w:szCs w:val="24"/>
        </w:rPr>
        <w:t>et al.,</w:t>
      </w:r>
      <w:r w:rsidRPr="00001E90">
        <w:rPr>
          <w:rFonts w:cstheme="minorHAnsi"/>
          <w:sz w:val="24"/>
          <w:szCs w:val="24"/>
        </w:rPr>
        <w:t xml:space="preserve"> 1993), PPRV isolates on the basis of partial sequence analysis of the fusion (F) protein gene, can be grouped into four distinct lineages (</w:t>
      </w:r>
      <w:r w:rsidRPr="0020151C">
        <w:rPr>
          <w:rStyle w:val="citation"/>
          <w:rFonts w:cstheme="minorHAnsi"/>
          <w:b/>
          <w:sz w:val="24"/>
          <w:szCs w:val="24"/>
        </w:rPr>
        <w:t xml:space="preserve">Kwiatek </w:t>
      </w:r>
      <w:r w:rsidRPr="0020151C">
        <w:rPr>
          <w:rStyle w:val="citation"/>
          <w:rFonts w:cstheme="minorHAnsi"/>
          <w:b/>
          <w:i/>
          <w:sz w:val="24"/>
          <w:szCs w:val="24"/>
        </w:rPr>
        <w:t>et al</w:t>
      </w:r>
      <w:r w:rsidRPr="0020151C">
        <w:rPr>
          <w:rStyle w:val="citation"/>
          <w:rFonts w:cstheme="minorHAnsi"/>
          <w:b/>
          <w:sz w:val="24"/>
          <w:szCs w:val="24"/>
        </w:rPr>
        <w:t>., 2007</w:t>
      </w:r>
      <w:r w:rsidRPr="00001E90">
        <w:rPr>
          <w:rFonts w:cstheme="minorHAnsi"/>
          <w:sz w:val="24"/>
          <w:szCs w:val="24"/>
        </w:rPr>
        <w:t>). Lineage 1 and 2 are found exclusively in West Africa, whereas lineage 3 is found in Eastern Africa and Arabia. The fourth lineage is confined exclusively in the Middle East Arabia and Indian subcontinent (</w:t>
      </w:r>
      <w:r w:rsidRPr="0020151C">
        <w:rPr>
          <w:rFonts w:cstheme="minorHAnsi"/>
          <w:b/>
          <w:sz w:val="24"/>
          <w:szCs w:val="24"/>
        </w:rPr>
        <w:t xml:space="preserve">Shaila </w:t>
      </w:r>
      <w:r w:rsidRPr="0020151C">
        <w:rPr>
          <w:rFonts w:cstheme="minorHAnsi"/>
          <w:b/>
          <w:i/>
          <w:iCs/>
          <w:sz w:val="24"/>
          <w:szCs w:val="24"/>
        </w:rPr>
        <w:t>et al.,</w:t>
      </w:r>
      <w:r w:rsidRPr="0020151C">
        <w:rPr>
          <w:rFonts w:cstheme="minorHAnsi"/>
          <w:b/>
          <w:sz w:val="24"/>
          <w:szCs w:val="24"/>
        </w:rPr>
        <w:t xml:space="preserve"> 1996</w:t>
      </w:r>
      <w:r w:rsidRPr="00001E90">
        <w:rPr>
          <w:rFonts w:cstheme="minorHAnsi"/>
          <w:sz w:val="24"/>
          <w:szCs w:val="24"/>
        </w:rPr>
        <w:t>). Excepting isolate (TN92/1) from southern India, that belonged to lineage 3, all Indian PPRV isolates identified so far belonged to lineage 4 only (</w:t>
      </w:r>
      <w:r w:rsidRPr="0020151C">
        <w:rPr>
          <w:rFonts w:cstheme="minorHAnsi"/>
          <w:b/>
          <w:sz w:val="24"/>
          <w:szCs w:val="24"/>
        </w:rPr>
        <w:t xml:space="preserve">Nanda </w:t>
      </w:r>
      <w:r w:rsidRPr="0020151C">
        <w:rPr>
          <w:rFonts w:cstheme="minorHAnsi"/>
          <w:b/>
          <w:i/>
          <w:iCs/>
          <w:sz w:val="24"/>
          <w:szCs w:val="24"/>
        </w:rPr>
        <w:t>et al.,</w:t>
      </w:r>
      <w:r w:rsidRPr="0020151C">
        <w:rPr>
          <w:rFonts w:cstheme="minorHAnsi"/>
          <w:b/>
          <w:sz w:val="24"/>
          <w:szCs w:val="24"/>
        </w:rPr>
        <w:t xml:space="preserve"> 1996; Dhar </w:t>
      </w:r>
      <w:r w:rsidRPr="0020151C">
        <w:rPr>
          <w:rFonts w:cstheme="minorHAnsi"/>
          <w:b/>
          <w:i/>
          <w:iCs/>
          <w:sz w:val="24"/>
          <w:szCs w:val="24"/>
        </w:rPr>
        <w:t>et al.,</w:t>
      </w:r>
      <w:r w:rsidRPr="0020151C">
        <w:rPr>
          <w:rFonts w:cstheme="minorHAnsi"/>
          <w:b/>
          <w:sz w:val="24"/>
          <w:szCs w:val="24"/>
        </w:rPr>
        <w:t xml:space="preserve"> 2002</w:t>
      </w:r>
      <w:r w:rsidRPr="00001E90">
        <w:rPr>
          <w:rFonts w:cstheme="minorHAnsi"/>
          <w:sz w:val="24"/>
          <w:szCs w:val="24"/>
        </w:rPr>
        <w:t xml:space="preserve">). </w:t>
      </w:r>
    </w:p>
    <w:p w:rsidR="005A1528" w:rsidRPr="00001E90" w:rsidRDefault="005A1528" w:rsidP="005A1528">
      <w:pPr>
        <w:spacing w:line="360" w:lineRule="auto"/>
        <w:jc w:val="both"/>
        <w:rPr>
          <w:rFonts w:cstheme="minorHAnsi"/>
          <w:sz w:val="24"/>
          <w:szCs w:val="24"/>
        </w:rPr>
      </w:pPr>
      <w:r w:rsidRPr="00001E90">
        <w:rPr>
          <w:rFonts w:cstheme="minorHAnsi"/>
          <w:noProof/>
          <w:sz w:val="24"/>
          <w:szCs w:val="24"/>
        </w:rPr>
        <w:drawing>
          <wp:anchor distT="0" distB="0" distL="114300" distR="114300" simplePos="0" relativeHeight="251669504" behindDoc="0" locked="0" layoutInCell="1" allowOverlap="1">
            <wp:simplePos x="0" y="0"/>
            <wp:positionH relativeFrom="column">
              <wp:posOffset>330549</wp:posOffset>
            </wp:positionH>
            <wp:positionV relativeFrom="paragraph">
              <wp:posOffset>43397</wp:posOffset>
            </wp:positionV>
            <wp:extent cx="4974981" cy="2692958"/>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4974981" cy="2692958"/>
                    </a:xfrm>
                    <a:prstGeom prst="rect">
                      <a:avLst/>
                    </a:prstGeom>
                    <a:noFill/>
                    <a:ln w="9525">
                      <a:noFill/>
                      <a:miter lim="800000"/>
                      <a:headEnd/>
                      <a:tailEnd/>
                    </a:ln>
                  </pic:spPr>
                </pic:pic>
              </a:graphicData>
            </a:graphic>
          </wp:anchor>
        </w:drawing>
      </w:r>
    </w:p>
    <w:p w:rsidR="005A1528" w:rsidRPr="00001E90" w:rsidRDefault="005A1528" w:rsidP="005A1528">
      <w:pPr>
        <w:spacing w:line="360" w:lineRule="auto"/>
        <w:jc w:val="both"/>
        <w:rPr>
          <w:rFonts w:cstheme="minorHAnsi"/>
          <w:sz w:val="24"/>
          <w:szCs w:val="24"/>
        </w:rPr>
      </w:pPr>
    </w:p>
    <w:p w:rsidR="005A1528" w:rsidRPr="00001E90" w:rsidRDefault="005A1528" w:rsidP="005A1528">
      <w:pPr>
        <w:spacing w:line="360" w:lineRule="auto"/>
        <w:jc w:val="both"/>
        <w:rPr>
          <w:rFonts w:cstheme="minorHAnsi"/>
          <w:sz w:val="24"/>
          <w:szCs w:val="24"/>
        </w:rPr>
      </w:pPr>
    </w:p>
    <w:p w:rsidR="005A1528" w:rsidRPr="00001E90" w:rsidRDefault="005A1528" w:rsidP="005A1528">
      <w:pPr>
        <w:spacing w:line="360" w:lineRule="auto"/>
        <w:jc w:val="both"/>
        <w:rPr>
          <w:rFonts w:cstheme="minorHAnsi"/>
          <w:sz w:val="24"/>
          <w:szCs w:val="24"/>
        </w:rPr>
      </w:pPr>
    </w:p>
    <w:p w:rsidR="005A1528" w:rsidRPr="00001E90" w:rsidRDefault="005A1528" w:rsidP="005A1528">
      <w:pPr>
        <w:spacing w:line="360" w:lineRule="auto"/>
        <w:jc w:val="both"/>
        <w:rPr>
          <w:rFonts w:cstheme="minorHAnsi"/>
          <w:sz w:val="24"/>
          <w:szCs w:val="24"/>
        </w:rPr>
      </w:pPr>
    </w:p>
    <w:p w:rsidR="005A1528" w:rsidRPr="00001E90" w:rsidRDefault="005A1528" w:rsidP="005A1528">
      <w:pPr>
        <w:spacing w:line="360" w:lineRule="auto"/>
        <w:jc w:val="both"/>
        <w:rPr>
          <w:rFonts w:cstheme="minorHAnsi"/>
          <w:sz w:val="24"/>
          <w:szCs w:val="24"/>
        </w:rPr>
      </w:pPr>
    </w:p>
    <w:p w:rsidR="004A55C5" w:rsidRDefault="004A55C5" w:rsidP="005A1528">
      <w:pPr>
        <w:spacing w:line="360" w:lineRule="auto"/>
        <w:jc w:val="both"/>
        <w:rPr>
          <w:rFonts w:cstheme="minorHAnsi"/>
          <w:sz w:val="24"/>
          <w:szCs w:val="24"/>
        </w:rPr>
      </w:pPr>
    </w:p>
    <w:p w:rsidR="005A1528" w:rsidRPr="00001E90" w:rsidRDefault="005A1528" w:rsidP="005A1528">
      <w:pPr>
        <w:spacing w:line="360" w:lineRule="auto"/>
        <w:jc w:val="both"/>
        <w:rPr>
          <w:rFonts w:cstheme="minorHAnsi"/>
          <w:sz w:val="24"/>
          <w:szCs w:val="24"/>
        </w:rPr>
      </w:pPr>
      <w:r w:rsidRPr="00001E90">
        <w:rPr>
          <w:rFonts w:cstheme="minorHAnsi"/>
          <w:b/>
          <w:bCs/>
          <w:sz w:val="24"/>
          <w:szCs w:val="24"/>
        </w:rPr>
        <w:t xml:space="preserve">Figure 2: Geographic distribution of PPRV lineages (Dhar </w:t>
      </w:r>
      <w:r w:rsidRPr="00001E90">
        <w:rPr>
          <w:rFonts w:cstheme="minorHAnsi"/>
          <w:b/>
          <w:bCs/>
          <w:i/>
          <w:iCs/>
          <w:sz w:val="24"/>
          <w:szCs w:val="24"/>
        </w:rPr>
        <w:t>et al</w:t>
      </w:r>
      <w:r w:rsidRPr="00001E90">
        <w:rPr>
          <w:rFonts w:cstheme="minorHAnsi"/>
          <w:b/>
          <w:bCs/>
          <w:sz w:val="24"/>
          <w:szCs w:val="24"/>
        </w:rPr>
        <w:t>., 2002)</w:t>
      </w:r>
    </w:p>
    <w:p w:rsidR="005A1528" w:rsidRPr="00001E90" w:rsidRDefault="005A1528" w:rsidP="005A1528">
      <w:pPr>
        <w:spacing w:line="360" w:lineRule="auto"/>
        <w:jc w:val="both"/>
        <w:rPr>
          <w:rFonts w:cstheme="minorHAnsi"/>
          <w:noProof/>
          <w:sz w:val="24"/>
          <w:szCs w:val="24"/>
        </w:rPr>
      </w:pPr>
    </w:p>
    <w:p w:rsidR="005A1528" w:rsidRPr="00001E90" w:rsidRDefault="005A1528" w:rsidP="005A1528">
      <w:pPr>
        <w:spacing w:line="360" w:lineRule="auto"/>
        <w:jc w:val="both"/>
        <w:rPr>
          <w:rFonts w:cstheme="minorHAnsi"/>
          <w:sz w:val="24"/>
          <w:szCs w:val="24"/>
        </w:rPr>
      </w:pPr>
    </w:p>
    <w:p w:rsidR="005A1528" w:rsidRPr="00001E90" w:rsidRDefault="005A1528" w:rsidP="005A1528">
      <w:pPr>
        <w:spacing w:line="360" w:lineRule="auto"/>
        <w:jc w:val="both"/>
        <w:rPr>
          <w:rFonts w:cstheme="minorHAnsi"/>
          <w:sz w:val="24"/>
          <w:szCs w:val="24"/>
        </w:rPr>
      </w:pPr>
    </w:p>
    <w:p w:rsidR="005A1528" w:rsidRPr="00001E90" w:rsidRDefault="005A1528" w:rsidP="005A1528">
      <w:pPr>
        <w:spacing w:line="360" w:lineRule="auto"/>
        <w:jc w:val="both"/>
        <w:rPr>
          <w:rFonts w:cstheme="minorHAnsi"/>
          <w:sz w:val="24"/>
          <w:szCs w:val="24"/>
        </w:rPr>
      </w:pPr>
    </w:p>
    <w:p w:rsidR="005A1528" w:rsidRPr="00001E90" w:rsidRDefault="00B83C77" w:rsidP="005A1528">
      <w:pPr>
        <w:spacing w:line="360" w:lineRule="auto"/>
        <w:jc w:val="center"/>
        <w:rPr>
          <w:rFonts w:cstheme="minorHAnsi"/>
          <w:b/>
          <w:bCs/>
          <w:sz w:val="24"/>
          <w:szCs w:val="24"/>
        </w:rPr>
      </w:pPr>
      <w:r>
        <w:rPr>
          <w:rFonts w:cstheme="minorHAnsi"/>
          <w:b/>
          <w:bCs/>
          <w:noProof/>
          <w:sz w:val="24"/>
          <w:szCs w:val="24"/>
        </w:rPr>
        <w:drawing>
          <wp:anchor distT="0" distB="0" distL="114300" distR="114300" simplePos="0" relativeHeight="251671552" behindDoc="0" locked="0" layoutInCell="1" allowOverlap="1">
            <wp:simplePos x="0" y="0"/>
            <wp:positionH relativeFrom="column">
              <wp:posOffset>491322</wp:posOffset>
            </wp:positionH>
            <wp:positionV relativeFrom="paragraph">
              <wp:posOffset>28652</wp:posOffset>
            </wp:positionV>
            <wp:extent cx="4633337" cy="4592097"/>
            <wp:effectExtent l="1905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633337" cy="4592097"/>
                    </a:xfrm>
                    <a:prstGeom prst="rect">
                      <a:avLst/>
                    </a:prstGeom>
                    <a:noFill/>
                    <a:ln w="9525">
                      <a:noFill/>
                      <a:miter lim="800000"/>
                      <a:headEnd/>
                      <a:tailEnd/>
                    </a:ln>
                  </pic:spPr>
                </pic:pic>
              </a:graphicData>
            </a:graphic>
          </wp:anchor>
        </w:drawing>
      </w:r>
    </w:p>
    <w:p w:rsidR="005A1528" w:rsidRPr="00001E90" w:rsidRDefault="005A1528" w:rsidP="005A1528">
      <w:pPr>
        <w:spacing w:line="360" w:lineRule="auto"/>
        <w:jc w:val="center"/>
        <w:rPr>
          <w:rFonts w:cstheme="minorHAnsi"/>
          <w:b/>
          <w:bCs/>
          <w:sz w:val="24"/>
          <w:szCs w:val="24"/>
        </w:rPr>
      </w:pPr>
    </w:p>
    <w:p w:rsidR="005A1528" w:rsidRPr="00001E90" w:rsidRDefault="005A1528" w:rsidP="005A1528">
      <w:pPr>
        <w:spacing w:line="360" w:lineRule="auto"/>
        <w:rPr>
          <w:rFonts w:cstheme="minorHAnsi"/>
          <w:b/>
          <w:bCs/>
          <w:sz w:val="24"/>
          <w:szCs w:val="24"/>
        </w:rPr>
      </w:pPr>
    </w:p>
    <w:p w:rsidR="005A1528" w:rsidRPr="00001E90" w:rsidRDefault="005A1528" w:rsidP="005A1528">
      <w:pPr>
        <w:spacing w:line="360" w:lineRule="auto"/>
        <w:rPr>
          <w:rFonts w:cstheme="minorHAnsi"/>
          <w:b/>
          <w:bCs/>
          <w:sz w:val="24"/>
          <w:szCs w:val="24"/>
        </w:rPr>
      </w:pPr>
    </w:p>
    <w:p w:rsidR="005A1528" w:rsidRPr="00001E90" w:rsidRDefault="005A1528" w:rsidP="005A1528">
      <w:pPr>
        <w:spacing w:line="360" w:lineRule="auto"/>
        <w:rPr>
          <w:rFonts w:cstheme="minorHAnsi"/>
          <w:b/>
          <w:bCs/>
          <w:sz w:val="24"/>
          <w:szCs w:val="24"/>
        </w:rPr>
      </w:pPr>
      <w:r w:rsidRPr="00001E90">
        <w:rPr>
          <w:rFonts w:cstheme="minorHAnsi"/>
          <w:b/>
          <w:bCs/>
          <w:sz w:val="24"/>
          <w:szCs w:val="24"/>
        </w:rPr>
        <w:t xml:space="preserve">        </w:t>
      </w:r>
    </w:p>
    <w:p w:rsidR="005A1528" w:rsidRPr="00001E90" w:rsidRDefault="005A1528" w:rsidP="005A1528">
      <w:pPr>
        <w:spacing w:line="360" w:lineRule="auto"/>
        <w:jc w:val="both"/>
        <w:rPr>
          <w:rFonts w:cstheme="minorHAnsi"/>
          <w:sz w:val="24"/>
          <w:szCs w:val="24"/>
        </w:rPr>
      </w:pPr>
    </w:p>
    <w:p w:rsidR="005A1528" w:rsidRPr="00001E90" w:rsidRDefault="005A1528" w:rsidP="005A1528">
      <w:pPr>
        <w:spacing w:line="360" w:lineRule="auto"/>
        <w:jc w:val="center"/>
        <w:rPr>
          <w:rFonts w:cstheme="minorHAnsi"/>
          <w:b/>
          <w:bCs/>
          <w:sz w:val="24"/>
          <w:szCs w:val="24"/>
        </w:rPr>
      </w:pPr>
    </w:p>
    <w:p w:rsidR="005A1528" w:rsidRPr="00001E90" w:rsidRDefault="005A1528" w:rsidP="005A1528">
      <w:pPr>
        <w:spacing w:line="360" w:lineRule="auto"/>
        <w:jc w:val="center"/>
        <w:rPr>
          <w:rFonts w:cstheme="minorHAnsi"/>
          <w:b/>
          <w:bCs/>
          <w:sz w:val="24"/>
          <w:szCs w:val="24"/>
        </w:rPr>
      </w:pPr>
    </w:p>
    <w:p w:rsidR="005A1528" w:rsidRPr="00001E90" w:rsidRDefault="005A1528" w:rsidP="005A1528">
      <w:pPr>
        <w:spacing w:line="360" w:lineRule="auto"/>
        <w:jc w:val="center"/>
        <w:rPr>
          <w:rFonts w:cstheme="minorHAnsi"/>
          <w:b/>
          <w:bCs/>
          <w:sz w:val="24"/>
          <w:szCs w:val="24"/>
        </w:rPr>
      </w:pPr>
    </w:p>
    <w:p w:rsidR="005A1528" w:rsidRPr="00001E90" w:rsidRDefault="005A1528" w:rsidP="005A1528">
      <w:pPr>
        <w:spacing w:line="360" w:lineRule="auto"/>
        <w:jc w:val="center"/>
        <w:rPr>
          <w:rFonts w:cstheme="minorHAnsi"/>
          <w:b/>
          <w:bCs/>
          <w:sz w:val="24"/>
          <w:szCs w:val="24"/>
        </w:rPr>
      </w:pPr>
    </w:p>
    <w:p w:rsidR="005A1528" w:rsidRPr="00001E90" w:rsidRDefault="005A1528" w:rsidP="005A1528">
      <w:pPr>
        <w:spacing w:line="360" w:lineRule="auto"/>
        <w:jc w:val="center"/>
        <w:rPr>
          <w:rFonts w:cstheme="minorHAnsi"/>
          <w:b/>
          <w:bCs/>
          <w:sz w:val="24"/>
          <w:szCs w:val="24"/>
        </w:rPr>
      </w:pPr>
    </w:p>
    <w:p w:rsidR="005A1528" w:rsidRPr="00001E90" w:rsidRDefault="005A1528" w:rsidP="005A1528">
      <w:pPr>
        <w:spacing w:line="360" w:lineRule="auto"/>
        <w:jc w:val="center"/>
        <w:rPr>
          <w:rFonts w:cstheme="minorHAnsi"/>
          <w:b/>
          <w:bCs/>
          <w:sz w:val="24"/>
          <w:szCs w:val="24"/>
        </w:rPr>
      </w:pPr>
    </w:p>
    <w:p w:rsidR="005A1528" w:rsidRPr="00001E90" w:rsidRDefault="005A1528" w:rsidP="005A1528">
      <w:pPr>
        <w:autoSpaceDE w:val="0"/>
        <w:autoSpaceDN w:val="0"/>
        <w:adjustRightInd w:val="0"/>
        <w:spacing w:line="360" w:lineRule="auto"/>
        <w:rPr>
          <w:rFonts w:cstheme="minorHAnsi"/>
          <w:b/>
          <w:sz w:val="24"/>
          <w:szCs w:val="24"/>
        </w:rPr>
      </w:pPr>
      <w:r w:rsidRPr="00001E90">
        <w:rPr>
          <w:rFonts w:cstheme="minorHAnsi"/>
          <w:b/>
          <w:sz w:val="24"/>
          <w:szCs w:val="24"/>
        </w:rPr>
        <w:t xml:space="preserve">Figure 3: Phylogenetic relationships of the Peste des Petits Ruminants virus isolates based on (F) protein gene (Ozkul </w:t>
      </w:r>
      <w:r w:rsidRPr="00001E90">
        <w:rPr>
          <w:rFonts w:cstheme="minorHAnsi"/>
          <w:b/>
          <w:i/>
          <w:iCs/>
          <w:sz w:val="24"/>
          <w:szCs w:val="24"/>
        </w:rPr>
        <w:t>et al</w:t>
      </w:r>
      <w:r w:rsidRPr="00001E90">
        <w:rPr>
          <w:rFonts w:cstheme="minorHAnsi"/>
          <w:b/>
          <w:sz w:val="24"/>
          <w:szCs w:val="24"/>
        </w:rPr>
        <w:t>., 2002)</w:t>
      </w:r>
    </w:p>
    <w:p w:rsidR="005A1528" w:rsidRPr="00001E90" w:rsidRDefault="00813E2B" w:rsidP="005A1528">
      <w:pPr>
        <w:spacing w:after="120" w:line="360" w:lineRule="auto"/>
        <w:jc w:val="both"/>
        <w:rPr>
          <w:rFonts w:cstheme="minorHAnsi"/>
          <w:b/>
          <w:bCs/>
          <w:sz w:val="24"/>
          <w:szCs w:val="24"/>
        </w:rPr>
      </w:pPr>
      <w:r>
        <w:rPr>
          <w:rFonts w:cstheme="minorHAnsi"/>
          <w:b/>
          <w:bCs/>
          <w:sz w:val="24"/>
          <w:szCs w:val="24"/>
        </w:rPr>
        <w:t>2.4</w:t>
      </w:r>
      <w:r w:rsidR="005A1528" w:rsidRPr="00001E90">
        <w:rPr>
          <w:rFonts w:cstheme="minorHAnsi"/>
          <w:b/>
          <w:bCs/>
          <w:sz w:val="24"/>
          <w:szCs w:val="24"/>
        </w:rPr>
        <w:t>. HOST RANGE OF PPRV</w:t>
      </w:r>
    </w:p>
    <w:p w:rsidR="005A1528" w:rsidRPr="00001E90" w:rsidRDefault="005A1528" w:rsidP="005A1528">
      <w:pPr>
        <w:spacing w:after="120" w:line="360" w:lineRule="auto"/>
        <w:jc w:val="both"/>
        <w:rPr>
          <w:rFonts w:cstheme="minorHAnsi"/>
          <w:sz w:val="24"/>
          <w:szCs w:val="24"/>
        </w:rPr>
      </w:pPr>
      <w:r w:rsidRPr="00001E90">
        <w:rPr>
          <w:rFonts w:cstheme="minorHAnsi"/>
          <w:sz w:val="24"/>
          <w:szCs w:val="24"/>
        </w:rPr>
        <w:t>PPR in sheep and goats, the mainstay of subsistence farming in the developing world can cause mortality rates of 50-80 % in naïve populations. Antelope and other small wild ruminant species can also be severely affected (</w:t>
      </w:r>
      <w:r w:rsidRPr="0020151C">
        <w:rPr>
          <w:rFonts w:cstheme="minorHAnsi"/>
          <w:b/>
          <w:sz w:val="24"/>
          <w:szCs w:val="24"/>
        </w:rPr>
        <w:t xml:space="preserve">Abu Elzein </w:t>
      </w:r>
      <w:r w:rsidRPr="0020151C">
        <w:rPr>
          <w:rFonts w:cstheme="minorHAnsi"/>
          <w:b/>
          <w:i/>
          <w:iCs/>
          <w:sz w:val="24"/>
          <w:szCs w:val="24"/>
        </w:rPr>
        <w:t>et al.</w:t>
      </w:r>
      <w:r w:rsidRPr="0020151C">
        <w:rPr>
          <w:rFonts w:cstheme="minorHAnsi"/>
          <w:b/>
          <w:sz w:val="24"/>
          <w:szCs w:val="24"/>
        </w:rPr>
        <w:t>, 2004</w:t>
      </w:r>
      <w:r w:rsidRPr="00001E90">
        <w:rPr>
          <w:rFonts w:cstheme="minorHAnsi"/>
          <w:sz w:val="24"/>
          <w:szCs w:val="24"/>
        </w:rPr>
        <w:t xml:space="preserve">). A case of clinical disease has been </w:t>
      </w:r>
      <w:r w:rsidRPr="00001E90">
        <w:rPr>
          <w:rFonts w:cstheme="minorHAnsi"/>
          <w:sz w:val="24"/>
          <w:szCs w:val="24"/>
        </w:rPr>
        <w:lastRenderedPageBreak/>
        <w:t>reported in wildlife resulting in deaths of gazelles (Gazella dorcus), ibex (Capra ibex nubiana), gemsbok (Oryx gazelle) and Laristan sheep (Ovis orientalis laristanica). American white tailed deer (Odocoileus virginianus) can be infected experimentally (</w:t>
      </w:r>
      <w:r w:rsidRPr="0020151C">
        <w:rPr>
          <w:rFonts w:cstheme="minorHAnsi"/>
          <w:b/>
          <w:sz w:val="24"/>
          <w:szCs w:val="24"/>
        </w:rPr>
        <w:t>Hamdy and Dardiri, 1976</w:t>
      </w:r>
      <w:r w:rsidRPr="00001E90">
        <w:rPr>
          <w:rFonts w:cstheme="minorHAnsi"/>
          <w:sz w:val="24"/>
          <w:szCs w:val="24"/>
        </w:rPr>
        <w:t xml:space="preserve">). </w:t>
      </w:r>
    </w:p>
    <w:p w:rsidR="005A1528" w:rsidRPr="00001E90" w:rsidRDefault="005A1528" w:rsidP="005A1528">
      <w:pPr>
        <w:spacing w:after="120" w:line="360" w:lineRule="auto"/>
        <w:jc w:val="both"/>
        <w:rPr>
          <w:rFonts w:cstheme="minorHAnsi"/>
          <w:sz w:val="24"/>
          <w:szCs w:val="24"/>
        </w:rPr>
      </w:pPr>
    </w:p>
    <w:p w:rsidR="005A1528" w:rsidRPr="00001E90" w:rsidRDefault="005A1528" w:rsidP="005A1528">
      <w:pPr>
        <w:spacing w:after="120" w:line="360" w:lineRule="auto"/>
        <w:jc w:val="both"/>
        <w:rPr>
          <w:rFonts w:cstheme="minorHAnsi"/>
          <w:sz w:val="24"/>
          <w:szCs w:val="24"/>
        </w:rPr>
      </w:pPr>
      <w:r w:rsidRPr="00001E90">
        <w:rPr>
          <w:rFonts w:cstheme="minorHAnsi"/>
          <w:sz w:val="24"/>
          <w:szCs w:val="24"/>
        </w:rPr>
        <w:t>Cattle, buffaloes, camels and pigs can become infected but there is little or no evidence of disease associated with their infection. PPRV antigen has been detected in an outbreak of respiratory disease in camel and sick domestic buffaloes (</w:t>
      </w:r>
      <w:r w:rsidRPr="0020151C">
        <w:rPr>
          <w:rFonts w:cstheme="minorHAnsi"/>
          <w:b/>
          <w:sz w:val="24"/>
          <w:szCs w:val="24"/>
        </w:rPr>
        <w:t xml:space="preserve">Taylor </w:t>
      </w:r>
      <w:r w:rsidRPr="0020151C">
        <w:rPr>
          <w:rFonts w:cstheme="minorHAnsi"/>
          <w:b/>
          <w:i/>
          <w:iCs/>
          <w:sz w:val="24"/>
          <w:szCs w:val="24"/>
        </w:rPr>
        <w:t>et al.</w:t>
      </w:r>
      <w:r w:rsidRPr="0020151C">
        <w:rPr>
          <w:rFonts w:cstheme="minorHAnsi"/>
          <w:b/>
          <w:sz w:val="24"/>
          <w:szCs w:val="24"/>
        </w:rPr>
        <w:t>, 1990; Scott, 2000</w:t>
      </w:r>
      <w:r w:rsidRPr="00001E90">
        <w:rPr>
          <w:rFonts w:cstheme="minorHAnsi"/>
          <w:sz w:val="24"/>
          <w:szCs w:val="24"/>
        </w:rPr>
        <w:t xml:space="preserve">; </w:t>
      </w:r>
      <w:r w:rsidRPr="0020151C">
        <w:rPr>
          <w:rFonts w:cstheme="minorHAnsi"/>
          <w:b/>
          <w:sz w:val="24"/>
          <w:szCs w:val="24"/>
        </w:rPr>
        <w:t xml:space="preserve">Abraham </w:t>
      </w:r>
      <w:r w:rsidRPr="0020151C">
        <w:rPr>
          <w:rFonts w:cstheme="minorHAnsi"/>
          <w:b/>
          <w:i/>
          <w:iCs/>
          <w:sz w:val="24"/>
          <w:szCs w:val="24"/>
        </w:rPr>
        <w:t>et al.</w:t>
      </w:r>
      <w:r w:rsidRPr="0020151C">
        <w:rPr>
          <w:rFonts w:cstheme="minorHAnsi"/>
          <w:b/>
          <w:sz w:val="24"/>
          <w:szCs w:val="24"/>
        </w:rPr>
        <w:t>, 2005</w:t>
      </w:r>
      <w:r w:rsidRPr="00001E90">
        <w:rPr>
          <w:rFonts w:cstheme="minorHAnsi"/>
          <w:sz w:val="24"/>
          <w:szCs w:val="24"/>
        </w:rPr>
        <w:t>). In addition, PPRV is considered as a serious predisposing factor for respiratory disease complex in sheep and particularly in goats (</w:t>
      </w:r>
      <w:r w:rsidRPr="0020151C">
        <w:rPr>
          <w:rFonts w:cstheme="minorHAnsi"/>
          <w:b/>
          <w:sz w:val="24"/>
          <w:szCs w:val="24"/>
        </w:rPr>
        <w:t xml:space="preserve">Taylor </w:t>
      </w:r>
      <w:r w:rsidRPr="0020151C">
        <w:rPr>
          <w:rFonts w:cstheme="minorHAnsi"/>
          <w:b/>
          <w:i/>
          <w:iCs/>
          <w:sz w:val="24"/>
          <w:szCs w:val="24"/>
        </w:rPr>
        <w:t>et al.</w:t>
      </w:r>
      <w:r w:rsidRPr="0020151C">
        <w:rPr>
          <w:rFonts w:cstheme="minorHAnsi"/>
          <w:b/>
          <w:sz w:val="24"/>
          <w:szCs w:val="24"/>
        </w:rPr>
        <w:t>, 1990</w:t>
      </w:r>
      <w:r w:rsidRPr="00001E90">
        <w:rPr>
          <w:rFonts w:cstheme="minorHAnsi"/>
          <w:sz w:val="24"/>
          <w:szCs w:val="24"/>
        </w:rPr>
        <w:t xml:space="preserve">; </w:t>
      </w:r>
      <w:r w:rsidRPr="0020151C">
        <w:rPr>
          <w:rFonts w:cstheme="minorHAnsi"/>
          <w:b/>
          <w:sz w:val="24"/>
          <w:szCs w:val="24"/>
        </w:rPr>
        <w:t xml:space="preserve">Baily </w:t>
      </w:r>
      <w:r w:rsidRPr="0020151C">
        <w:rPr>
          <w:rFonts w:cstheme="minorHAnsi"/>
          <w:b/>
          <w:i/>
          <w:iCs/>
          <w:sz w:val="24"/>
          <w:szCs w:val="24"/>
        </w:rPr>
        <w:t>et al</w:t>
      </w:r>
      <w:r w:rsidRPr="00001E90">
        <w:rPr>
          <w:rFonts w:cstheme="minorHAnsi"/>
          <w:i/>
          <w:iCs/>
          <w:sz w:val="24"/>
          <w:szCs w:val="24"/>
        </w:rPr>
        <w:t>.</w:t>
      </w:r>
      <w:r w:rsidRPr="00001E90">
        <w:rPr>
          <w:rFonts w:cstheme="minorHAnsi"/>
          <w:sz w:val="24"/>
          <w:szCs w:val="24"/>
        </w:rPr>
        <w:t xml:space="preserve">, </w:t>
      </w:r>
      <w:r w:rsidRPr="0020151C">
        <w:rPr>
          <w:rFonts w:cstheme="minorHAnsi"/>
          <w:b/>
          <w:sz w:val="24"/>
          <w:szCs w:val="24"/>
        </w:rPr>
        <w:t>2005</w:t>
      </w:r>
      <w:r w:rsidRPr="00001E90">
        <w:rPr>
          <w:rFonts w:cstheme="minorHAnsi"/>
          <w:sz w:val="24"/>
          <w:szCs w:val="24"/>
        </w:rPr>
        <w:t xml:space="preserve">). </w:t>
      </w:r>
    </w:p>
    <w:p w:rsidR="005A1528" w:rsidRPr="00001E90" w:rsidRDefault="005A1528" w:rsidP="005A1528">
      <w:pPr>
        <w:spacing w:after="120" w:line="360" w:lineRule="auto"/>
        <w:jc w:val="both"/>
        <w:rPr>
          <w:rFonts w:cstheme="minorHAnsi"/>
          <w:sz w:val="24"/>
          <w:szCs w:val="24"/>
        </w:rPr>
      </w:pPr>
      <w:r w:rsidRPr="00001E90">
        <w:rPr>
          <w:rFonts w:cstheme="minorHAnsi"/>
          <w:sz w:val="24"/>
          <w:szCs w:val="24"/>
        </w:rPr>
        <w:t>Considering the immunosuppressive effect of PPRV as all other Morbilliviruses, it may therefore be possible, depending on the age and physical state of the host animal, that PPRV can occasionally overcome the innate resistance of large ruminants and lead to the development of clinical signs similar to Rinderpest. This may explain the disease signs that had occurred in buffalo and camels following PPRV infection. This ability of PPRV to infect large ruminants could pose a serious threat to cattle populations in PPR endemic areas which, with the success of the global Rinderpest eradication programme, are no longer vaccinated against Rinderpest and so do not possess cross protective immunity against this virus (</w:t>
      </w:r>
      <w:r w:rsidRPr="0020151C">
        <w:rPr>
          <w:rFonts w:cstheme="minorHAnsi"/>
          <w:b/>
          <w:sz w:val="24"/>
          <w:szCs w:val="24"/>
        </w:rPr>
        <w:t xml:space="preserve">Chauhan </w:t>
      </w:r>
      <w:r w:rsidRPr="0020151C">
        <w:rPr>
          <w:rFonts w:cstheme="minorHAnsi"/>
          <w:b/>
          <w:i/>
          <w:sz w:val="24"/>
          <w:szCs w:val="24"/>
        </w:rPr>
        <w:t>et al.</w:t>
      </w:r>
      <w:r w:rsidRPr="0020151C">
        <w:rPr>
          <w:rFonts w:cstheme="minorHAnsi"/>
          <w:b/>
          <w:sz w:val="24"/>
          <w:szCs w:val="24"/>
        </w:rPr>
        <w:t xml:space="preserve"> 2009</w:t>
      </w:r>
      <w:r w:rsidRPr="00001E90">
        <w:rPr>
          <w:rFonts w:cstheme="minorHAnsi"/>
          <w:sz w:val="24"/>
          <w:szCs w:val="24"/>
        </w:rPr>
        <w:t xml:space="preserve">). </w:t>
      </w:r>
    </w:p>
    <w:p w:rsidR="005A1528" w:rsidRPr="00001E90" w:rsidRDefault="005A1528" w:rsidP="005A1528">
      <w:pPr>
        <w:spacing w:after="120" w:line="360" w:lineRule="auto"/>
        <w:jc w:val="both"/>
        <w:rPr>
          <w:rFonts w:cstheme="minorHAnsi"/>
          <w:b/>
          <w:sz w:val="24"/>
          <w:szCs w:val="24"/>
        </w:rPr>
      </w:pPr>
    </w:p>
    <w:p w:rsidR="005A1528" w:rsidRPr="00001E90" w:rsidRDefault="00813E2B" w:rsidP="005A1528">
      <w:pPr>
        <w:spacing w:after="120" w:line="360" w:lineRule="auto"/>
        <w:jc w:val="both"/>
        <w:rPr>
          <w:rFonts w:cstheme="minorHAnsi"/>
          <w:b/>
          <w:sz w:val="24"/>
          <w:szCs w:val="24"/>
        </w:rPr>
      </w:pPr>
      <w:r>
        <w:rPr>
          <w:rFonts w:cstheme="minorHAnsi"/>
          <w:b/>
          <w:sz w:val="24"/>
          <w:szCs w:val="24"/>
        </w:rPr>
        <w:t>2.5</w:t>
      </w:r>
      <w:r w:rsidR="005A1528" w:rsidRPr="00001E90">
        <w:rPr>
          <w:rFonts w:cstheme="minorHAnsi"/>
          <w:b/>
          <w:sz w:val="24"/>
          <w:szCs w:val="24"/>
        </w:rPr>
        <w:t>. TRANSMISSION OF PPRV</w:t>
      </w:r>
    </w:p>
    <w:p w:rsidR="005A1528" w:rsidRPr="00001E90" w:rsidRDefault="005A1528" w:rsidP="005A1528">
      <w:pPr>
        <w:spacing w:after="120" w:line="360" w:lineRule="auto"/>
        <w:jc w:val="both"/>
        <w:rPr>
          <w:rFonts w:cstheme="minorHAnsi"/>
          <w:sz w:val="24"/>
          <w:szCs w:val="24"/>
        </w:rPr>
      </w:pPr>
      <w:r w:rsidRPr="00001E90">
        <w:rPr>
          <w:rFonts w:cstheme="minorHAnsi"/>
          <w:sz w:val="24"/>
          <w:szCs w:val="24"/>
        </w:rPr>
        <w:t xml:space="preserve">PPRV is transmitted by direct contact with secretions and excretions of infected animals. It is highly contagious and all discharges can carry virus. Substantial quantities of virus are found in ocular nasal or oral secretions of sick goats and in the faeces late in disease. Since the virus is enveloped, it is extremely sensitive to inactivation by environmental factors such as heat, sunlight and chemicals. It, therefore, require close contact with an infected animals for successful transmission. Pigs undergo silent infection by contact with infected goats but are unable to transmit the virus and are not regarded as important in the epidemiology of PPR </w:t>
      </w:r>
      <w:r w:rsidRPr="00001E90">
        <w:rPr>
          <w:rFonts w:cstheme="minorHAnsi"/>
          <w:sz w:val="24"/>
          <w:szCs w:val="24"/>
        </w:rPr>
        <w:lastRenderedPageBreak/>
        <w:t>(</w:t>
      </w:r>
      <w:r w:rsidRPr="0020151C">
        <w:rPr>
          <w:rFonts w:cstheme="minorHAnsi"/>
          <w:b/>
          <w:sz w:val="24"/>
          <w:szCs w:val="24"/>
        </w:rPr>
        <w:t>Nawathe and Taylor, 1979</w:t>
      </w:r>
      <w:r w:rsidRPr="00001E90">
        <w:rPr>
          <w:rFonts w:cstheme="minorHAnsi"/>
          <w:sz w:val="24"/>
          <w:szCs w:val="24"/>
        </w:rPr>
        <w:t>). Cattle may be infected without showing any clinical signs on experimental inoculation (</w:t>
      </w:r>
      <w:r w:rsidRPr="0020151C">
        <w:rPr>
          <w:rFonts w:cstheme="minorHAnsi"/>
          <w:b/>
          <w:sz w:val="24"/>
          <w:szCs w:val="24"/>
        </w:rPr>
        <w:t>Taylor and Abegunde, 1979</w:t>
      </w:r>
      <w:r w:rsidRPr="00001E90">
        <w:rPr>
          <w:rFonts w:cstheme="minorHAnsi"/>
          <w:sz w:val="24"/>
          <w:szCs w:val="24"/>
        </w:rPr>
        <w:t xml:space="preserve">). </w:t>
      </w:r>
    </w:p>
    <w:p w:rsidR="005A1528" w:rsidRPr="00001E90" w:rsidRDefault="005A1528" w:rsidP="005A1528">
      <w:pPr>
        <w:spacing w:after="120" w:line="360" w:lineRule="auto"/>
        <w:jc w:val="both"/>
        <w:rPr>
          <w:rFonts w:cstheme="minorHAnsi"/>
          <w:sz w:val="24"/>
          <w:szCs w:val="24"/>
        </w:rPr>
      </w:pPr>
      <w:r w:rsidRPr="00001E90">
        <w:rPr>
          <w:rFonts w:cstheme="minorHAnsi"/>
          <w:sz w:val="24"/>
          <w:szCs w:val="24"/>
        </w:rPr>
        <w:t>The disease is transmitted by aerosols between animals living in close contact. (</w:t>
      </w:r>
      <w:r w:rsidRPr="0020151C">
        <w:rPr>
          <w:rFonts w:cstheme="minorHAnsi"/>
          <w:b/>
          <w:sz w:val="24"/>
          <w:szCs w:val="24"/>
        </w:rPr>
        <w:t>Lefevre and</w:t>
      </w:r>
      <w:r w:rsidRPr="00001E90">
        <w:rPr>
          <w:rFonts w:cstheme="minorHAnsi"/>
          <w:sz w:val="24"/>
          <w:szCs w:val="24"/>
        </w:rPr>
        <w:t xml:space="preserve"> </w:t>
      </w:r>
      <w:r w:rsidRPr="0020151C">
        <w:rPr>
          <w:rFonts w:cstheme="minorHAnsi"/>
          <w:b/>
          <w:sz w:val="24"/>
          <w:szCs w:val="24"/>
        </w:rPr>
        <w:t>Diallo, 1990</w:t>
      </w:r>
      <w:r w:rsidRPr="00001E90">
        <w:rPr>
          <w:rFonts w:cstheme="minorHAnsi"/>
          <w:sz w:val="24"/>
          <w:szCs w:val="24"/>
        </w:rPr>
        <w:t>) and substantial amount of virus is known to be present in the ocular and nasal secretions, as well as faeces of the infected animals (</w:t>
      </w:r>
      <w:r w:rsidRPr="0020151C">
        <w:rPr>
          <w:rFonts w:cstheme="minorHAnsi"/>
          <w:b/>
          <w:sz w:val="24"/>
          <w:szCs w:val="24"/>
        </w:rPr>
        <w:t>Taylor, 1984</w:t>
      </w:r>
      <w:r w:rsidRPr="00001E90">
        <w:rPr>
          <w:rFonts w:cstheme="minorHAnsi"/>
          <w:sz w:val="24"/>
          <w:szCs w:val="24"/>
        </w:rPr>
        <w:t>).</w:t>
      </w:r>
    </w:p>
    <w:p w:rsidR="00F1214C" w:rsidRPr="00001E90" w:rsidRDefault="00813E2B" w:rsidP="005A1528">
      <w:pPr>
        <w:spacing w:after="120" w:line="360" w:lineRule="auto"/>
        <w:jc w:val="both"/>
        <w:rPr>
          <w:rFonts w:cstheme="minorHAnsi"/>
          <w:b/>
          <w:sz w:val="24"/>
          <w:szCs w:val="24"/>
        </w:rPr>
      </w:pPr>
      <w:r>
        <w:rPr>
          <w:rFonts w:cstheme="minorHAnsi"/>
          <w:b/>
          <w:sz w:val="24"/>
          <w:szCs w:val="24"/>
        </w:rPr>
        <w:t>2.6</w:t>
      </w:r>
      <w:r w:rsidR="00F1214C" w:rsidRPr="00001E90">
        <w:rPr>
          <w:rFonts w:cstheme="minorHAnsi"/>
          <w:b/>
          <w:sz w:val="24"/>
          <w:szCs w:val="24"/>
        </w:rPr>
        <w:t>:Clinical feature of PPR</w:t>
      </w:r>
    </w:p>
    <w:tbl>
      <w:tblPr>
        <w:tblpPr w:leftFromText="180" w:rightFromText="180" w:vertAnchor="text" w:horzAnchor="margin" w:tblpY="148"/>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2125"/>
        <w:gridCol w:w="7451"/>
      </w:tblGrid>
      <w:tr w:rsidR="00700A5D" w:rsidRPr="00001E90" w:rsidTr="00700A5D">
        <w:tc>
          <w:tcPr>
            <w:tcW w:w="0" w:type="auto"/>
            <w:gridSpan w:val="2"/>
            <w:shd w:val="clear" w:color="auto" w:fill="auto"/>
          </w:tcPr>
          <w:p w:rsidR="00700A5D" w:rsidRPr="00001E90" w:rsidRDefault="0017635B" w:rsidP="00700A5D">
            <w:pPr>
              <w:pStyle w:val="tablecell"/>
              <w:jc w:val="both"/>
              <w:rPr>
                <w:rFonts w:asciiTheme="minorHAnsi" w:hAnsiTheme="minorHAnsi" w:cstheme="minorHAnsi"/>
              </w:rPr>
            </w:pPr>
            <w:r>
              <w:rPr>
                <w:rFonts w:asciiTheme="minorHAnsi" w:hAnsiTheme="minorHAnsi" w:cstheme="minorHAnsi"/>
                <w:b/>
                <w:bCs/>
              </w:rPr>
              <w:t>Clinical Features of Pe</w:t>
            </w:r>
            <w:r w:rsidR="004A55C5">
              <w:rPr>
                <w:rFonts w:asciiTheme="minorHAnsi" w:hAnsiTheme="minorHAnsi" w:cstheme="minorHAnsi"/>
                <w:b/>
                <w:bCs/>
              </w:rPr>
              <w:t>ste</w:t>
            </w:r>
            <w:r w:rsidR="00700A5D" w:rsidRPr="00001E90">
              <w:rPr>
                <w:rFonts w:asciiTheme="minorHAnsi" w:hAnsiTheme="minorHAnsi" w:cstheme="minorHAnsi"/>
                <w:b/>
                <w:bCs/>
              </w:rPr>
              <w:t xml:space="preserve"> des Pestis Ruminants</w:t>
            </w:r>
            <w:r w:rsidR="00700A5D" w:rsidRPr="00001E90">
              <w:rPr>
                <w:rFonts w:asciiTheme="minorHAnsi" w:hAnsiTheme="minorHAnsi" w:cstheme="minorHAnsi"/>
              </w:rPr>
              <w:t xml:space="preserve"> </w:t>
            </w:r>
          </w:p>
        </w:tc>
      </w:tr>
      <w:tr w:rsidR="00700A5D" w:rsidRPr="00001E90" w:rsidTr="00700A5D">
        <w:tc>
          <w:tcPr>
            <w:tcW w:w="0" w:type="auto"/>
            <w:shd w:val="clear" w:color="auto" w:fill="auto"/>
          </w:tcPr>
          <w:p w:rsidR="00700A5D" w:rsidRPr="00001E90" w:rsidRDefault="00700A5D" w:rsidP="00700A5D">
            <w:pPr>
              <w:pStyle w:val="tablecell"/>
              <w:jc w:val="both"/>
              <w:rPr>
                <w:rFonts w:asciiTheme="minorHAnsi" w:hAnsiTheme="minorHAnsi" w:cstheme="minorHAnsi"/>
              </w:rPr>
            </w:pPr>
            <w:r w:rsidRPr="00001E90">
              <w:rPr>
                <w:rFonts w:asciiTheme="minorHAnsi" w:hAnsiTheme="minorHAnsi" w:cstheme="minorHAnsi"/>
                <w:b/>
                <w:bCs/>
                <w:iCs/>
              </w:rPr>
              <w:t>Feature/Disease Form</w:t>
            </w:r>
            <w:r w:rsidRPr="00001E90">
              <w:rPr>
                <w:rFonts w:asciiTheme="minorHAnsi" w:hAnsiTheme="minorHAnsi" w:cstheme="minorHAnsi"/>
              </w:rPr>
              <w:t xml:space="preserve"> </w:t>
            </w:r>
          </w:p>
        </w:tc>
        <w:tc>
          <w:tcPr>
            <w:tcW w:w="0" w:type="auto"/>
            <w:shd w:val="clear" w:color="auto" w:fill="auto"/>
          </w:tcPr>
          <w:p w:rsidR="00700A5D" w:rsidRPr="00001E90" w:rsidRDefault="00700A5D" w:rsidP="00700A5D">
            <w:pPr>
              <w:pStyle w:val="tablecell"/>
              <w:jc w:val="both"/>
              <w:rPr>
                <w:rFonts w:asciiTheme="minorHAnsi" w:hAnsiTheme="minorHAnsi" w:cstheme="minorHAnsi"/>
              </w:rPr>
            </w:pPr>
            <w:r w:rsidRPr="00001E90">
              <w:rPr>
                <w:rFonts w:asciiTheme="minorHAnsi" w:hAnsiTheme="minorHAnsi" w:cstheme="minorHAnsi"/>
                <w:b/>
                <w:bCs/>
                <w:iCs/>
              </w:rPr>
              <w:t>Characteristics</w:t>
            </w:r>
            <w:r w:rsidRPr="00001E90">
              <w:rPr>
                <w:rFonts w:asciiTheme="minorHAnsi" w:hAnsiTheme="minorHAnsi" w:cstheme="minorHAnsi"/>
              </w:rPr>
              <w:t xml:space="preserve"> </w:t>
            </w:r>
          </w:p>
        </w:tc>
      </w:tr>
      <w:tr w:rsidR="00700A5D" w:rsidRPr="00001E90" w:rsidTr="00700A5D">
        <w:tc>
          <w:tcPr>
            <w:tcW w:w="0" w:type="auto"/>
            <w:shd w:val="clear" w:color="auto" w:fill="auto"/>
          </w:tcPr>
          <w:p w:rsidR="00700A5D" w:rsidRPr="00001E90" w:rsidRDefault="00700A5D" w:rsidP="00700A5D">
            <w:pPr>
              <w:pStyle w:val="tablecell"/>
              <w:jc w:val="both"/>
              <w:rPr>
                <w:rFonts w:asciiTheme="minorHAnsi" w:hAnsiTheme="minorHAnsi" w:cstheme="minorHAnsi"/>
              </w:rPr>
            </w:pPr>
            <w:r w:rsidRPr="00001E90">
              <w:rPr>
                <w:rFonts w:asciiTheme="minorHAnsi" w:hAnsiTheme="minorHAnsi" w:cstheme="minorHAnsi"/>
              </w:rPr>
              <w:t xml:space="preserve">Incubation period </w:t>
            </w:r>
          </w:p>
        </w:tc>
        <w:tc>
          <w:tcPr>
            <w:tcW w:w="0" w:type="auto"/>
            <w:shd w:val="clear" w:color="auto" w:fill="auto"/>
          </w:tcPr>
          <w:p w:rsidR="00700A5D" w:rsidRPr="00001E90" w:rsidRDefault="00700A5D" w:rsidP="00700A5D">
            <w:pPr>
              <w:pStyle w:val="tablecell"/>
              <w:jc w:val="both"/>
              <w:rPr>
                <w:rFonts w:asciiTheme="minorHAnsi" w:hAnsiTheme="minorHAnsi" w:cstheme="minorHAnsi"/>
              </w:rPr>
            </w:pPr>
            <w:r w:rsidRPr="00001E90">
              <w:rPr>
                <w:rFonts w:asciiTheme="minorHAnsi" w:hAnsiTheme="minorHAnsi" w:cstheme="minorHAnsi"/>
              </w:rPr>
              <w:t xml:space="preserve">2-10 days, most commonly 4-5 </w:t>
            </w:r>
          </w:p>
        </w:tc>
      </w:tr>
      <w:tr w:rsidR="00700A5D" w:rsidRPr="00001E90" w:rsidTr="00700A5D">
        <w:tc>
          <w:tcPr>
            <w:tcW w:w="0" w:type="auto"/>
            <w:shd w:val="clear" w:color="auto" w:fill="auto"/>
          </w:tcPr>
          <w:p w:rsidR="00700A5D" w:rsidRPr="00001E90" w:rsidRDefault="00700A5D" w:rsidP="00700A5D">
            <w:pPr>
              <w:pStyle w:val="tablecell"/>
              <w:jc w:val="both"/>
              <w:rPr>
                <w:rFonts w:asciiTheme="minorHAnsi" w:hAnsiTheme="minorHAnsi" w:cstheme="minorHAnsi"/>
              </w:rPr>
            </w:pPr>
            <w:r w:rsidRPr="00001E90">
              <w:rPr>
                <w:rFonts w:asciiTheme="minorHAnsi" w:hAnsiTheme="minorHAnsi" w:cstheme="minorHAnsi"/>
              </w:rPr>
              <w:t xml:space="preserve">Acute </w:t>
            </w:r>
          </w:p>
        </w:tc>
        <w:tc>
          <w:tcPr>
            <w:tcW w:w="0" w:type="auto"/>
            <w:shd w:val="clear" w:color="auto" w:fill="auto"/>
          </w:tcPr>
          <w:p w:rsidR="00700A5D" w:rsidRPr="00001E90" w:rsidRDefault="00700A5D" w:rsidP="00700A5D">
            <w:pPr>
              <w:pStyle w:val="tablecell"/>
              <w:rPr>
                <w:rFonts w:asciiTheme="minorHAnsi" w:hAnsiTheme="minorHAnsi" w:cstheme="minorHAnsi"/>
              </w:rPr>
            </w:pPr>
            <w:r w:rsidRPr="00001E90">
              <w:rPr>
                <w:rFonts w:asciiTheme="minorHAnsi" w:hAnsiTheme="minorHAnsi" w:cstheme="minorHAnsi"/>
              </w:rPr>
              <w:t>Most common form</w:t>
            </w:r>
            <w:r w:rsidRPr="00001E90">
              <w:rPr>
                <w:rFonts w:asciiTheme="minorHAnsi" w:hAnsiTheme="minorHAnsi" w:cstheme="minorHAnsi"/>
              </w:rPr>
              <w:br/>
              <w:t>Sudden high fever (40-41C), remaining high for 5-8 days; will return to normal before recovery or drop below normal before death</w:t>
            </w:r>
            <w:r w:rsidRPr="00001E90">
              <w:rPr>
                <w:rFonts w:asciiTheme="minorHAnsi" w:hAnsiTheme="minorHAnsi" w:cstheme="minorHAnsi"/>
              </w:rPr>
              <w:br/>
              <w:t>Serous nasal discharge, becoming mucopurulent; can crust over and occlude nostrils</w:t>
            </w:r>
            <w:r w:rsidRPr="00001E90">
              <w:rPr>
                <w:rFonts w:asciiTheme="minorHAnsi" w:hAnsiTheme="minorHAnsi" w:cstheme="minorHAnsi"/>
              </w:rPr>
              <w:br/>
              <w:t>Purulent ocular discharge with congested conjunctiva; can encrust, cementing eyelids together</w:t>
            </w:r>
            <w:r w:rsidRPr="00001E90">
              <w:rPr>
                <w:rFonts w:asciiTheme="minorHAnsi" w:hAnsiTheme="minorHAnsi" w:cstheme="minorHAnsi"/>
              </w:rPr>
              <w:br/>
              <w:t>Bronchopneumonia</w:t>
            </w:r>
            <w:r w:rsidRPr="00001E90">
              <w:rPr>
                <w:rFonts w:asciiTheme="minorHAnsi" w:hAnsiTheme="minorHAnsi" w:cstheme="minorHAnsi"/>
              </w:rPr>
              <w:br/>
              <w:t>Necrosis and ulceration of mucous membrane and inflammation of gastrointestinal tract leading to severe, nonhemorrhagic diarrhea</w:t>
            </w:r>
            <w:r w:rsidRPr="00001E90">
              <w:rPr>
                <w:rFonts w:asciiTheme="minorHAnsi" w:hAnsiTheme="minorHAnsi" w:cstheme="minorHAnsi"/>
              </w:rPr>
              <w:br/>
              <w:t>Respiratory distress, including dyspnea and sneezing in an attempt to clear nose</w:t>
            </w:r>
            <w:r w:rsidRPr="00001E90">
              <w:rPr>
                <w:rFonts w:asciiTheme="minorHAnsi" w:hAnsiTheme="minorHAnsi" w:cstheme="minorHAnsi"/>
              </w:rPr>
              <w:br/>
              <w:t>Excessive salivation but not to point of drooling</w:t>
            </w:r>
            <w:r w:rsidRPr="00001E90">
              <w:rPr>
                <w:rFonts w:asciiTheme="minorHAnsi" w:hAnsiTheme="minorHAnsi" w:cstheme="minorHAnsi"/>
              </w:rPr>
              <w:br/>
              <w:t>Anorexia</w:t>
            </w:r>
            <w:r w:rsidRPr="00001E90">
              <w:rPr>
                <w:rFonts w:asciiTheme="minorHAnsi" w:hAnsiTheme="minorHAnsi" w:cstheme="minorHAnsi"/>
              </w:rPr>
              <w:br/>
              <w:t>Severe dehydration and emaciation followed by hypothermia</w:t>
            </w:r>
            <w:r w:rsidRPr="00001E90">
              <w:rPr>
                <w:rFonts w:asciiTheme="minorHAnsi" w:hAnsiTheme="minorHAnsi" w:cstheme="minorHAnsi"/>
              </w:rPr>
              <w:br/>
              <w:t>Death usually occurs after 5-10 days</w:t>
            </w:r>
            <w:r w:rsidRPr="00001E90">
              <w:rPr>
                <w:rFonts w:asciiTheme="minorHAnsi" w:hAnsiTheme="minorHAnsi" w:cstheme="minorHAnsi"/>
              </w:rPr>
              <w:br/>
              <w:t>Abortion</w:t>
            </w:r>
            <w:r w:rsidRPr="00001E90">
              <w:rPr>
                <w:rFonts w:asciiTheme="minorHAnsi" w:hAnsiTheme="minorHAnsi" w:cstheme="minorHAnsi"/>
              </w:rPr>
              <w:br/>
              <w:t> Mortality rate can reach 100%</w:t>
            </w:r>
            <w:r w:rsidRPr="00001E90">
              <w:rPr>
                <w:rFonts w:asciiTheme="minorHAnsi" w:hAnsiTheme="minorHAnsi" w:cstheme="minorHAnsi"/>
              </w:rPr>
              <w:br/>
              <w:t xml:space="preserve">Secondary infections may be activated and complicate clinical signs </w:t>
            </w:r>
          </w:p>
        </w:tc>
      </w:tr>
      <w:tr w:rsidR="00700A5D" w:rsidRPr="00001E90" w:rsidTr="00700A5D">
        <w:tc>
          <w:tcPr>
            <w:tcW w:w="0" w:type="auto"/>
            <w:shd w:val="clear" w:color="auto" w:fill="auto"/>
          </w:tcPr>
          <w:p w:rsidR="00700A5D" w:rsidRPr="00001E90" w:rsidRDefault="00700A5D" w:rsidP="00700A5D">
            <w:pPr>
              <w:pStyle w:val="tablecell"/>
              <w:jc w:val="both"/>
              <w:rPr>
                <w:rFonts w:asciiTheme="minorHAnsi" w:hAnsiTheme="minorHAnsi" w:cstheme="minorHAnsi"/>
              </w:rPr>
            </w:pPr>
            <w:r w:rsidRPr="00001E90">
              <w:rPr>
                <w:rFonts w:asciiTheme="minorHAnsi" w:hAnsiTheme="minorHAnsi" w:cstheme="minorHAnsi"/>
              </w:rPr>
              <w:t xml:space="preserve">Peracute </w:t>
            </w:r>
          </w:p>
        </w:tc>
        <w:tc>
          <w:tcPr>
            <w:tcW w:w="0" w:type="auto"/>
            <w:shd w:val="clear" w:color="auto" w:fill="auto"/>
          </w:tcPr>
          <w:p w:rsidR="00700A5D" w:rsidRPr="00001E90" w:rsidRDefault="00700A5D" w:rsidP="00700A5D">
            <w:pPr>
              <w:pStyle w:val="tablecell"/>
              <w:rPr>
                <w:rFonts w:asciiTheme="minorHAnsi" w:hAnsiTheme="minorHAnsi" w:cstheme="minorHAnsi"/>
              </w:rPr>
            </w:pPr>
            <w:r w:rsidRPr="00001E90">
              <w:rPr>
                <w:rFonts w:asciiTheme="minorHAnsi" w:hAnsiTheme="minorHAnsi" w:cstheme="minorHAnsi"/>
              </w:rPr>
              <w:t xml:space="preserve">Frequent in goats </w:t>
            </w:r>
          </w:p>
        </w:tc>
      </w:tr>
      <w:tr w:rsidR="00700A5D" w:rsidRPr="00001E90" w:rsidTr="00700A5D">
        <w:tc>
          <w:tcPr>
            <w:tcW w:w="0" w:type="auto"/>
            <w:shd w:val="clear" w:color="auto" w:fill="auto"/>
          </w:tcPr>
          <w:p w:rsidR="00700A5D" w:rsidRPr="00001E90" w:rsidRDefault="00700A5D" w:rsidP="00700A5D">
            <w:pPr>
              <w:pStyle w:val="tablecell"/>
              <w:jc w:val="both"/>
              <w:rPr>
                <w:rFonts w:asciiTheme="minorHAnsi" w:hAnsiTheme="minorHAnsi" w:cstheme="minorHAnsi"/>
              </w:rPr>
            </w:pPr>
            <w:r w:rsidRPr="00001E90">
              <w:rPr>
                <w:rFonts w:asciiTheme="minorHAnsi" w:hAnsiTheme="minorHAnsi" w:cstheme="minorHAnsi"/>
              </w:rPr>
              <w:t xml:space="preserve">Subacute and chronic </w:t>
            </w:r>
          </w:p>
        </w:tc>
        <w:tc>
          <w:tcPr>
            <w:tcW w:w="0" w:type="auto"/>
            <w:shd w:val="clear" w:color="auto" w:fill="auto"/>
          </w:tcPr>
          <w:p w:rsidR="00700A5D" w:rsidRPr="00001E90" w:rsidRDefault="00700A5D" w:rsidP="00700A5D">
            <w:pPr>
              <w:pStyle w:val="tablecell"/>
              <w:rPr>
                <w:rFonts w:asciiTheme="minorHAnsi" w:hAnsiTheme="minorHAnsi" w:cstheme="minorHAnsi"/>
              </w:rPr>
            </w:pPr>
            <w:r w:rsidRPr="00001E90">
              <w:rPr>
                <w:rFonts w:asciiTheme="minorHAnsi" w:hAnsiTheme="minorHAnsi" w:cstheme="minorHAnsi"/>
              </w:rPr>
              <w:t>Pneumonia</w:t>
            </w:r>
            <w:r w:rsidRPr="00001E90">
              <w:rPr>
                <w:rFonts w:asciiTheme="minorHAnsi" w:hAnsiTheme="minorHAnsi" w:cstheme="minorHAnsi"/>
              </w:rPr>
              <w:br/>
              <w:t>Develops over 10-15 days</w:t>
            </w:r>
            <w:r w:rsidRPr="00001E90">
              <w:rPr>
                <w:rFonts w:asciiTheme="minorHAnsi" w:hAnsiTheme="minorHAnsi" w:cstheme="minorHAnsi"/>
              </w:rPr>
              <w:br/>
              <w:t xml:space="preserve">Inconsistent symptoms </w:t>
            </w:r>
          </w:p>
        </w:tc>
      </w:tr>
      <w:tr w:rsidR="00700A5D" w:rsidRPr="00001E90" w:rsidTr="00700A5D">
        <w:tc>
          <w:tcPr>
            <w:tcW w:w="0" w:type="auto"/>
            <w:gridSpan w:val="2"/>
            <w:shd w:val="clear" w:color="auto" w:fill="auto"/>
          </w:tcPr>
          <w:p w:rsidR="00700A5D" w:rsidRPr="0020151C" w:rsidRDefault="00700A5D" w:rsidP="00700A5D">
            <w:pPr>
              <w:pStyle w:val="tablecell"/>
              <w:jc w:val="both"/>
              <w:rPr>
                <w:rFonts w:asciiTheme="minorHAnsi" w:hAnsiTheme="minorHAnsi" w:cstheme="minorHAnsi"/>
                <w:b/>
              </w:rPr>
            </w:pPr>
            <w:r w:rsidRPr="0020151C">
              <w:rPr>
                <w:rFonts w:asciiTheme="minorHAnsi" w:hAnsiTheme="minorHAnsi" w:cstheme="minorHAnsi"/>
                <w:b/>
                <w:iCs/>
              </w:rPr>
              <w:t xml:space="preserve">Adapted from DEFRA, Dhar (2002), EMPRES (1999), Saliki (2008), OIE (2002), Ozkul (2002). </w:t>
            </w:r>
          </w:p>
        </w:tc>
      </w:tr>
    </w:tbl>
    <w:p w:rsidR="005A1528" w:rsidRPr="00001E90" w:rsidRDefault="005A1528" w:rsidP="005A1528">
      <w:pPr>
        <w:spacing w:after="120" w:line="360" w:lineRule="auto"/>
        <w:jc w:val="both"/>
        <w:rPr>
          <w:rFonts w:cstheme="minorHAnsi"/>
          <w:sz w:val="24"/>
          <w:szCs w:val="24"/>
        </w:rPr>
      </w:pPr>
    </w:p>
    <w:p w:rsidR="00F1214C" w:rsidRPr="00001E90" w:rsidRDefault="00F1214C" w:rsidP="00700A5D">
      <w:pPr>
        <w:spacing w:after="120" w:line="360" w:lineRule="auto"/>
        <w:jc w:val="both"/>
        <w:rPr>
          <w:rFonts w:cstheme="minorHAnsi"/>
          <w:b/>
          <w:bCs/>
          <w:sz w:val="24"/>
          <w:szCs w:val="24"/>
        </w:rPr>
      </w:pPr>
    </w:p>
    <w:p w:rsidR="00037D84" w:rsidRDefault="00037D84" w:rsidP="00700A5D">
      <w:pPr>
        <w:spacing w:after="120" w:line="360" w:lineRule="auto"/>
        <w:jc w:val="both"/>
        <w:rPr>
          <w:rFonts w:cstheme="minorHAnsi"/>
          <w:b/>
          <w:bCs/>
          <w:sz w:val="24"/>
          <w:szCs w:val="24"/>
        </w:rPr>
      </w:pPr>
    </w:p>
    <w:p w:rsidR="00037D84" w:rsidRDefault="00037D84" w:rsidP="00700A5D">
      <w:pPr>
        <w:spacing w:after="120" w:line="360" w:lineRule="auto"/>
        <w:jc w:val="both"/>
        <w:rPr>
          <w:rFonts w:cstheme="minorHAnsi"/>
          <w:b/>
          <w:bCs/>
          <w:sz w:val="24"/>
          <w:szCs w:val="24"/>
        </w:rPr>
      </w:pPr>
    </w:p>
    <w:p w:rsidR="005A1528" w:rsidRPr="00001E90" w:rsidRDefault="00813E2B" w:rsidP="00700A5D">
      <w:pPr>
        <w:spacing w:after="120" w:line="360" w:lineRule="auto"/>
        <w:jc w:val="both"/>
        <w:rPr>
          <w:rFonts w:cstheme="minorHAnsi"/>
          <w:b/>
          <w:bCs/>
          <w:sz w:val="24"/>
          <w:szCs w:val="24"/>
        </w:rPr>
      </w:pPr>
      <w:r>
        <w:rPr>
          <w:rFonts w:cstheme="minorHAnsi"/>
          <w:b/>
          <w:bCs/>
          <w:sz w:val="24"/>
          <w:szCs w:val="24"/>
        </w:rPr>
        <w:t>2.9</w:t>
      </w:r>
      <w:r w:rsidR="00E37160">
        <w:rPr>
          <w:rFonts w:cstheme="minorHAnsi"/>
          <w:b/>
          <w:bCs/>
          <w:sz w:val="24"/>
          <w:szCs w:val="24"/>
        </w:rPr>
        <w:t xml:space="preserve">. Pathogenesis of </w:t>
      </w:r>
      <w:r w:rsidR="005A1528" w:rsidRPr="00001E90">
        <w:rPr>
          <w:rFonts w:cstheme="minorHAnsi"/>
          <w:b/>
          <w:bCs/>
          <w:sz w:val="24"/>
          <w:szCs w:val="24"/>
        </w:rPr>
        <w:t xml:space="preserve">PPR </w:t>
      </w:r>
    </w:p>
    <w:p w:rsidR="005A1528" w:rsidRPr="00001E90" w:rsidRDefault="005A1528" w:rsidP="00700A5D">
      <w:pPr>
        <w:pStyle w:val="Heading2"/>
        <w:spacing w:after="120" w:line="360" w:lineRule="auto"/>
        <w:jc w:val="both"/>
        <w:rPr>
          <w:rFonts w:asciiTheme="minorHAnsi" w:hAnsiTheme="minorHAnsi" w:cstheme="minorHAnsi"/>
          <w:b w:val="0"/>
          <w:i w:val="0"/>
          <w:sz w:val="24"/>
          <w:szCs w:val="24"/>
        </w:rPr>
      </w:pPr>
      <w:r w:rsidRPr="00E37160">
        <w:rPr>
          <w:rFonts w:asciiTheme="minorHAnsi" w:hAnsiTheme="minorHAnsi" w:cstheme="minorHAnsi"/>
          <w:i w:val="0"/>
          <w:sz w:val="24"/>
          <w:szCs w:val="24"/>
        </w:rPr>
        <w:t>Scott (1981)</w:t>
      </w:r>
      <w:r w:rsidRPr="00001E90">
        <w:rPr>
          <w:rFonts w:asciiTheme="minorHAnsi" w:hAnsiTheme="minorHAnsi" w:cstheme="minorHAnsi"/>
          <w:b w:val="0"/>
          <w:i w:val="0"/>
          <w:sz w:val="24"/>
          <w:szCs w:val="24"/>
        </w:rPr>
        <w:t xml:space="preserve"> stated that PPR virus, like other Morbilliviruses, is lymphotropic and epitheliotropic. Consequently, it induces the most severe lesions in organ systems rich in lymphoid and epithelial tissues. The respiratory route is the likely portal to entry. After the entry of the virus through the respiratory tract system, it localizes first replicating in the pharyngeal and mandibular lymph nodes as well as tonsil. Viremia may develop 2-3 days after infection and 1-2 days before the first clinical sign appears. Subsequently viremia results in dissemination of the virus to spleen, bone marrow and mucosa of the gastro-intestinal tract and the respiratory system. </w:t>
      </w:r>
    </w:p>
    <w:p w:rsidR="005A1528" w:rsidRPr="00001E90" w:rsidRDefault="005A1528" w:rsidP="00700A5D">
      <w:pPr>
        <w:pStyle w:val="body"/>
        <w:spacing w:after="120" w:afterAutospacing="0" w:line="360" w:lineRule="auto"/>
        <w:jc w:val="both"/>
        <w:rPr>
          <w:rFonts w:asciiTheme="minorHAnsi" w:hAnsiTheme="minorHAnsi" w:cstheme="minorHAnsi"/>
        </w:rPr>
      </w:pPr>
      <w:r w:rsidRPr="00001E90">
        <w:rPr>
          <w:rFonts w:asciiTheme="minorHAnsi" w:hAnsiTheme="minorHAnsi" w:cstheme="minorHAnsi"/>
        </w:rPr>
        <w:t xml:space="preserve">Susceptibility to infection rises with age; however, the disease is rapidly fatal in the young animals </w:t>
      </w:r>
      <w:r w:rsidRPr="00E37160">
        <w:rPr>
          <w:rFonts w:asciiTheme="minorHAnsi" w:hAnsiTheme="minorHAnsi" w:cstheme="minorHAnsi"/>
          <w:b/>
        </w:rPr>
        <w:t>(Ozkul, 2002)</w:t>
      </w:r>
      <w:r w:rsidRPr="00037D84">
        <w:rPr>
          <w:rFonts w:asciiTheme="minorHAnsi" w:hAnsiTheme="minorHAnsi" w:cstheme="minorHAnsi"/>
        </w:rPr>
        <w:t>.</w:t>
      </w:r>
      <w:r w:rsidRPr="00001E90">
        <w:rPr>
          <w:rFonts w:asciiTheme="minorHAnsi" w:hAnsiTheme="minorHAnsi" w:cstheme="minorHAnsi"/>
        </w:rPr>
        <w:t xml:space="preserve"> The clinical signs imitate those of rinderpest, but changes can occur faster. Specific clinical signs are outlined in the table below: </w:t>
      </w:r>
    </w:p>
    <w:p w:rsidR="00700A5D" w:rsidRPr="00001E90" w:rsidRDefault="005A1528" w:rsidP="00700A5D">
      <w:pPr>
        <w:spacing w:after="120" w:line="360" w:lineRule="auto"/>
        <w:jc w:val="both"/>
        <w:rPr>
          <w:rFonts w:cstheme="minorHAnsi"/>
          <w:sz w:val="24"/>
          <w:szCs w:val="24"/>
        </w:rPr>
      </w:pPr>
      <w:r w:rsidRPr="00001E90">
        <w:rPr>
          <w:rFonts w:eastAsia="Times New Roman" w:cstheme="minorHAnsi"/>
          <w:sz w:val="24"/>
          <w:szCs w:val="24"/>
        </w:rPr>
        <w:t>The prognosis of acute PPR is usually poor, especially when lesions do not resolve within 2 to 3 days or when extensive necrosis and bacterial infection give the animal's breath an unpleasant, fetid odor. Young animals (4 to 8 months) often have more severe disease. Also, poor nutrition, stress of movement, and concurrent parasitic and bacterial infections worsen clinical signs (</w:t>
      </w:r>
      <w:r w:rsidRPr="00E37160">
        <w:rPr>
          <w:rFonts w:eastAsia="Times New Roman" w:cstheme="minorHAnsi"/>
          <w:b/>
          <w:sz w:val="24"/>
          <w:szCs w:val="24"/>
        </w:rPr>
        <w:t>Saliki, 2008</w:t>
      </w:r>
      <w:r w:rsidRPr="00037D84">
        <w:rPr>
          <w:rFonts w:eastAsia="Times New Roman" w:cstheme="minorHAnsi"/>
          <w:sz w:val="24"/>
          <w:szCs w:val="24"/>
        </w:rPr>
        <w:t>).</w:t>
      </w:r>
    </w:p>
    <w:p w:rsidR="00700A5D" w:rsidRPr="00001E90" w:rsidRDefault="005A1528" w:rsidP="00700A5D">
      <w:pPr>
        <w:spacing w:after="120" w:line="360" w:lineRule="auto"/>
        <w:jc w:val="both"/>
        <w:rPr>
          <w:rFonts w:eastAsia="Times New Roman" w:cstheme="minorHAnsi"/>
          <w:b/>
          <w:sz w:val="24"/>
          <w:szCs w:val="24"/>
        </w:rPr>
      </w:pPr>
      <w:r w:rsidRPr="00001E90">
        <w:rPr>
          <w:rFonts w:eastAsia="Times New Roman" w:cstheme="minorHAnsi"/>
          <w:sz w:val="24"/>
          <w:szCs w:val="24"/>
        </w:rPr>
        <w:t xml:space="preserve"> </w:t>
      </w:r>
      <w:r w:rsidR="00813E2B">
        <w:rPr>
          <w:rFonts w:eastAsia="Times New Roman" w:cstheme="minorHAnsi"/>
          <w:b/>
          <w:sz w:val="24"/>
          <w:szCs w:val="24"/>
        </w:rPr>
        <w:t>2.8</w:t>
      </w:r>
      <w:r w:rsidR="00700A5D" w:rsidRPr="00001E90">
        <w:rPr>
          <w:rFonts w:eastAsia="Times New Roman" w:cstheme="minorHAnsi"/>
          <w:b/>
          <w:sz w:val="24"/>
          <w:szCs w:val="24"/>
        </w:rPr>
        <w:t>. Prevalence of PPR</w:t>
      </w:r>
    </w:p>
    <w:p w:rsidR="00700A5D" w:rsidRPr="00001E90" w:rsidRDefault="004A55C5" w:rsidP="00700A5D">
      <w:pPr>
        <w:autoSpaceDE w:val="0"/>
        <w:autoSpaceDN w:val="0"/>
        <w:adjustRightInd w:val="0"/>
        <w:spacing w:after="120" w:line="360" w:lineRule="auto"/>
        <w:jc w:val="both"/>
        <w:rPr>
          <w:rFonts w:eastAsia="MS Mincho" w:cstheme="minorHAnsi"/>
          <w:sz w:val="24"/>
          <w:szCs w:val="24"/>
          <w:lang w:eastAsia="ja-JP"/>
        </w:rPr>
      </w:pPr>
      <w:r>
        <w:rPr>
          <w:rFonts w:eastAsia="MS Mincho" w:cstheme="minorHAnsi"/>
          <w:sz w:val="24"/>
          <w:szCs w:val="24"/>
          <w:lang w:eastAsia="ja-JP"/>
        </w:rPr>
        <w:t>The prevalence of PPR</w:t>
      </w:r>
      <w:r w:rsidR="00700A5D" w:rsidRPr="00001E90">
        <w:rPr>
          <w:rFonts w:eastAsia="MS Mincho" w:cstheme="minorHAnsi"/>
          <w:sz w:val="24"/>
          <w:szCs w:val="24"/>
          <w:lang w:eastAsia="ja-JP"/>
        </w:rPr>
        <w:t xml:space="preserve"> in small ruminant specially in goat varies due to different causes. Different researchers recorded a lot of findings. Some of the important findings has cite here. </w:t>
      </w:r>
      <w:r w:rsidR="00700A5D" w:rsidRPr="0020151C">
        <w:rPr>
          <w:rFonts w:eastAsia="MS Mincho" w:cstheme="minorHAnsi"/>
          <w:b/>
          <w:sz w:val="24"/>
          <w:szCs w:val="24"/>
          <w:lang w:eastAsia="ja-JP"/>
        </w:rPr>
        <w:t xml:space="preserve">Khan and Siddique </w:t>
      </w:r>
      <w:r w:rsidR="00700A5D" w:rsidRPr="0020151C">
        <w:rPr>
          <w:rFonts w:eastAsia="MS Mincho" w:cstheme="minorHAnsi"/>
          <w:b/>
          <w:i/>
          <w:sz w:val="24"/>
          <w:szCs w:val="24"/>
          <w:lang w:eastAsia="ja-JP"/>
        </w:rPr>
        <w:t>et al.</w:t>
      </w:r>
      <w:r w:rsidR="00700A5D" w:rsidRPr="0020151C">
        <w:rPr>
          <w:rFonts w:eastAsia="MS Mincho" w:cstheme="minorHAnsi"/>
          <w:b/>
          <w:sz w:val="24"/>
          <w:szCs w:val="24"/>
          <w:lang w:eastAsia="ja-JP"/>
        </w:rPr>
        <w:t xml:space="preserve">, </w:t>
      </w:r>
      <w:r w:rsidR="00700A5D" w:rsidRPr="0020151C">
        <w:rPr>
          <w:rFonts w:eastAsia="MS Mincho" w:cstheme="minorHAnsi"/>
          <w:sz w:val="24"/>
          <w:szCs w:val="24"/>
          <w:lang w:eastAsia="ja-JP"/>
        </w:rPr>
        <w:t>(</w:t>
      </w:r>
      <w:r w:rsidR="00700A5D" w:rsidRPr="0020151C">
        <w:rPr>
          <w:rFonts w:eastAsia="MS Mincho" w:cstheme="minorHAnsi"/>
          <w:b/>
          <w:sz w:val="24"/>
          <w:szCs w:val="24"/>
          <w:lang w:eastAsia="ja-JP"/>
        </w:rPr>
        <w:t>2007</w:t>
      </w:r>
      <w:r w:rsidR="00700A5D" w:rsidRPr="00001E90">
        <w:rPr>
          <w:rFonts w:eastAsia="MS Mincho" w:cstheme="minorHAnsi"/>
          <w:sz w:val="24"/>
          <w:szCs w:val="24"/>
          <w:lang w:eastAsia="ja-JP"/>
        </w:rPr>
        <w:t>) reported the overall prevalence of PPRV was 43.33% of the ruminant population in Punjab. They also mentioned the overall PPR antibody seroprevalence in goats was 39.02% which</w:t>
      </w:r>
      <w:r w:rsidR="00700A5D" w:rsidRPr="00001E90">
        <w:rPr>
          <w:rFonts w:eastAsia="Times New Roman" w:cstheme="minorHAnsi"/>
          <w:sz w:val="24"/>
          <w:szCs w:val="24"/>
        </w:rPr>
        <w:t xml:space="preserve"> </w:t>
      </w:r>
      <w:r w:rsidR="00700A5D" w:rsidRPr="00001E90">
        <w:rPr>
          <w:rFonts w:eastAsia="MS Mincho" w:cstheme="minorHAnsi"/>
          <w:sz w:val="24"/>
          <w:szCs w:val="24"/>
          <w:lang w:eastAsia="ja-JP"/>
        </w:rPr>
        <w:t xml:space="preserve">is significantly higher. </w:t>
      </w:r>
    </w:p>
    <w:p w:rsidR="00700A5D" w:rsidRPr="00001E90" w:rsidRDefault="00700A5D" w:rsidP="00700A5D">
      <w:pPr>
        <w:pStyle w:val="ListParagraph"/>
        <w:spacing w:after="120" w:line="360" w:lineRule="auto"/>
        <w:ind w:left="0"/>
        <w:jc w:val="both"/>
        <w:rPr>
          <w:rFonts w:asciiTheme="minorHAnsi" w:hAnsiTheme="minorHAnsi" w:cstheme="minorHAnsi"/>
          <w:iCs/>
          <w:sz w:val="24"/>
          <w:szCs w:val="24"/>
        </w:rPr>
      </w:pPr>
      <w:r w:rsidRPr="0020151C">
        <w:rPr>
          <w:rFonts w:asciiTheme="minorHAnsi" w:hAnsiTheme="minorHAnsi" w:cstheme="minorHAnsi"/>
          <w:b/>
          <w:sz w:val="24"/>
          <w:szCs w:val="24"/>
          <w:lang w:eastAsia="ja-JP"/>
        </w:rPr>
        <w:lastRenderedPageBreak/>
        <w:t xml:space="preserve">Nussieba </w:t>
      </w:r>
      <w:r w:rsidRPr="0020151C">
        <w:rPr>
          <w:rFonts w:asciiTheme="minorHAnsi" w:hAnsiTheme="minorHAnsi" w:cstheme="minorHAnsi"/>
          <w:b/>
          <w:i/>
          <w:sz w:val="24"/>
          <w:szCs w:val="24"/>
          <w:lang w:eastAsia="ja-JP"/>
        </w:rPr>
        <w:t>et al</w:t>
      </w:r>
      <w:r w:rsidRPr="00001E90">
        <w:rPr>
          <w:rFonts w:asciiTheme="minorHAnsi" w:hAnsiTheme="minorHAnsi" w:cstheme="minorHAnsi"/>
          <w:i/>
          <w:sz w:val="24"/>
          <w:szCs w:val="24"/>
          <w:lang w:eastAsia="ja-JP"/>
        </w:rPr>
        <w:t>.</w:t>
      </w:r>
      <w:r w:rsidRPr="00001E90">
        <w:rPr>
          <w:rFonts w:asciiTheme="minorHAnsi" w:hAnsiTheme="minorHAnsi" w:cstheme="minorHAnsi"/>
          <w:sz w:val="24"/>
          <w:szCs w:val="24"/>
          <w:lang w:eastAsia="ja-JP"/>
        </w:rPr>
        <w:t>, (</w:t>
      </w:r>
      <w:r w:rsidRPr="0020151C">
        <w:rPr>
          <w:rFonts w:asciiTheme="minorHAnsi" w:hAnsiTheme="minorHAnsi" w:cstheme="minorHAnsi"/>
          <w:b/>
          <w:sz w:val="24"/>
          <w:szCs w:val="24"/>
          <w:lang w:eastAsia="ja-JP"/>
        </w:rPr>
        <w:t>2009</w:t>
      </w:r>
      <w:r w:rsidRPr="00001E90">
        <w:rPr>
          <w:rFonts w:asciiTheme="minorHAnsi" w:hAnsiTheme="minorHAnsi" w:cstheme="minorHAnsi"/>
          <w:sz w:val="24"/>
          <w:szCs w:val="24"/>
          <w:lang w:eastAsia="ja-JP"/>
        </w:rPr>
        <w:t xml:space="preserve">) examined 519 serum samples for the presence of PPRV antibodies, but 307(59.15%) were positive by CIEP while 263 (50.67%) were positive by C-ELISA. Also 15.36% goats were found positive in PPR c-ELISA in seroprevalence of PPR by </w:t>
      </w:r>
      <w:r w:rsidRPr="0020151C">
        <w:rPr>
          <w:rFonts w:asciiTheme="minorHAnsi" w:hAnsiTheme="minorHAnsi" w:cstheme="minorHAnsi"/>
          <w:b/>
          <w:sz w:val="24"/>
          <w:szCs w:val="24"/>
          <w:lang w:eastAsia="ja-JP"/>
        </w:rPr>
        <w:t xml:space="preserve">Mehmood </w:t>
      </w:r>
      <w:r w:rsidRPr="0020151C">
        <w:rPr>
          <w:rFonts w:asciiTheme="minorHAnsi" w:hAnsiTheme="minorHAnsi" w:cstheme="minorHAnsi"/>
          <w:b/>
          <w:i/>
          <w:sz w:val="24"/>
          <w:szCs w:val="24"/>
          <w:lang w:eastAsia="ja-JP"/>
        </w:rPr>
        <w:t>et al</w:t>
      </w:r>
      <w:r w:rsidRPr="00001E90">
        <w:rPr>
          <w:rFonts w:asciiTheme="minorHAnsi" w:hAnsiTheme="minorHAnsi" w:cstheme="minorHAnsi"/>
          <w:i/>
          <w:sz w:val="24"/>
          <w:szCs w:val="24"/>
          <w:lang w:eastAsia="ja-JP"/>
        </w:rPr>
        <w:t>.</w:t>
      </w:r>
      <w:r w:rsidRPr="00001E90">
        <w:rPr>
          <w:rFonts w:asciiTheme="minorHAnsi" w:hAnsiTheme="minorHAnsi" w:cstheme="minorHAnsi"/>
          <w:sz w:val="24"/>
          <w:szCs w:val="24"/>
          <w:lang w:eastAsia="ja-JP"/>
        </w:rPr>
        <w:t>, (</w:t>
      </w:r>
      <w:r w:rsidRPr="0020151C">
        <w:rPr>
          <w:rFonts w:asciiTheme="minorHAnsi" w:hAnsiTheme="minorHAnsi" w:cstheme="minorHAnsi"/>
          <w:b/>
          <w:sz w:val="24"/>
          <w:szCs w:val="24"/>
          <w:lang w:eastAsia="ja-JP"/>
        </w:rPr>
        <w:t>2009</w:t>
      </w:r>
      <w:r w:rsidRPr="00001E90">
        <w:rPr>
          <w:rFonts w:asciiTheme="minorHAnsi" w:hAnsiTheme="minorHAnsi" w:cstheme="minorHAnsi"/>
          <w:sz w:val="24"/>
          <w:szCs w:val="24"/>
          <w:lang w:eastAsia="ja-JP"/>
        </w:rPr>
        <w:t xml:space="preserve">). In Pakistan the endemic mortalities as low as 20% have been described by </w:t>
      </w:r>
      <w:r w:rsidRPr="00037D84">
        <w:rPr>
          <w:rFonts w:asciiTheme="minorHAnsi" w:hAnsiTheme="minorHAnsi" w:cstheme="minorHAnsi"/>
          <w:sz w:val="24"/>
          <w:szCs w:val="24"/>
          <w:lang w:eastAsia="ja-JP"/>
        </w:rPr>
        <w:t>Roeder and Ubi</w:t>
      </w:r>
      <w:r w:rsidRPr="00001E90">
        <w:rPr>
          <w:rFonts w:asciiTheme="minorHAnsi" w:hAnsiTheme="minorHAnsi" w:cstheme="minorHAnsi"/>
          <w:sz w:val="24"/>
          <w:szCs w:val="24"/>
          <w:lang w:eastAsia="ja-JP"/>
        </w:rPr>
        <w:t>, (</w:t>
      </w:r>
      <w:r w:rsidRPr="0020151C">
        <w:rPr>
          <w:rFonts w:asciiTheme="minorHAnsi" w:hAnsiTheme="minorHAnsi" w:cstheme="minorHAnsi"/>
          <w:b/>
          <w:sz w:val="24"/>
          <w:szCs w:val="24"/>
          <w:lang w:eastAsia="ja-JP"/>
        </w:rPr>
        <w:t>1999</w:t>
      </w:r>
      <w:r w:rsidRPr="00001E90">
        <w:rPr>
          <w:rFonts w:asciiTheme="minorHAnsi" w:hAnsiTheme="minorHAnsi" w:cstheme="minorHAnsi"/>
          <w:sz w:val="24"/>
          <w:szCs w:val="24"/>
          <w:lang w:eastAsia="ja-JP"/>
        </w:rPr>
        <w:t>).</w:t>
      </w:r>
      <w:r w:rsidRPr="00001E90">
        <w:rPr>
          <w:rFonts w:asciiTheme="minorHAnsi" w:hAnsiTheme="minorHAnsi" w:cstheme="minorHAnsi"/>
          <w:sz w:val="24"/>
          <w:szCs w:val="24"/>
        </w:rPr>
        <w:t xml:space="preserve"> </w:t>
      </w:r>
      <w:r w:rsidRPr="0020151C">
        <w:rPr>
          <w:rFonts w:asciiTheme="minorHAnsi" w:hAnsiTheme="minorHAnsi" w:cstheme="minorHAnsi"/>
          <w:b/>
          <w:sz w:val="24"/>
          <w:szCs w:val="24"/>
        </w:rPr>
        <w:t xml:space="preserve">Abubakar </w:t>
      </w:r>
      <w:r w:rsidRPr="0020151C">
        <w:rPr>
          <w:rFonts w:asciiTheme="minorHAnsi" w:hAnsiTheme="minorHAnsi" w:cstheme="minorHAnsi"/>
          <w:b/>
          <w:i/>
          <w:sz w:val="24"/>
          <w:szCs w:val="24"/>
        </w:rPr>
        <w:t>et al</w:t>
      </w:r>
      <w:r w:rsidRPr="00001E90">
        <w:rPr>
          <w:rFonts w:asciiTheme="minorHAnsi" w:hAnsiTheme="minorHAnsi" w:cstheme="minorHAnsi"/>
          <w:i/>
          <w:sz w:val="24"/>
          <w:szCs w:val="24"/>
        </w:rPr>
        <w:t>.</w:t>
      </w:r>
      <w:r w:rsidRPr="00001E90">
        <w:rPr>
          <w:rFonts w:asciiTheme="minorHAnsi" w:hAnsiTheme="minorHAnsi" w:cstheme="minorHAnsi"/>
          <w:sz w:val="24"/>
          <w:szCs w:val="24"/>
        </w:rPr>
        <w:t>, (</w:t>
      </w:r>
      <w:r w:rsidRPr="0020151C">
        <w:rPr>
          <w:rFonts w:asciiTheme="minorHAnsi" w:hAnsiTheme="minorHAnsi" w:cstheme="minorHAnsi"/>
          <w:b/>
          <w:sz w:val="24"/>
          <w:szCs w:val="24"/>
        </w:rPr>
        <w:t>2008</w:t>
      </w:r>
      <w:r w:rsidRPr="00001E90">
        <w:rPr>
          <w:rFonts w:asciiTheme="minorHAnsi" w:hAnsiTheme="minorHAnsi" w:cstheme="minorHAnsi"/>
          <w:sz w:val="24"/>
          <w:szCs w:val="24"/>
        </w:rPr>
        <w:t xml:space="preserve">) recorded the prevalence of PPR in small ruminants in Pakistan was 40.98%, but over all was 46.7%. On the contrary in Cameroon, (N = 320), 35% PPR antibodies while for Nigeria (N= 382), the values was 56.5 </w:t>
      </w:r>
      <w:r w:rsidRPr="00001E90">
        <w:rPr>
          <w:rFonts w:asciiTheme="minorHAnsi" w:hAnsiTheme="minorHAnsi" w:cstheme="minorHAnsi"/>
          <w:iCs/>
          <w:sz w:val="24"/>
          <w:szCs w:val="24"/>
        </w:rPr>
        <w:t>(</w:t>
      </w:r>
      <w:r w:rsidRPr="0020151C">
        <w:rPr>
          <w:rFonts w:asciiTheme="minorHAnsi" w:hAnsiTheme="minorHAnsi" w:cstheme="minorHAnsi"/>
          <w:b/>
          <w:iCs/>
          <w:sz w:val="24"/>
          <w:szCs w:val="24"/>
        </w:rPr>
        <w:t xml:space="preserve">Majiyagbe </w:t>
      </w:r>
      <w:r w:rsidRPr="0020151C">
        <w:rPr>
          <w:rFonts w:asciiTheme="minorHAnsi" w:hAnsiTheme="minorHAnsi" w:cstheme="minorHAnsi"/>
          <w:b/>
          <w:i/>
          <w:iCs/>
          <w:sz w:val="24"/>
          <w:szCs w:val="24"/>
        </w:rPr>
        <w:t>et al.</w:t>
      </w:r>
      <w:r w:rsidRPr="0020151C">
        <w:rPr>
          <w:rFonts w:asciiTheme="minorHAnsi" w:hAnsiTheme="minorHAnsi" w:cstheme="minorHAnsi"/>
          <w:b/>
          <w:iCs/>
          <w:sz w:val="24"/>
          <w:szCs w:val="24"/>
        </w:rPr>
        <w:t>, 1992</w:t>
      </w:r>
      <w:r w:rsidRPr="00001E90">
        <w:rPr>
          <w:rFonts w:asciiTheme="minorHAnsi" w:hAnsiTheme="minorHAnsi" w:cstheme="minorHAnsi"/>
          <w:iCs/>
          <w:sz w:val="24"/>
          <w:szCs w:val="24"/>
        </w:rPr>
        <w:t>).</w:t>
      </w:r>
    </w:p>
    <w:p w:rsidR="00700A5D" w:rsidRPr="00001E90" w:rsidRDefault="00700A5D" w:rsidP="00700A5D">
      <w:pPr>
        <w:pStyle w:val="ListParagraph"/>
        <w:spacing w:after="120" w:line="360" w:lineRule="auto"/>
        <w:ind w:left="0"/>
        <w:jc w:val="both"/>
        <w:rPr>
          <w:rFonts w:asciiTheme="minorHAnsi" w:hAnsiTheme="minorHAnsi" w:cstheme="minorHAnsi"/>
          <w:sz w:val="24"/>
          <w:szCs w:val="24"/>
        </w:rPr>
      </w:pPr>
      <w:r w:rsidRPr="00037D84">
        <w:rPr>
          <w:rFonts w:asciiTheme="minorHAnsi" w:hAnsiTheme="minorHAnsi" w:cstheme="minorHAnsi"/>
          <w:sz w:val="24"/>
          <w:szCs w:val="24"/>
        </w:rPr>
        <w:t>Samad (2000</w:t>
      </w:r>
      <w:r w:rsidRPr="00001E90">
        <w:rPr>
          <w:rFonts w:asciiTheme="minorHAnsi" w:hAnsiTheme="minorHAnsi" w:cstheme="minorHAnsi"/>
          <w:sz w:val="24"/>
          <w:szCs w:val="24"/>
        </w:rPr>
        <w:t xml:space="preserve">) reported black Bengal goats were more susceptible to ppr. Also mortality rate was higher in Barbari black Bengal crosses </w:t>
      </w:r>
      <w:r w:rsidRPr="00037D84">
        <w:rPr>
          <w:rFonts w:asciiTheme="minorHAnsi" w:hAnsiTheme="minorHAnsi" w:cstheme="minorHAnsi"/>
          <w:sz w:val="24"/>
          <w:szCs w:val="24"/>
        </w:rPr>
        <w:t>(Sil, 2000).</w:t>
      </w:r>
      <w:r w:rsidRPr="00001E90">
        <w:rPr>
          <w:rFonts w:asciiTheme="minorHAnsi" w:hAnsiTheme="minorHAnsi" w:cstheme="minorHAnsi"/>
          <w:sz w:val="24"/>
          <w:szCs w:val="24"/>
        </w:rPr>
        <w:t xml:space="preserve">  There is also report of equally susceptibility of male and female goat recorded by </w:t>
      </w:r>
      <w:r w:rsidRPr="00037D84">
        <w:rPr>
          <w:rFonts w:asciiTheme="minorHAnsi" w:hAnsiTheme="minorHAnsi" w:cstheme="minorHAnsi"/>
          <w:sz w:val="24"/>
          <w:szCs w:val="24"/>
        </w:rPr>
        <w:t>Samad (2001).</w:t>
      </w:r>
      <w:r w:rsidRPr="00001E90">
        <w:rPr>
          <w:rFonts w:asciiTheme="minorHAnsi" w:hAnsiTheme="minorHAnsi" w:cstheme="minorHAnsi"/>
          <w:sz w:val="24"/>
          <w:szCs w:val="24"/>
        </w:rPr>
        <w:t xml:space="preserve"> PPR occurs in an epizootic form, it may have morbidity of 80-90% and mortality between 50 and 80 % (</w:t>
      </w:r>
      <w:r w:rsidRPr="0020151C">
        <w:rPr>
          <w:rFonts w:asciiTheme="minorHAnsi" w:hAnsiTheme="minorHAnsi" w:cstheme="minorHAnsi"/>
          <w:b/>
          <w:sz w:val="24"/>
          <w:szCs w:val="24"/>
        </w:rPr>
        <w:t>Lefevre and Diallo</w:t>
      </w:r>
      <w:r w:rsidRPr="00001E90">
        <w:rPr>
          <w:rFonts w:asciiTheme="minorHAnsi" w:hAnsiTheme="minorHAnsi" w:cstheme="minorHAnsi"/>
          <w:sz w:val="24"/>
          <w:szCs w:val="24"/>
        </w:rPr>
        <w:t xml:space="preserve">, </w:t>
      </w:r>
      <w:r w:rsidRPr="0020151C">
        <w:rPr>
          <w:rFonts w:asciiTheme="minorHAnsi" w:hAnsiTheme="minorHAnsi" w:cstheme="minorHAnsi"/>
          <w:b/>
          <w:sz w:val="24"/>
          <w:szCs w:val="24"/>
        </w:rPr>
        <w:t>1990</w:t>
      </w:r>
      <w:r w:rsidRPr="00001E90">
        <w:rPr>
          <w:rFonts w:asciiTheme="minorHAnsi" w:hAnsiTheme="minorHAnsi" w:cstheme="minorHAnsi"/>
          <w:sz w:val="24"/>
          <w:szCs w:val="24"/>
        </w:rPr>
        <w:t>).</w:t>
      </w:r>
    </w:p>
    <w:p w:rsidR="00001E90" w:rsidRPr="00037D84" w:rsidRDefault="00700A5D" w:rsidP="00001E90">
      <w:pPr>
        <w:spacing w:line="360" w:lineRule="auto"/>
        <w:jc w:val="both"/>
        <w:rPr>
          <w:rFonts w:eastAsia="Times New Roman" w:cstheme="minorHAnsi"/>
          <w:sz w:val="24"/>
          <w:szCs w:val="24"/>
        </w:rPr>
      </w:pPr>
      <w:r w:rsidRPr="00001E90">
        <w:rPr>
          <w:rFonts w:eastAsia="MS Mincho" w:cstheme="minorHAnsi"/>
          <w:sz w:val="24"/>
          <w:szCs w:val="24"/>
          <w:lang w:eastAsia="ja-JP"/>
        </w:rPr>
        <w:t xml:space="preserve"> </w:t>
      </w:r>
      <w:r w:rsidRPr="00001E90">
        <w:rPr>
          <w:rFonts w:eastAsia="Times New Roman" w:cstheme="minorHAnsi"/>
          <w:sz w:val="24"/>
          <w:szCs w:val="24"/>
        </w:rPr>
        <w:t>Outbreaks are more frequent during the rainy season or the dry, cold season (</w:t>
      </w:r>
      <w:r w:rsidRPr="0020151C">
        <w:rPr>
          <w:rFonts w:eastAsia="Times New Roman" w:cstheme="minorHAnsi"/>
          <w:b/>
          <w:sz w:val="24"/>
          <w:szCs w:val="24"/>
        </w:rPr>
        <w:t>OIE, 2002</w:t>
      </w:r>
      <w:r w:rsidRPr="00001E90">
        <w:rPr>
          <w:rFonts w:eastAsia="Times New Roman" w:cstheme="minorHAnsi"/>
          <w:sz w:val="24"/>
          <w:szCs w:val="24"/>
        </w:rPr>
        <w:t xml:space="preserve">). More cases of PPR and bronchopneumonia were recorded during the dry months of December to January. </w:t>
      </w:r>
      <w:r w:rsidRPr="0020151C">
        <w:rPr>
          <w:rStyle w:val="Strong"/>
          <w:rFonts w:eastAsia="Times New Roman" w:cstheme="minorHAnsi"/>
          <w:sz w:val="24"/>
          <w:szCs w:val="24"/>
        </w:rPr>
        <w:t>Okoli</w:t>
      </w:r>
      <w:r w:rsidRPr="00001E90">
        <w:rPr>
          <w:rStyle w:val="Strong"/>
          <w:rFonts w:eastAsia="Times New Roman" w:cstheme="minorHAnsi"/>
          <w:b w:val="0"/>
          <w:sz w:val="24"/>
          <w:szCs w:val="24"/>
        </w:rPr>
        <w:t>, (</w:t>
      </w:r>
      <w:r w:rsidRPr="0020151C">
        <w:rPr>
          <w:rStyle w:val="Strong"/>
          <w:rFonts w:eastAsia="Times New Roman" w:cstheme="minorHAnsi"/>
          <w:sz w:val="24"/>
          <w:szCs w:val="24"/>
        </w:rPr>
        <w:t>2003</w:t>
      </w:r>
      <w:r w:rsidRPr="00001E90">
        <w:rPr>
          <w:rStyle w:val="Strong"/>
          <w:rFonts w:eastAsia="Times New Roman" w:cstheme="minorHAnsi"/>
          <w:b w:val="0"/>
          <w:sz w:val="24"/>
          <w:szCs w:val="24"/>
        </w:rPr>
        <w:t>) recorded  25.1% ppr in late dry</w:t>
      </w:r>
      <w:r w:rsidRPr="00001E90">
        <w:rPr>
          <w:rStyle w:val="Strong"/>
          <w:rFonts w:eastAsia="Times New Roman" w:cstheme="minorHAnsi"/>
          <w:sz w:val="24"/>
          <w:szCs w:val="24"/>
        </w:rPr>
        <w:t xml:space="preserve"> </w:t>
      </w:r>
      <w:r w:rsidRPr="00001E90">
        <w:rPr>
          <w:rFonts w:eastAsia="Times New Roman" w:cstheme="minorHAnsi"/>
          <w:bCs/>
          <w:sz w:val="24"/>
          <w:szCs w:val="24"/>
        </w:rPr>
        <w:t xml:space="preserve">Season, 25.9 % in early winter season, 22.8% in late winter and 26.2% in early dry seasons. </w:t>
      </w:r>
      <w:r w:rsidRPr="00001E90">
        <w:rPr>
          <w:rFonts w:eastAsia="Times New Roman" w:cstheme="minorHAnsi"/>
          <w:sz w:val="24"/>
          <w:szCs w:val="24"/>
        </w:rPr>
        <w:t xml:space="preserve">Higher incidence of PPR observed here during the dry months of December and January agrees with earlier reports by </w:t>
      </w:r>
      <w:r w:rsidRPr="00037D84">
        <w:rPr>
          <w:rFonts w:eastAsia="Times New Roman" w:cstheme="minorHAnsi"/>
          <w:sz w:val="24"/>
          <w:szCs w:val="24"/>
        </w:rPr>
        <w:t>Obi (1983</w:t>
      </w:r>
      <w:r w:rsidRPr="00001E90">
        <w:rPr>
          <w:rFonts w:eastAsia="Times New Roman" w:cstheme="minorHAnsi"/>
          <w:sz w:val="24"/>
          <w:szCs w:val="24"/>
        </w:rPr>
        <w:t xml:space="preserve">) and </w:t>
      </w:r>
      <w:r w:rsidRPr="00037D84">
        <w:rPr>
          <w:rFonts w:eastAsia="Times New Roman" w:cstheme="minorHAnsi"/>
          <w:sz w:val="24"/>
          <w:szCs w:val="24"/>
        </w:rPr>
        <w:t>Onyekweodiri and Uzoukwu (1992).</w:t>
      </w:r>
    </w:p>
    <w:p w:rsidR="00001E90" w:rsidRDefault="00001E90" w:rsidP="00001E90">
      <w:pPr>
        <w:spacing w:line="360" w:lineRule="auto"/>
        <w:jc w:val="both"/>
        <w:rPr>
          <w:rFonts w:cstheme="minorHAnsi"/>
          <w:b/>
          <w:bCs/>
        </w:rPr>
      </w:pPr>
    </w:p>
    <w:p w:rsidR="00001E90" w:rsidRDefault="00813E2B" w:rsidP="00001E90">
      <w:pPr>
        <w:spacing w:line="360" w:lineRule="auto"/>
        <w:jc w:val="both"/>
        <w:rPr>
          <w:rFonts w:cstheme="minorHAnsi"/>
          <w:b/>
          <w:bCs/>
          <w:sz w:val="24"/>
          <w:szCs w:val="24"/>
        </w:rPr>
      </w:pPr>
      <w:r>
        <w:rPr>
          <w:rFonts w:cstheme="minorHAnsi"/>
          <w:b/>
          <w:bCs/>
          <w:sz w:val="24"/>
          <w:szCs w:val="24"/>
        </w:rPr>
        <w:t xml:space="preserve"> 2.9</w:t>
      </w:r>
      <w:r w:rsidR="00E37160">
        <w:rPr>
          <w:rFonts w:cstheme="minorHAnsi"/>
          <w:b/>
          <w:bCs/>
          <w:sz w:val="24"/>
          <w:szCs w:val="24"/>
        </w:rPr>
        <w:t xml:space="preserve">. Diagnosis of </w:t>
      </w:r>
      <w:r w:rsidR="00001E90" w:rsidRPr="00001E90">
        <w:rPr>
          <w:rFonts w:cstheme="minorHAnsi"/>
          <w:b/>
          <w:bCs/>
          <w:sz w:val="24"/>
          <w:szCs w:val="24"/>
        </w:rPr>
        <w:t xml:space="preserve"> PPR</w:t>
      </w:r>
    </w:p>
    <w:p w:rsidR="003F4AFD" w:rsidRPr="003F4AFD" w:rsidRDefault="003F4AFD" w:rsidP="003F4AFD">
      <w:pPr>
        <w:spacing w:line="360" w:lineRule="auto"/>
        <w:jc w:val="both"/>
        <w:rPr>
          <w:rFonts w:cstheme="minorHAnsi"/>
          <w:b/>
          <w:color w:val="000000"/>
          <w:sz w:val="24"/>
          <w:szCs w:val="24"/>
        </w:rPr>
      </w:pPr>
      <w:r w:rsidRPr="003F4AFD">
        <w:rPr>
          <w:rFonts w:cstheme="minorHAnsi"/>
          <w:color w:val="000000"/>
          <w:sz w:val="24"/>
          <w:szCs w:val="24"/>
        </w:rPr>
        <w:t xml:space="preserve">            Presumptive diagnosis is made by</w:t>
      </w:r>
      <w:r w:rsidR="00AA71F9">
        <w:rPr>
          <w:rFonts w:cstheme="minorHAnsi"/>
          <w:color w:val="000000"/>
          <w:sz w:val="24"/>
          <w:szCs w:val="24"/>
        </w:rPr>
        <w:t xml:space="preserve"> knowledge of the history of out</w:t>
      </w:r>
      <w:r w:rsidRPr="003F4AFD">
        <w:rPr>
          <w:rFonts w:cstheme="minorHAnsi"/>
          <w:color w:val="000000"/>
          <w:sz w:val="24"/>
          <w:szCs w:val="24"/>
        </w:rPr>
        <w:t>break, season of the year, recent purchase of animal from the markets, the nature of the clinical signs, degree of the morbidity and mortality indicates the case of PPR (</w:t>
      </w:r>
      <w:r w:rsidRPr="003F4AFD">
        <w:rPr>
          <w:rFonts w:cstheme="minorHAnsi"/>
          <w:b/>
          <w:color w:val="000000"/>
          <w:sz w:val="24"/>
          <w:szCs w:val="24"/>
        </w:rPr>
        <w:t>Blood,</w:t>
      </w:r>
      <w:r w:rsidRPr="003F4AFD">
        <w:rPr>
          <w:rFonts w:cstheme="minorHAnsi"/>
          <w:b/>
          <w:i/>
          <w:color w:val="000000"/>
          <w:sz w:val="24"/>
          <w:szCs w:val="24"/>
        </w:rPr>
        <w:t xml:space="preserve"> et</w:t>
      </w:r>
      <w:r w:rsidRPr="003F4AFD">
        <w:rPr>
          <w:rFonts w:cstheme="minorHAnsi"/>
          <w:b/>
          <w:color w:val="000000"/>
          <w:sz w:val="24"/>
          <w:szCs w:val="24"/>
        </w:rPr>
        <w:t>. al. 1995).</w:t>
      </w:r>
    </w:p>
    <w:p w:rsidR="00001E90" w:rsidRPr="00001E90" w:rsidRDefault="00001E90" w:rsidP="00001E90">
      <w:pPr>
        <w:spacing w:line="360" w:lineRule="auto"/>
        <w:jc w:val="both"/>
        <w:rPr>
          <w:rFonts w:cstheme="minorHAnsi"/>
          <w:b/>
          <w:bCs/>
          <w:sz w:val="24"/>
          <w:szCs w:val="24"/>
        </w:rPr>
      </w:pPr>
      <w:r w:rsidRPr="00001E90">
        <w:rPr>
          <w:rFonts w:cstheme="minorHAnsi"/>
          <w:sz w:val="24"/>
          <w:szCs w:val="24"/>
        </w:rPr>
        <w:t>Confirmatory diagnosis of PPRV relies on laboratory techniques such as virus isolation, demonstration of PPRV antigen, viral nucleic acid and specific antibodies. The techniques available to differentiate PPR from RP are virus neutralization test, cDNA probes (</w:t>
      </w:r>
      <w:r w:rsidRPr="00C03FA5">
        <w:rPr>
          <w:rFonts w:cstheme="minorHAnsi"/>
          <w:b/>
          <w:sz w:val="24"/>
          <w:szCs w:val="24"/>
        </w:rPr>
        <w:t xml:space="preserve">Diallo </w:t>
      </w:r>
      <w:r w:rsidRPr="00C03FA5">
        <w:rPr>
          <w:rFonts w:cstheme="minorHAnsi"/>
          <w:b/>
          <w:i/>
          <w:iCs/>
          <w:sz w:val="24"/>
          <w:szCs w:val="24"/>
        </w:rPr>
        <w:t>et al</w:t>
      </w:r>
      <w:r w:rsidRPr="00001E90">
        <w:rPr>
          <w:rFonts w:cstheme="minorHAnsi"/>
          <w:i/>
          <w:iCs/>
          <w:sz w:val="24"/>
          <w:szCs w:val="24"/>
        </w:rPr>
        <w:t>.</w:t>
      </w:r>
      <w:r w:rsidRPr="00001E90">
        <w:rPr>
          <w:rFonts w:cstheme="minorHAnsi"/>
          <w:sz w:val="24"/>
          <w:szCs w:val="24"/>
        </w:rPr>
        <w:t xml:space="preserve">, </w:t>
      </w:r>
      <w:r w:rsidRPr="00C03FA5">
        <w:rPr>
          <w:rFonts w:cstheme="minorHAnsi"/>
          <w:b/>
          <w:sz w:val="24"/>
          <w:szCs w:val="24"/>
        </w:rPr>
        <w:t>1989</w:t>
      </w:r>
      <w:r w:rsidRPr="00001E90">
        <w:rPr>
          <w:rFonts w:cstheme="minorHAnsi"/>
          <w:sz w:val="24"/>
          <w:szCs w:val="24"/>
        </w:rPr>
        <w:t xml:space="preserve">), Virus specific monoclonal antibodies in an immunocapture enzyme linked </w:t>
      </w:r>
      <w:r w:rsidRPr="00001E90">
        <w:rPr>
          <w:rFonts w:cstheme="minorHAnsi"/>
          <w:sz w:val="24"/>
          <w:szCs w:val="24"/>
        </w:rPr>
        <w:lastRenderedPageBreak/>
        <w:t>immunosorbent assay (ELISA) (</w:t>
      </w:r>
      <w:r w:rsidRPr="00C03FA5">
        <w:rPr>
          <w:rFonts w:cstheme="minorHAnsi"/>
          <w:b/>
          <w:sz w:val="24"/>
          <w:szCs w:val="24"/>
        </w:rPr>
        <w:t xml:space="preserve">Libeau </w:t>
      </w:r>
      <w:r w:rsidRPr="00C03FA5">
        <w:rPr>
          <w:rFonts w:cstheme="minorHAnsi"/>
          <w:b/>
          <w:i/>
          <w:iCs/>
          <w:sz w:val="24"/>
          <w:szCs w:val="24"/>
        </w:rPr>
        <w:t>et al</w:t>
      </w:r>
      <w:r w:rsidRPr="00001E90">
        <w:rPr>
          <w:rFonts w:cstheme="minorHAnsi"/>
          <w:i/>
          <w:iCs/>
          <w:sz w:val="24"/>
          <w:szCs w:val="24"/>
        </w:rPr>
        <w:t>.</w:t>
      </w:r>
      <w:r w:rsidRPr="00001E90">
        <w:rPr>
          <w:rFonts w:cstheme="minorHAnsi"/>
          <w:sz w:val="24"/>
          <w:szCs w:val="24"/>
        </w:rPr>
        <w:t xml:space="preserve">, </w:t>
      </w:r>
      <w:r w:rsidRPr="00C03FA5">
        <w:rPr>
          <w:rFonts w:cstheme="minorHAnsi"/>
          <w:b/>
          <w:sz w:val="24"/>
          <w:szCs w:val="24"/>
        </w:rPr>
        <w:t>1994</w:t>
      </w:r>
      <w:r w:rsidRPr="00001E90">
        <w:rPr>
          <w:rFonts w:cstheme="minorHAnsi"/>
          <w:sz w:val="24"/>
          <w:szCs w:val="24"/>
        </w:rPr>
        <w:t>), Sandwich ELISA, PCR (</w:t>
      </w:r>
      <w:r w:rsidRPr="00C03FA5">
        <w:rPr>
          <w:rFonts w:cstheme="minorHAnsi"/>
          <w:b/>
          <w:sz w:val="24"/>
          <w:szCs w:val="24"/>
        </w:rPr>
        <w:t>Forshyth and Barrett</w:t>
      </w:r>
      <w:r w:rsidRPr="00001E90">
        <w:rPr>
          <w:rFonts w:cstheme="minorHAnsi"/>
          <w:sz w:val="24"/>
          <w:szCs w:val="24"/>
        </w:rPr>
        <w:t xml:space="preserve">, </w:t>
      </w:r>
      <w:r w:rsidRPr="00C03FA5">
        <w:rPr>
          <w:rFonts w:cstheme="minorHAnsi"/>
          <w:b/>
          <w:sz w:val="24"/>
          <w:szCs w:val="24"/>
        </w:rPr>
        <w:t>1995</w:t>
      </w:r>
      <w:r w:rsidRPr="00001E90">
        <w:rPr>
          <w:rFonts w:cstheme="minorHAnsi"/>
          <w:sz w:val="24"/>
          <w:szCs w:val="24"/>
        </w:rPr>
        <w:t>) and haemagglutination using piglet or chicken (</w:t>
      </w:r>
      <w:r w:rsidRPr="00C03FA5">
        <w:rPr>
          <w:rFonts w:cstheme="minorHAnsi"/>
          <w:b/>
          <w:sz w:val="24"/>
          <w:szCs w:val="24"/>
        </w:rPr>
        <w:t xml:space="preserve">Shaila </w:t>
      </w:r>
      <w:r w:rsidRPr="00C03FA5">
        <w:rPr>
          <w:rFonts w:cstheme="minorHAnsi"/>
          <w:b/>
          <w:i/>
          <w:iCs/>
          <w:sz w:val="24"/>
          <w:szCs w:val="24"/>
        </w:rPr>
        <w:t>et al</w:t>
      </w:r>
      <w:r w:rsidRPr="00001E90">
        <w:rPr>
          <w:rFonts w:cstheme="minorHAnsi"/>
          <w:i/>
          <w:iCs/>
          <w:sz w:val="24"/>
          <w:szCs w:val="24"/>
        </w:rPr>
        <w:t>.</w:t>
      </w:r>
      <w:r w:rsidRPr="00001E90">
        <w:rPr>
          <w:rFonts w:cstheme="minorHAnsi"/>
          <w:sz w:val="24"/>
          <w:szCs w:val="24"/>
        </w:rPr>
        <w:t xml:space="preserve">, </w:t>
      </w:r>
      <w:r w:rsidRPr="00C03FA5">
        <w:rPr>
          <w:rFonts w:cstheme="minorHAnsi"/>
          <w:b/>
          <w:sz w:val="24"/>
          <w:szCs w:val="24"/>
        </w:rPr>
        <w:t>1996</w:t>
      </w:r>
      <w:r w:rsidRPr="00001E90">
        <w:rPr>
          <w:rFonts w:cstheme="minorHAnsi"/>
          <w:sz w:val="24"/>
          <w:szCs w:val="24"/>
        </w:rPr>
        <w:t>) red blood cells. Similarly PPRV antibodies can be differentiated from RP antibodies by competitive ELISA (</w:t>
      </w:r>
      <w:r w:rsidRPr="00C03FA5">
        <w:rPr>
          <w:rFonts w:cstheme="minorHAnsi"/>
          <w:b/>
          <w:sz w:val="24"/>
          <w:szCs w:val="24"/>
        </w:rPr>
        <w:t>Libeau</w:t>
      </w:r>
      <w:r w:rsidRPr="00001E90">
        <w:rPr>
          <w:rFonts w:cstheme="minorHAnsi"/>
          <w:sz w:val="24"/>
          <w:szCs w:val="24"/>
        </w:rPr>
        <w:t xml:space="preserve"> </w:t>
      </w:r>
      <w:r w:rsidRPr="00C03FA5">
        <w:rPr>
          <w:rFonts w:cstheme="minorHAnsi"/>
          <w:b/>
          <w:i/>
          <w:iCs/>
          <w:sz w:val="24"/>
          <w:szCs w:val="24"/>
        </w:rPr>
        <w:t>et</w:t>
      </w:r>
      <w:r w:rsidRPr="00C03FA5">
        <w:rPr>
          <w:rFonts w:cstheme="minorHAnsi"/>
          <w:b/>
          <w:sz w:val="24"/>
          <w:szCs w:val="24"/>
        </w:rPr>
        <w:t xml:space="preserve"> </w:t>
      </w:r>
      <w:r w:rsidRPr="00C03FA5">
        <w:rPr>
          <w:rFonts w:cstheme="minorHAnsi"/>
          <w:b/>
          <w:i/>
          <w:iCs/>
          <w:sz w:val="24"/>
          <w:szCs w:val="24"/>
        </w:rPr>
        <w:t>al.</w:t>
      </w:r>
      <w:r w:rsidRPr="00C03FA5">
        <w:rPr>
          <w:rFonts w:cstheme="minorHAnsi"/>
          <w:b/>
          <w:sz w:val="24"/>
          <w:szCs w:val="24"/>
        </w:rPr>
        <w:t>, 1995</w:t>
      </w:r>
      <w:r w:rsidRPr="00001E90">
        <w:rPr>
          <w:rFonts w:cstheme="minorHAnsi"/>
          <w:sz w:val="24"/>
          <w:szCs w:val="24"/>
        </w:rPr>
        <w:t>) and serum neutralization (</w:t>
      </w:r>
      <w:r w:rsidRPr="00C03FA5">
        <w:rPr>
          <w:rFonts w:cstheme="minorHAnsi"/>
          <w:b/>
          <w:sz w:val="24"/>
          <w:szCs w:val="24"/>
        </w:rPr>
        <w:t xml:space="preserve">Diallo </w:t>
      </w:r>
      <w:r w:rsidRPr="00C03FA5">
        <w:rPr>
          <w:rFonts w:cstheme="minorHAnsi"/>
          <w:b/>
          <w:i/>
          <w:iCs/>
          <w:sz w:val="24"/>
          <w:szCs w:val="24"/>
        </w:rPr>
        <w:t>et al</w:t>
      </w:r>
      <w:r w:rsidRPr="00001E90">
        <w:rPr>
          <w:rFonts w:cstheme="minorHAnsi"/>
          <w:i/>
          <w:iCs/>
          <w:sz w:val="24"/>
          <w:szCs w:val="24"/>
        </w:rPr>
        <w:t>.</w:t>
      </w:r>
      <w:r w:rsidRPr="00001E90">
        <w:rPr>
          <w:rFonts w:cstheme="minorHAnsi"/>
          <w:sz w:val="24"/>
          <w:szCs w:val="24"/>
        </w:rPr>
        <w:t xml:space="preserve">, </w:t>
      </w:r>
      <w:r w:rsidRPr="00C03FA5">
        <w:rPr>
          <w:rFonts w:cstheme="minorHAnsi"/>
          <w:b/>
          <w:sz w:val="24"/>
          <w:szCs w:val="24"/>
        </w:rPr>
        <w:t>1995</w:t>
      </w:r>
      <w:r w:rsidRPr="00001E90">
        <w:rPr>
          <w:rFonts w:cstheme="minorHAnsi"/>
          <w:sz w:val="24"/>
          <w:szCs w:val="24"/>
        </w:rPr>
        <w:t>) test. cELISA is rapid, sensitive and specific and most commonly used technique. RT-PCR test can be used as routine diagnostic tool for PPR diagnosis, which has good correlation with virus isolation (</w:t>
      </w:r>
      <w:r w:rsidRPr="00C03FA5">
        <w:rPr>
          <w:rFonts w:cstheme="minorHAnsi"/>
          <w:b/>
          <w:sz w:val="24"/>
          <w:szCs w:val="24"/>
        </w:rPr>
        <w:t xml:space="preserve">Brindha </w:t>
      </w:r>
      <w:r w:rsidRPr="00C03FA5">
        <w:rPr>
          <w:rFonts w:cstheme="minorHAnsi"/>
          <w:b/>
          <w:i/>
          <w:iCs/>
          <w:sz w:val="24"/>
          <w:szCs w:val="24"/>
        </w:rPr>
        <w:t>et al</w:t>
      </w:r>
      <w:r w:rsidRPr="00001E90">
        <w:rPr>
          <w:rFonts w:cstheme="minorHAnsi"/>
          <w:i/>
          <w:iCs/>
          <w:sz w:val="24"/>
          <w:szCs w:val="24"/>
        </w:rPr>
        <w:t>.</w:t>
      </w:r>
      <w:r w:rsidRPr="00001E90">
        <w:rPr>
          <w:rFonts w:cstheme="minorHAnsi"/>
          <w:sz w:val="24"/>
          <w:szCs w:val="24"/>
        </w:rPr>
        <w:t xml:space="preserve">, </w:t>
      </w:r>
      <w:r w:rsidRPr="00C03FA5">
        <w:rPr>
          <w:rFonts w:cstheme="minorHAnsi"/>
          <w:b/>
          <w:sz w:val="24"/>
          <w:szCs w:val="24"/>
        </w:rPr>
        <w:t>2001</w:t>
      </w:r>
      <w:r w:rsidRPr="00001E90">
        <w:rPr>
          <w:rFonts w:cstheme="minorHAnsi"/>
          <w:sz w:val="24"/>
          <w:szCs w:val="24"/>
        </w:rPr>
        <w:t>).</w:t>
      </w:r>
    </w:p>
    <w:p w:rsidR="00001E90" w:rsidRPr="00001E90" w:rsidRDefault="00001E90" w:rsidP="00001E90">
      <w:pPr>
        <w:spacing w:line="360" w:lineRule="auto"/>
        <w:jc w:val="both"/>
        <w:rPr>
          <w:rFonts w:cstheme="minorHAnsi"/>
          <w:sz w:val="24"/>
          <w:szCs w:val="24"/>
        </w:rPr>
      </w:pPr>
      <w:r w:rsidRPr="00001E90">
        <w:rPr>
          <w:rFonts w:cstheme="minorHAnsi"/>
          <w:sz w:val="24"/>
          <w:szCs w:val="24"/>
        </w:rPr>
        <w:t>PCR in combination with nucleotide sequencing has made it method of choice for molecular characterization of viruses (</w:t>
      </w:r>
      <w:r w:rsidRPr="00C03FA5">
        <w:rPr>
          <w:rFonts w:cstheme="minorHAnsi"/>
          <w:b/>
          <w:sz w:val="24"/>
          <w:szCs w:val="24"/>
        </w:rPr>
        <w:t>Diallo, 1990</w:t>
      </w:r>
      <w:r w:rsidRPr="00001E90">
        <w:rPr>
          <w:rFonts w:cstheme="minorHAnsi"/>
          <w:sz w:val="24"/>
          <w:szCs w:val="24"/>
        </w:rPr>
        <w:t xml:space="preserve">). Sequence analysis provides new insights into the interrelationship among lineages, members of the same genus and also with the members of other genus within the family. Therefore, it has become an important tool, not only in structural, but also in functional characterization of viruses. </w:t>
      </w:r>
    </w:p>
    <w:p w:rsidR="00001E90" w:rsidRPr="00001E90" w:rsidRDefault="00001E90" w:rsidP="00001E90">
      <w:pPr>
        <w:spacing w:line="360" w:lineRule="auto"/>
        <w:jc w:val="both"/>
        <w:rPr>
          <w:rFonts w:cstheme="minorHAnsi"/>
          <w:sz w:val="24"/>
          <w:szCs w:val="24"/>
        </w:rPr>
      </w:pPr>
    </w:p>
    <w:p w:rsidR="00001E90" w:rsidRPr="00001E90" w:rsidRDefault="00813E2B" w:rsidP="00001E90">
      <w:pPr>
        <w:spacing w:line="360" w:lineRule="auto"/>
        <w:jc w:val="both"/>
        <w:rPr>
          <w:rFonts w:cstheme="minorHAnsi"/>
          <w:b/>
          <w:sz w:val="24"/>
          <w:szCs w:val="24"/>
        </w:rPr>
      </w:pPr>
      <w:r>
        <w:rPr>
          <w:rFonts w:cstheme="minorHAnsi"/>
          <w:b/>
          <w:sz w:val="24"/>
          <w:szCs w:val="24"/>
        </w:rPr>
        <w:t>2.9</w:t>
      </w:r>
      <w:r w:rsidR="00001E90" w:rsidRPr="00001E90">
        <w:rPr>
          <w:rFonts w:cstheme="minorHAnsi"/>
          <w:b/>
          <w:sz w:val="24"/>
          <w:szCs w:val="24"/>
        </w:rPr>
        <w:t>.1. Virus isolation</w:t>
      </w:r>
    </w:p>
    <w:p w:rsidR="00001E90" w:rsidRPr="00001E90" w:rsidRDefault="00001E90" w:rsidP="00001E90">
      <w:pPr>
        <w:spacing w:line="360" w:lineRule="auto"/>
        <w:jc w:val="both"/>
        <w:rPr>
          <w:rFonts w:cstheme="minorHAnsi"/>
          <w:sz w:val="24"/>
          <w:szCs w:val="24"/>
        </w:rPr>
      </w:pPr>
      <w:r w:rsidRPr="00001E90">
        <w:rPr>
          <w:rFonts w:cstheme="minorHAnsi"/>
          <w:sz w:val="24"/>
          <w:szCs w:val="24"/>
        </w:rPr>
        <w:t xml:space="preserve">Samples for virus isolation include heparinized blood, eye and nasal swabs (from live animals), tonsil, mesenteric lymph nodes, spleen, section of colon and lung. For successful isolation, samples must be collected during the hyperthermic phase </w:t>
      </w:r>
      <w:r w:rsidRPr="00C03FA5">
        <w:rPr>
          <w:rFonts w:cstheme="minorHAnsi"/>
          <w:sz w:val="24"/>
          <w:szCs w:val="24"/>
        </w:rPr>
        <w:t>(</w:t>
      </w:r>
      <w:r w:rsidRPr="00C03FA5">
        <w:rPr>
          <w:rFonts w:cstheme="minorHAnsi"/>
          <w:b/>
          <w:sz w:val="24"/>
          <w:szCs w:val="24"/>
        </w:rPr>
        <w:t>Lefèvre, 1987</w:t>
      </w:r>
      <w:r w:rsidRPr="00001E90">
        <w:rPr>
          <w:rFonts w:cstheme="minorHAnsi"/>
          <w:sz w:val="24"/>
          <w:szCs w:val="24"/>
        </w:rPr>
        <w:t>) and submitted to the testing laboratory in cold ice. The most widely used cell culture systems are primary lamb kidney and ovine skin (</w:t>
      </w:r>
      <w:r w:rsidRPr="00C03FA5">
        <w:rPr>
          <w:rFonts w:cstheme="minorHAnsi"/>
          <w:b/>
          <w:sz w:val="24"/>
          <w:szCs w:val="24"/>
        </w:rPr>
        <w:t>Gilbert and Monnier, 1962</w:t>
      </w:r>
      <w:r w:rsidRPr="00001E90">
        <w:rPr>
          <w:rFonts w:cstheme="minorHAnsi"/>
          <w:sz w:val="24"/>
          <w:szCs w:val="24"/>
        </w:rPr>
        <w:t xml:space="preserve">; </w:t>
      </w:r>
      <w:r w:rsidRPr="00C03FA5">
        <w:rPr>
          <w:rFonts w:cstheme="minorHAnsi"/>
          <w:b/>
          <w:sz w:val="24"/>
          <w:szCs w:val="24"/>
        </w:rPr>
        <w:t>Laurent</w:t>
      </w:r>
      <w:r w:rsidRPr="00001E90">
        <w:rPr>
          <w:rFonts w:cstheme="minorHAnsi"/>
          <w:sz w:val="24"/>
          <w:szCs w:val="24"/>
        </w:rPr>
        <w:t xml:space="preserve">, </w:t>
      </w:r>
      <w:r w:rsidRPr="00C03FA5">
        <w:rPr>
          <w:rFonts w:cstheme="minorHAnsi"/>
          <w:b/>
          <w:sz w:val="24"/>
          <w:szCs w:val="24"/>
        </w:rPr>
        <w:t>1968</w:t>
      </w:r>
      <w:r w:rsidRPr="00001E90">
        <w:rPr>
          <w:rFonts w:cstheme="minorHAnsi"/>
          <w:sz w:val="24"/>
          <w:szCs w:val="24"/>
        </w:rPr>
        <w:t xml:space="preserve">; </w:t>
      </w:r>
      <w:r w:rsidRPr="00C03FA5">
        <w:rPr>
          <w:rFonts w:cstheme="minorHAnsi"/>
          <w:b/>
          <w:sz w:val="24"/>
          <w:szCs w:val="24"/>
        </w:rPr>
        <w:t>Taylor and Abegunde</w:t>
      </w:r>
      <w:r w:rsidRPr="00001E90">
        <w:rPr>
          <w:rFonts w:cstheme="minorHAnsi"/>
          <w:sz w:val="24"/>
          <w:szCs w:val="24"/>
        </w:rPr>
        <w:t xml:space="preserve">, </w:t>
      </w:r>
      <w:r w:rsidRPr="00C03FA5">
        <w:rPr>
          <w:rFonts w:cstheme="minorHAnsi"/>
          <w:b/>
          <w:sz w:val="24"/>
          <w:szCs w:val="24"/>
        </w:rPr>
        <w:t>1979</w:t>
      </w:r>
      <w:r w:rsidRPr="00001E90">
        <w:rPr>
          <w:rFonts w:cstheme="minorHAnsi"/>
          <w:sz w:val="24"/>
          <w:szCs w:val="24"/>
        </w:rPr>
        <w:t>) and Vero cells (</w:t>
      </w:r>
      <w:r w:rsidRPr="00C03FA5">
        <w:rPr>
          <w:rFonts w:cstheme="minorHAnsi"/>
          <w:b/>
          <w:sz w:val="24"/>
          <w:szCs w:val="24"/>
        </w:rPr>
        <w:t xml:space="preserve">Hamdy </w:t>
      </w:r>
      <w:r w:rsidRPr="00C03FA5">
        <w:rPr>
          <w:rFonts w:cstheme="minorHAnsi"/>
          <w:b/>
          <w:i/>
          <w:iCs/>
          <w:sz w:val="24"/>
          <w:szCs w:val="24"/>
        </w:rPr>
        <w:t>et al</w:t>
      </w:r>
      <w:r w:rsidRPr="00C03FA5">
        <w:rPr>
          <w:rFonts w:cstheme="minorHAnsi"/>
          <w:b/>
          <w:sz w:val="24"/>
          <w:szCs w:val="24"/>
        </w:rPr>
        <w:t>.,</w:t>
      </w:r>
      <w:r w:rsidRPr="00001E90">
        <w:rPr>
          <w:rFonts w:cstheme="minorHAnsi"/>
          <w:sz w:val="24"/>
          <w:szCs w:val="24"/>
        </w:rPr>
        <w:t xml:space="preserve"> </w:t>
      </w:r>
      <w:r w:rsidRPr="00C03FA5">
        <w:rPr>
          <w:rFonts w:cstheme="minorHAnsi"/>
          <w:b/>
          <w:sz w:val="24"/>
          <w:szCs w:val="24"/>
        </w:rPr>
        <w:t>1976</w:t>
      </w:r>
      <w:r w:rsidRPr="00001E90">
        <w:rPr>
          <w:rFonts w:cstheme="minorHAnsi"/>
          <w:sz w:val="24"/>
          <w:szCs w:val="24"/>
        </w:rPr>
        <w:t>).</w:t>
      </w:r>
    </w:p>
    <w:p w:rsidR="00001E90" w:rsidRPr="00001E90" w:rsidRDefault="00001E90" w:rsidP="00001E90">
      <w:pPr>
        <w:spacing w:line="360" w:lineRule="auto"/>
        <w:jc w:val="both"/>
        <w:rPr>
          <w:rFonts w:cstheme="minorHAnsi"/>
          <w:sz w:val="24"/>
          <w:szCs w:val="24"/>
        </w:rPr>
      </w:pPr>
      <w:r w:rsidRPr="00001E90">
        <w:rPr>
          <w:rFonts w:cstheme="minorHAnsi"/>
          <w:sz w:val="24"/>
          <w:szCs w:val="24"/>
        </w:rPr>
        <w:t>The sensitivity of virus isolation technique could be increased when the virus is grown in lamb and goats kidney cells (</w:t>
      </w:r>
      <w:r w:rsidRPr="00C03FA5">
        <w:rPr>
          <w:rFonts w:cstheme="minorHAnsi"/>
          <w:b/>
          <w:sz w:val="24"/>
          <w:szCs w:val="24"/>
        </w:rPr>
        <w:t>Taylor, 1984</w:t>
      </w:r>
      <w:r w:rsidRPr="00001E90">
        <w:rPr>
          <w:rFonts w:cstheme="minorHAnsi"/>
          <w:sz w:val="24"/>
          <w:szCs w:val="24"/>
        </w:rPr>
        <w:t>). Vero cells are however widely used for their continuity and low liability of contamination. PPRV has also been adapted to grow in other continuous cell lines including BHK-21 (</w:t>
      </w:r>
      <w:r w:rsidRPr="00C03FA5">
        <w:rPr>
          <w:rFonts w:cstheme="minorHAnsi"/>
          <w:b/>
          <w:sz w:val="24"/>
          <w:szCs w:val="24"/>
        </w:rPr>
        <w:t>Lefèvre, 1987</w:t>
      </w:r>
      <w:r w:rsidRPr="00001E90">
        <w:rPr>
          <w:rFonts w:cstheme="minorHAnsi"/>
          <w:sz w:val="24"/>
          <w:szCs w:val="24"/>
        </w:rPr>
        <w:t xml:space="preserve">). Vero cells, derived from African green monkey kidney are currently the most widely used cell line for PPRV and RPV. A culture of Vero cells from American type cell culture (ATCC) was found to yield very high titres and is currently used in many laboratories working on PPRV and RPV. Appearance of cytopathic effects (CPE) may require at least 8-10 days or several blind passages. In Vero cells, the cytopathic effects (CPE) </w:t>
      </w:r>
      <w:r w:rsidRPr="00001E90">
        <w:rPr>
          <w:rFonts w:cstheme="minorHAnsi"/>
          <w:sz w:val="24"/>
          <w:szCs w:val="24"/>
        </w:rPr>
        <w:lastRenderedPageBreak/>
        <w:t>produced by PPRV consist of cell rounding, clumping into typical grape-like clusters, formation of small syncytia and appearance of long fine often anastomosing “spindle cells” (</w:t>
      </w:r>
      <w:r w:rsidRPr="004F70BA">
        <w:rPr>
          <w:rFonts w:cstheme="minorHAnsi"/>
          <w:b/>
          <w:sz w:val="24"/>
          <w:szCs w:val="24"/>
        </w:rPr>
        <w:t xml:space="preserve">Hamdy </w:t>
      </w:r>
      <w:r w:rsidRPr="004F70BA">
        <w:rPr>
          <w:rFonts w:cstheme="minorHAnsi"/>
          <w:b/>
          <w:i/>
          <w:iCs/>
          <w:sz w:val="24"/>
          <w:szCs w:val="24"/>
        </w:rPr>
        <w:t>et al</w:t>
      </w:r>
      <w:r w:rsidRPr="00001E90">
        <w:rPr>
          <w:rFonts w:cstheme="minorHAnsi"/>
          <w:sz w:val="24"/>
          <w:szCs w:val="24"/>
        </w:rPr>
        <w:t xml:space="preserve">., </w:t>
      </w:r>
      <w:r w:rsidRPr="004F70BA">
        <w:rPr>
          <w:rFonts w:cstheme="minorHAnsi"/>
          <w:b/>
          <w:sz w:val="24"/>
          <w:szCs w:val="24"/>
        </w:rPr>
        <w:t>1976</w:t>
      </w:r>
      <w:r w:rsidRPr="00001E90">
        <w:rPr>
          <w:rFonts w:cstheme="minorHAnsi"/>
          <w:sz w:val="24"/>
          <w:szCs w:val="24"/>
        </w:rPr>
        <w:t xml:space="preserve">). </w:t>
      </w:r>
    </w:p>
    <w:p w:rsidR="00001E90" w:rsidRPr="00001E90" w:rsidRDefault="00001E90" w:rsidP="00001E90">
      <w:pPr>
        <w:spacing w:line="360" w:lineRule="auto"/>
        <w:jc w:val="both"/>
        <w:rPr>
          <w:rFonts w:cstheme="minorHAnsi"/>
          <w:sz w:val="24"/>
          <w:szCs w:val="24"/>
        </w:rPr>
      </w:pPr>
    </w:p>
    <w:p w:rsidR="00001E90" w:rsidRPr="00001E90" w:rsidRDefault="00001E90" w:rsidP="00001E90">
      <w:pPr>
        <w:spacing w:line="360" w:lineRule="auto"/>
        <w:jc w:val="both"/>
        <w:rPr>
          <w:rFonts w:cstheme="minorHAnsi"/>
          <w:sz w:val="24"/>
          <w:szCs w:val="24"/>
        </w:rPr>
      </w:pPr>
      <w:r w:rsidRPr="00001E90">
        <w:rPr>
          <w:rFonts w:cstheme="minorHAnsi"/>
          <w:sz w:val="24"/>
          <w:szCs w:val="24"/>
        </w:rPr>
        <w:t>Like other Morbilliviruses, PPRV produces eosinophilic intracytoplasmic and intranuclear inclusion bodies both in primary cells (</w:t>
      </w:r>
      <w:r w:rsidRPr="004F70BA">
        <w:rPr>
          <w:rFonts w:cstheme="minorHAnsi"/>
          <w:b/>
          <w:sz w:val="24"/>
          <w:szCs w:val="24"/>
        </w:rPr>
        <w:t>Laurent, 1968</w:t>
      </w:r>
      <w:r w:rsidRPr="00001E90">
        <w:rPr>
          <w:rFonts w:cstheme="minorHAnsi"/>
          <w:sz w:val="24"/>
          <w:szCs w:val="24"/>
        </w:rPr>
        <w:t>) and continuous cell lines (</w:t>
      </w:r>
      <w:r w:rsidRPr="004F70BA">
        <w:rPr>
          <w:rFonts w:cstheme="minorHAnsi"/>
          <w:b/>
          <w:sz w:val="24"/>
          <w:szCs w:val="24"/>
        </w:rPr>
        <w:t xml:space="preserve">Hamdy </w:t>
      </w:r>
      <w:r w:rsidRPr="004F70BA">
        <w:rPr>
          <w:rFonts w:cstheme="minorHAnsi"/>
          <w:b/>
          <w:i/>
          <w:iCs/>
          <w:sz w:val="24"/>
          <w:szCs w:val="24"/>
        </w:rPr>
        <w:t>et al</w:t>
      </w:r>
      <w:r w:rsidRPr="00001E90">
        <w:rPr>
          <w:rFonts w:cstheme="minorHAnsi"/>
          <w:sz w:val="24"/>
          <w:szCs w:val="24"/>
        </w:rPr>
        <w:t xml:space="preserve">., </w:t>
      </w:r>
      <w:r w:rsidRPr="004F70BA">
        <w:rPr>
          <w:rFonts w:cstheme="minorHAnsi"/>
          <w:b/>
          <w:sz w:val="24"/>
          <w:szCs w:val="24"/>
        </w:rPr>
        <w:t>1976</w:t>
      </w:r>
      <w:r w:rsidRPr="00001E90">
        <w:rPr>
          <w:rFonts w:cstheme="minorHAnsi"/>
          <w:sz w:val="24"/>
          <w:szCs w:val="24"/>
        </w:rPr>
        <w:t xml:space="preserve">). T-lymphoblast cell line transformed by </w:t>
      </w:r>
      <w:r w:rsidRPr="00001E90">
        <w:rPr>
          <w:rFonts w:cstheme="minorHAnsi"/>
          <w:i/>
          <w:iCs/>
          <w:sz w:val="24"/>
          <w:szCs w:val="24"/>
        </w:rPr>
        <w:t xml:space="preserve">Theileria parva </w:t>
      </w:r>
      <w:r w:rsidRPr="00001E90">
        <w:rPr>
          <w:rFonts w:cstheme="minorHAnsi"/>
          <w:sz w:val="24"/>
          <w:szCs w:val="24"/>
        </w:rPr>
        <w:t>proved to be more sensitive when compared to other cell culture and gave a result within 24 hours (at least 6 days for other cell culture) for both PPRV and RPV (</w:t>
      </w:r>
      <w:r w:rsidRPr="004F70BA">
        <w:rPr>
          <w:rFonts w:cstheme="minorHAnsi"/>
          <w:b/>
          <w:sz w:val="24"/>
          <w:szCs w:val="24"/>
        </w:rPr>
        <w:t>Rossiter, 1994</w:t>
      </w:r>
      <w:r w:rsidRPr="00001E90">
        <w:rPr>
          <w:rFonts w:cstheme="minorHAnsi"/>
          <w:sz w:val="24"/>
          <w:szCs w:val="24"/>
        </w:rPr>
        <w:t>). Once isolated in cell culture, a candidate PPRV may be identified by one of the three procedures:</w:t>
      </w:r>
    </w:p>
    <w:p w:rsidR="00001E90" w:rsidRPr="00001E90" w:rsidRDefault="00001E90" w:rsidP="00001E90">
      <w:pPr>
        <w:numPr>
          <w:ilvl w:val="0"/>
          <w:numId w:val="1"/>
        </w:numPr>
        <w:spacing w:after="0" w:line="360" w:lineRule="auto"/>
        <w:jc w:val="both"/>
        <w:rPr>
          <w:rFonts w:cstheme="minorHAnsi"/>
          <w:sz w:val="24"/>
          <w:szCs w:val="24"/>
        </w:rPr>
      </w:pPr>
      <w:r w:rsidRPr="00001E90">
        <w:rPr>
          <w:rFonts w:cstheme="minorHAnsi"/>
          <w:sz w:val="24"/>
          <w:szCs w:val="24"/>
        </w:rPr>
        <w:t>Animal inoculation: PPR causes clinical disease in goats and sheep but not in cattle (</w:t>
      </w:r>
      <w:r w:rsidRPr="004F70BA">
        <w:rPr>
          <w:rFonts w:cstheme="minorHAnsi"/>
          <w:b/>
          <w:sz w:val="24"/>
          <w:szCs w:val="24"/>
        </w:rPr>
        <w:t xml:space="preserve">Gibbs </w:t>
      </w:r>
      <w:r w:rsidRPr="004F70BA">
        <w:rPr>
          <w:rFonts w:cstheme="minorHAnsi"/>
          <w:b/>
          <w:i/>
          <w:iCs/>
          <w:sz w:val="24"/>
          <w:szCs w:val="24"/>
        </w:rPr>
        <w:t>et al</w:t>
      </w:r>
      <w:r w:rsidRPr="004F70BA">
        <w:rPr>
          <w:rFonts w:cstheme="minorHAnsi"/>
          <w:b/>
          <w:sz w:val="24"/>
          <w:szCs w:val="24"/>
        </w:rPr>
        <w:t>., 1979</w:t>
      </w:r>
      <w:r w:rsidRPr="00001E90">
        <w:rPr>
          <w:rFonts w:cstheme="minorHAnsi"/>
          <w:sz w:val="24"/>
          <w:szCs w:val="24"/>
        </w:rPr>
        <w:t>);</w:t>
      </w:r>
    </w:p>
    <w:p w:rsidR="00001E90" w:rsidRPr="00001E90" w:rsidRDefault="00001E90" w:rsidP="00001E90">
      <w:pPr>
        <w:numPr>
          <w:ilvl w:val="0"/>
          <w:numId w:val="1"/>
        </w:numPr>
        <w:spacing w:after="0" w:line="360" w:lineRule="auto"/>
        <w:jc w:val="both"/>
        <w:rPr>
          <w:rFonts w:cstheme="minorHAnsi"/>
          <w:sz w:val="24"/>
          <w:szCs w:val="24"/>
        </w:rPr>
      </w:pPr>
      <w:r w:rsidRPr="00001E90">
        <w:rPr>
          <w:rFonts w:cstheme="minorHAnsi"/>
          <w:sz w:val="24"/>
          <w:szCs w:val="24"/>
        </w:rPr>
        <w:t>Reciprocal cross neutralization (differential neutralization): PPRV is neutralized by both PPR and RPV reference sera, but is neutralized at greater titre with the homologous serum (</w:t>
      </w:r>
      <w:r w:rsidRPr="004F70BA">
        <w:rPr>
          <w:rFonts w:cstheme="minorHAnsi"/>
          <w:b/>
          <w:sz w:val="24"/>
          <w:szCs w:val="24"/>
        </w:rPr>
        <w:t>Taylor and Abegunde, 1979</w:t>
      </w:r>
      <w:r w:rsidRPr="00001E90">
        <w:rPr>
          <w:rFonts w:cstheme="minorHAnsi"/>
          <w:sz w:val="24"/>
          <w:szCs w:val="24"/>
        </w:rPr>
        <w:t xml:space="preserve">; </w:t>
      </w:r>
      <w:r w:rsidRPr="004F70BA">
        <w:rPr>
          <w:rFonts w:cstheme="minorHAnsi"/>
          <w:b/>
          <w:sz w:val="24"/>
          <w:szCs w:val="24"/>
        </w:rPr>
        <w:t>Taylor, 1979</w:t>
      </w:r>
      <w:r w:rsidRPr="00001E90">
        <w:rPr>
          <w:rFonts w:cstheme="minorHAnsi"/>
          <w:sz w:val="24"/>
          <w:szCs w:val="24"/>
        </w:rPr>
        <w:t>);</w:t>
      </w:r>
    </w:p>
    <w:p w:rsidR="00001E90" w:rsidRPr="00001E90" w:rsidRDefault="00001E90" w:rsidP="00001E90">
      <w:pPr>
        <w:numPr>
          <w:ilvl w:val="0"/>
          <w:numId w:val="1"/>
        </w:numPr>
        <w:spacing w:after="0" w:line="360" w:lineRule="auto"/>
        <w:jc w:val="both"/>
        <w:rPr>
          <w:rFonts w:cstheme="minorHAnsi"/>
          <w:sz w:val="24"/>
          <w:szCs w:val="24"/>
          <w:lang w:val="da-DK"/>
        </w:rPr>
      </w:pPr>
      <w:r w:rsidRPr="00001E90">
        <w:rPr>
          <w:rFonts w:cstheme="minorHAnsi"/>
          <w:sz w:val="24"/>
          <w:szCs w:val="24"/>
          <w:lang w:val="da-DK"/>
        </w:rPr>
        <w:t>Molecular techniques: cDNA probe, (</w:t>
      </w:r>
      <w:r w:rsidRPr="004F70BA">
        <w:rPr>
          <w:rFonts w:cstheme="minorHAnsi"/>
          <w:b/>
          <w:sz w:val="24"/>
          <w:szCs w:val="24"/>
          <w:lang w:val="da-DK"/>
        </w:rPr>
        <w:t xml:space="preserve">Diallo </w:t>
      </w:r>
      <w:r w:rsidRPr="004F70BA">
        <w:rPr>
          <w:rFonts w:cstheme="minorHAnsi"/>
          <w:b/>
          <w:i/>
          <w:iCs/>
          <w:sz w:val="24"/>
          <w:szCs w:val="24"/>
          <w:lang w:val="da-DK"/>
        </w:rPr>
        <w:t>et al</w:t>
      </w:r>
      <w:r w:rsidRPr="004F70BA">
        <w:rPr>
          <w:rFonts w:cstheme="minorHAnsi"/>
          <w:b/>
          <w:sz w:val="24"/>
          <w:szCs w:val="24"/>
          <w:lang w:val="da-DK"/>
        </w:rPr>
        <w:t>., 1989</w:t>
      </w:r>
      <w:r w:rsidRPr="00001E90">
        <w:rPr>
          <w:rFonts w:cstheme="minorHAnsi"/>
          <w:sz w:val="24"/>
          <w:szCs w:val="24"/>
          <w:lang w:val="da-DK"/>
        </w:rPr>
        <w:t xml:space="preserve">; </w:t>
      </w:r>
      <w:r w:rsidRPr="004F70BA">
        <w:rPr>
          <w:rFonts w:cstheme="minorHAnsi"/>
          <w:b/>
          <w:sz w:val="24"/>
          <w:szCs w:val="24"/>
          <w:lang w:val="da-DK"/>
        </w:rPr>
        <w:t xml:space="preserve">Pandey </w:t>
      </w:r>
      <w:r w:rsidRPr="004F70BA">
        <w:rPr>
          <w:rFonts w:cstheme="minorHAnsi"/>
          <w:b/>
          <w:i/>
          <w:iCs/>
          <w:sz w:val="24"/>
          <w:szCs w:val="24"/>
          <w:lang w:val="da-DK"/>
        </w:rPr>
        <w:t>et al</w:t>
      </w:r>
      <w:r w:rsidRPr="004F70BA">
        <w:rPr>
          <w:rFonts w:cstheme="minorHAnsi"/>
          <w:b/>
          <w:sz w:val="24"/>
          <w:szCs w:val="24"/>
          <w:lang w:val="da-DK"/>
        </w:rPr>
        <w:t>., 1992</w:t>
      </w:r>
      <w:r w:rsidRPr="00001E90">
        <w:rPr>
          <w:rFonts w:cstheme="minorHAnsi"/>
          <w:sz w:val="24"/>
          <w:szCs w:val="24"/>
          <w:lang w:val="da-DK"/>
        </w:rPr>
        <w:t>), electrophoretic profile in polyacrylamide gel (PAGE) (</w:t>
      </w:r>
      <w:r w:rsidRPr="004F70BA">
        <w:rPr>
          <w:rFonts w:cstheme="minorHAnsi"/>
          <w:b/>
          <w:sz w:val="24"/>
          <w:szCs w:val="24"/>
          <w:lang w:val="da-DK"/>
        </w:rPr>
        <w:t xml:space="preserve">Diallo </w:t>
      </w:r>
      <w:r w:rsidRPr="004F70BA">
        <w:rPr>
          <w:rFonts w:cstheme="minorHAnsi"/>
          <w:b/>
          <w:i/>
          <w:iCs/>
          <w:sz w:val="24"/>
          <w:szCs w:val="24"/>
          <w:lang w:val="da-DK"/>
        </w:rPr>
        <w:t>et al</w:t>
      </w:r>
      <w:r w:rsidRPr="004F70BA">
        <w:rPr>
          <w:rFonts w:cstheme="minorHAnsi"/>
          <w:b/>
          <w:sz w:val="24"/>
          <w:szCs w:val="24"/>
          <w:lang w:val="da-DK"/>
        </w:rPr>
        <w:t>., 1987</w:t>
      </w:r>
      <w:r w:rsidRPr="00001E90">
        <w:rPr>
          <w:rFonts w:cstheme="minorHAnsi"/>
          <w:sz w:val="24"/>
          <w:szCs w:val="24"/>
          <w:lang w:val="da-DK"/>
        </w:rPr>
        <w:t>) and PCR, (</w:t>
      </w:r>
      <w:r w:rsidRPr="004F70BA">
        <w:rPr>
          <w:rFonts w:cstheme="minorHAnsi"/>
          <w:b/>
          <w:sz w:val="24"/>
          <w:szCs w:val="24"/>
          <w:lang w:val="da-DK"/>
        </w:rPr>
        <w:t>Barret</w:t>
      </w:r>
      <w:r w:rsidRPr="00001E90">
        <w:rPr>
          <w:rFonts w:cstheme="minorHAnsi"/>
          <w:sz w:val="24"/>
          <w:szCs w:val="24"/>
          <w:lang w:val="da-DK"/>
        </w:rPr>
        <w:t xml:space="preserve"> </w:t>
      </w:r>
      <w:r w:rsidRPr="004F70BA">
        <w:rPr>
          <w:rFonts w:cstheme="minorHAnsi"/>
          <w:b/>
          <w:i/>
          <w:iCs/>
          <w:sz w:val="24"/>
          <w:szCs w:val="24"/>
          <w:lang w:val="da-DK"/>
        </w:rPr>
        <w:t>et al</w:t>
      </w:r>
      <w:r w:rsidRPr="004F70BA">
        <w:rPr>
          <w:rFonts w:cstheme="minorHAnsi"/>
          <w:b/>
          <w:sz w:val="24"/>
          <w:szCs w:val="24"/>
          <w:lang w:val="da-DK"/>
        </w:rPr>
        <w:t>., 1993</w:t>
      </w:r>
      <w:r w:rsidRPr="00001E90">
        <w:rPr>
          <w:rFonts w:cstheme="minorHAnsi"/>
          <w:sz w:val="24"/>
          <w:szCs w:val="24"/>
          <w:lang w:val="da-DK"/>
        </w:rPr>
        <w:t xml:space="preserve">; </w:t>
      </w:r>
      <w:r w:rsidRPr="004F70BA">
        <w:rPr>
          <w:rFonts w:cstheme="minorHAnsi"/>
          <w:b/>
          <w:sz w:val="24"/>
          <w:szCs w:val="24"/>
          <w:lang w:val="da-DK"/>
        </w:rPr>
        <w:t xml:space="preserve">Couacy-Hymann </w:t>
      </w:r>
      <w:r w:rsidRPr="004F70BA">
        <w:rPr>
          <w:rFonts w:cstheme="minorHAnsi"/>
          <w:b/>
          <w:i/>
          <w:iCs/>
          <w:sz w:val="24"/>
          <w:szCs w:val="24"/>
          <w:lang w:val="da-DK"/>
        </w:rPr>
        <w:t>et al</w:t>
      </w:r>
      <w:r w:rsidRPr="004F70BA">
        <w:rPr>
          <w:rFonts w:cstheme="minorHAnsi"/>
          <w:b/>
          <w:sz w:val="24"/>
          <w:szCs w:val="24"/>
          <w:lang w:val="da-DK"/>
        </w:rPr>
        <w:t>., 2002</w:t>
      </w:r>
      <w:r w:rsidRPr="00001E90">
        <w:rPr>
          <w:rFonts w:cstheme="minorHAnsi"/>
          <w:sz w:val="24"/>
          <w:szCs w:val="24"/>
          <w:lang w:val="da-DK"/>
        </w:rPr>
        <w:t>).</w:t>
      </w:r>
    </w:p>
    <w:p w:rsidR="00E37160" w:rsidRDefault="00E37160" w:rsidP="00001E90">
      <w:pPr>
        <w:spacing w:line="360" w:lineRule="auto"/>
        <w:jc w:val="both"/>
        <w:rPr>
          <w:rFonts w:cstheme="minorHAnsi"/>
          <w:b/>
          <w:sz w:val="24"/>
          <w:szCs w:val="24"/>
          <w:lang w:val="da-DK"/>
        </w:rPr>
      </w:pPr>
    </w:p>
    <w:p w:rsidR="00001E90" w:rsidRDefault="00813E2B" w:rsidP="00001E90">
      <w:pPr>
        <w:spacing w:line="360" w:lineRule="auto"/>
        <w:jc w:val="both"/>
        <w:rPr>
          <w:rFonts w:cstheme="minorHAnsi"/>
          <w:b/>
          <w:sz w:val="24"/>
          <w:szCs w:val="24"/>
        </w:rPr>
      </w:pPr>
      <w:r>
        <w:rPr>
          <w:rFonts w:cstheme="minorHAnsi"/>
          <w:b/>
          <w:sz w:val="24"/>
          <w:szCs w:val="24"/>
        </w:rPr>
        <w:t>2.9</w:t>
      </w:r>
      <w:r w:rsidR="00001E90" w:rsidRPr="00001E90">
        <w:rPr>
          <w:rFonts w:cstheme="minorHAnsi"/>
          <w:b/>
          <w:sz w:val="24"/>
          <w:szCs w:val="24"/>
        </w:rPr>
        <w:t>.2. Antigen detecting methods:</w:t>
      </w:r>
    </w:p>
    <w:p w:rsidR="00001E90" w:rsidRPr="00001E90" w:rsidRDefault="00813E2B" w:rsidP="00001E90">
      <w:pPr>
        <w:spacing w:line="360" w:lineRule="auto"/>
        <w:jc w:val="both"/>
        <w:rPr>
          <w:rFonts w:cstheme="minorHAnsi"/>
          <w:b/>
          <w:sz w:val="24"/>
          <w:szCs w:val="24"/>
        </w:rPr>
      </w:pPr>
      <w:r>
        <w:rPr>
          <w:rFonts w:cstheme="minorHAnsi"/>
          <w:b/>
          <w:sz w:val="24"/>
          <w:szCs w:val="24"/>
        </w:rPr>
        <w:t>2.9</w:t>
      </w:r>
      <w:r w:rsidR="00001E90" w:rsidRPr="00001E90">
        <w:rPr>
          <w:rFonts w:cstheme="minorHAnsi"/>
          <w:b/>
          <w:sz w:val="24"/>
          <w:szCs w:val="24"/>
        </w:rPr>
        <w:t>.2.1. Agar Gel Immunodiffusion Test</w:t>
      </w:r>
    </w:p>
    <w:p w:rsidR="00001E90" w:rsidRPr="00001E90" w:rsidRDefault="00001E90" w:rsidP="00001E90">
      <w:pPr>
        <w:spacing w:line="360" w:lineRule="auto"/>
        <w:jc w:val="both"/>
        <w:rPr>
          <w:rFonts w:cstheme="minorHAnsi"/>
          <w:sz w:val="24"/>
          <w:szCs w:val="24"/>
        </w:rPr>
      </w:pPr>
      <w:r w:rsidRPr="00001E90">
        <w:rPr>
          <w:rFonts w:cstheme="minorHAnsi"/>
          <w:sz w:val="24"/>
          <w:szCs w:val="24"/>
        </w:rPr>
        <w:t>Agar gel immunodiffusion test (AGID) is widely used and can detect 42.6% of antemortem specimens and necropsy specimens (</w:t>
      </w:r>
      <w:r w:rsidRPr="004F70BA">
        <w:rPr>
          <w:rFonts w:cstheme="minorHAnsi"/>
          <w:b/>
          <w:sz w:val="24"/>
          <w:szCs w:val="24"/>
        </w:rPr>
        <w:t>Obi, 1984; Abraham</w:t>
      </w:r>
      <w:r w:rsidRPr="00001E90">
        <w:rPr>
          <w:rFonts w:cstheme="minorHAnsi"/>
          <w:sz w:val="24"/>
          <w:szCs w:val="24"/>
        </w:rPr>
        <w:t xml:space="preserve"> and </w:t>
      </w:r>
      <w:r w:rsidRPr="004F70BA">
        <w:rPr>
          <w:rFonts w:cstheme="minorHAnsi"/>
          <w:b/>
          <w:sz w:val="24"/>
          <w:szCs w:val="24"/>
        </w:rPr>
        <w:t>Berhan, 2001</w:t>
      </w:r>
      <w:r w:rsidRPr="00001E90">
        <w:rPr>
          <w:rFonts w:cstheme="minorHAnsi"/>
          <w:sz w:val="24"/>
          <w:szCs w:val="24"/>
        </w:rPr>
        <w:t xml:space="preserve">). It can be used to test the presence of both antigen and antibodies and can give results within 2-4 hours when RP hyperimmune serum is used while it needs 4-6 hours with PPR hyperimmune serum (Obi, 1984). One of the important advantages of this test that it is highly specific (92%), though it can </w:t>
      </w:r>
      <w:r w:rsidRPr="00001E90">
        <w:rPr>
          <w:rFonts w:cstheme="minorHAnsi"/>
          <w:sz w:val="24"/>
          <w:szCs w:val="24"/>
        </w:rPr>
        <w:lastRenderedPageBreak/>
        <w:t>not differentiate between PPR and RP. Usually, 1–3 precipitin lines will develop between the serum and antigens within 18–24 hours (</w:t>
      </w:r>
      <w:r w:rsidRPr="004F70BA">
        <w:rPr>
          <w:rFonts w:cstheme="minorHAnsi"/>
          <w:b/>
          <w:sz w:val="24"/>
          <w:szCs w:val="24"/>
        </w:rPr>
        <w:t xml:space="preserve">Durojaiye </w:t>
      </w:r>
      <w:r w:rsidRPr="004F70BA">
        <w:rPr>
          <w:rFonts w:cstheme="minorHAnsi"/>
          <w:b/>
          <w:i/>
          <w:sz w:val="24"/>
          <w:szCs w:val="24"/>
        </w:rPr>
        <w:t>et al.,</w:t>
      </w:r>
      <w:r w:rsidRPr="004F70BA">
        <w:rPr>
          <w:rFonts w:cstheme="minorHAnsi"/>
          <w:b/>
          <w:sz w:val="24"/>
          <w:szCs w:val="24"/>
        </w:rPr>
        <w:t xml:space="preserve"> 1983</w:t>
      </w:r>
      <w:r w:rsidRPr="00001E90">
        <w:rPr>
          <w:rFonts w:cstheme="minorHAnsi"/>
          <w:sz w:val="24"/>
          <w:szCs w:val="24"/>
        </w:rPr>
        <w:t>). These are intensified by washing the agar with 5% glacial acetic acid for 5 minutes (this procedure should be carried out with all apparently negative tests before recording a negative result). Positive reactions show lines of identity with the positive control antigen.</w:t>
      </w:r>
    </w:p>
    <w:p w:rsidR="00001E90" w:rsidRPr="00001E90" w:rsidRDefault="00001E90" w:rsidP="00001E90">
      <w:pPr>
        <w:spacing w:line="360" w:lineRule="auto"/>
        <w:jc w:val="both"/>
        <w:rPr>
          <w:rFonts w:cstheme="minorHAnsi"/>
          <w:sz w:val="24"/>
          <w:szCs w:val="24"/>
        </w:rPr>
      </w:pPr>
      <w:r w:rsidRPr="00001E90">
        <w:rPr>
          <w:rFonts w:cstheme="minorHAnsi"/>
          <w:sz w:val="24"/>
          <w:szCs w:val="24"/>
        </w:rPr>
        <w:t>Results are obtained in one day, but the test is not sensitive enough to detect mild forms of PPR due to the low quantity of viral antigen that is excreted.</w:t>
      </w:r>
    </w:p>
    <w:p w:rsidR="00001E90" w:rsidRPr="00001E90" w:rsidRDefault="00813E2B" w:rsidP="00001E90">
      <w:pPr>
        <w:spacing w:line="360" w:lineRule="auto"/>
        <w:jc w:val="both"/>
        <w:rPr>
          <w:rFonts w:cstheme="minorHAnsi"/>
          <w:b/>
          <w:sz w:val="24"/>
          <w:szCs w:val="24"/>
        </w:rPr>
      </w:pPr>
      <w:r>
        <w:rPr>
          <w:rFonts w:cstheme="minorHAnsi"/>
          <w:b/>
          <w:sz w:val="24"/>
          <w:szCs w:val="24"/>
        </w:rPr>
        <w:t>2.9</w:t>
      </w:r>
      <w:r w:rsidR="00001E90" w:rsidRPr="00001E90">
        <w:rPr>
          <w:rFonts w:cstheme="minorHAnsi"/>
          <w:b/>
          <w:sz w:val="24"/>
          <w:szCs w:val="24"/>
        </w:rPr>
        <w:t>.2.2. Hyperimmune serum:</w:t>
      </w:r>
    </w:p>
    <w:p w:rsidR="00001E90" w:rsidRPr="00001E90" w:rsidRDefault="00001E90" w:rsidP="00001E90">
      <w:pPr>
        <w:spacing w:line="360" w:lineRule="auto"/>
        <w:jc w:val="both"/>
        <w:rPr>
          <w:rFonts w:cstheme="minorHAnsi"/>
          <w:sz w:val="24"/>
          <w:szCs w:val="24"/>
        </w:rPr>
      </w:pPr>
      <w:r w:rsidRPr="00001E90">
        <w:rPr>
          <w:rFonts w:cstheme="minorHAnsi"/>
          <w:sz w:val="24"/>
          <w:szCs w:val="24"/>
        </w:rPr>
        <w:t>Standard antiserum is made by immunising sheep with 5 ml of PPR virus with a titre of 10</w:t>
      </w:r>
      <w:r w:rsidRPr="00001E90">
        <w:rPr>
          <w:rFonts w:cstheme="minorHAnsi"/>
          <w:sz w:val="24"/>
          <w:szCs w:val="24"/>
          <w:vertAlign w:val="superscript"/>
        </w:rPr>
        <w:t>4</w:t>
      </w:r>
      <w:r w:rsidRPr="00001E90">
        <w:rPr>
          <w:rFonts w:cstheme="minorHAnsi"/>
          <w:sz w:val="24"/>
          <w:szCs w:val="24"/>
        </w:rPr>
        <w:t xml:space="preserve"> TCID</w:t>
      </w:r>
      <w:r w:rsidRPr="00001E90">
        <w:rPr>
          <w:rFonts w:cstheme="minorHAnsi"/>
          <w:sz w:val="24"/>
          <w:szCs w:val="24"/>
          <w:vertAlign w:val="subscript"/>
        </w:rPr>
        <w:t>50</w:t>
      </w:r>
      <w:r w:rsidRPr="00001E90">
        <w:rPr>
          <w:rFonts w:cstheme="minorHAnsi"/>
          <w:sz w:val="24"/>
          <w:szCs w:val="24"/>
        </w:rPr>
        <w:t xml:space="preserve"> (50% tissue culture infective dose) per ml given at weekly intervals for 4 weeks. The animals are bled 5-7 days after the last injection. Standard RP hyperimmune antiserum is also effective in detecting PPR antigen.</w:t>
      </w:r>
    </w:p>
    <w:p w:rsidR="00001E90" w:rsidRPr="00001E90" w:rsidRDefault="00813E2B" w:rsidP="00001E90">
      <w:pPr>
        <w:spacing w:line="360" w:lineRule="auto"/>
        <w:jc w:val="both"/>
        <w:rPr>
          <w:rFonts w:cstheme="minorHAnsi"/>
          <w:b/>
          <w:sz w:val="24"/>
          <w:szCs w:val="24"/>
        </w:rPr>
      </w:pPr>
      <w:r>
        <w:rPr>
          <w:rFonts w:cstheme="minorHAnsi"/>
          <w:b/>
          <w:sz w:val="24"/>
          <w:szCs w:val="24"/>
        </w:rPr>
        <w:t>2.9</w:t>
      </w:r>
      <w:r w:rsidR="00001E90" w:rsidRPr="00001E90">
        <w:rPr>
          <w:rFonts w:cstheme="minorHAnsi"/>
          <w:b/>
          <w:sz w:val="24"/>
          <w:szCs w:val="24"/>
        </w:rPr>
        <w:t>.2.3. Counter immunoelectrophoresis</w:t>
      </w:r>
    </w:p>
    <w:p w:rsidR="00001E90" w:rsidRPr="00001E90" w:rsidRDefault="00001E90" w:rsidP="00001E90">
      <w:pPr>
        <w:spacing w:line="360" w:lineRule="auto"/>
        <w:jc w:val="both"/>
        <w:rPr>
          <w:rFonts w:cstheme="minorHAnsi"/>
          <w:sz w:val="24"/>
          <w:szCs w:val="24"/>
        </w:rPr>
      </w:pPr>
      <w:r w:rsidRPr="00001E90">
        <w:rPr>
          <w:rFonts w:cstheme="minorHAnsi"/>
          <w:sz w:val="24"/>
          <w:szCs w:val="24"/>
        </w:rPr>
        <w:t>Counter immunoelectrophoresis (CIEP) is of the same principle as the AGID except that the gel is electrically charged to improve the sensitivity of the test.</w:t>
      </w:r>
    </w:p>
    <w:p w:rsidR="00001E90" w:rsidRPr="00001E90" w:rsidRDefault="00813E2B" w:rsidP="00001E90">
      <w:pPr>
        <w:spacing w:line="360" w:lineRule="auto"/>
        <w:jc w:val="both"/>
        <w:rPr>
          <w:rFonts w:cstheme="minorHAnsi"/>
          <w:b/>
          <w:sz w:val="24"/>
          <w:szCs w:val="24"/>
        </w:rPr>
      </w:pPr>
      <w:r>
        <w:rPr>
          <w:rFonts w:cstheme="minorHAnsi"/>
          <w:b/>
          <w:sz w:val="24"/>
          <w:szCs w:val="24"/>
        </w:rPr>
        <w:t>2.9</w:t>
      </w:r>
      <w:r w:rsidR="00001E90" w:rsidRPr="00001E90">
        <w:rPr>
          <w:rFonts w:cstheme="minorHAnsi"/>
          <w:b/>
          <w:sz w:val="24"/>
          <w:szCs w:val="24"/>
        </w:rPr>
        <w:t>.2.4. ELISA for antigen detection:</w:t>
      </w:r>
    </w:p>
    <w:p w:rsidR="00001E90" w:rsidRPr="00001E90" w:rsidRDefault="00001E90" w:rsidP="00001E90">
      <w:pPr>
        <w:spacing w:line="360" w:lineRule="auto"/>
        <w:jc w:val="both"/>
        <w:rPr>
          <w:rFonts w:cstheme="minorHAnsi"/>
          <w:sz w:val="24"/>
          <w:szCs w:val="24"/>
        </w:rPr>
      </w:pPr>
      <w:r w:rsidRPr="00001E90">
        <w:rPr>
          <w:rFonts w:cstheme="minorHAnsi"/>
          <w:sz w:val="24"/>
          <w:szCs w:val="24"/>
        </w:rPr>
        <w:t>A monoclonal antibody-based sandwich ELISA was found to be highly sensitive in detection of antigen in tissues and secretions of infected goats (</w:t>
      </w:r>
      <w:r w:rsidRPr="004F70BA">
        <w:rPr>
          <w:rFonts w:cstheme="minorHAnsi"/>
          <w:b/>
          <w:sz w:val="24"/>
          <w:szCs w:val="24"/>
        </w:rPr>
        <w:t xml:space="preserve">Saliki </w:t>
      </w:r>
      <w:r w:rsidRPr="004F70BA">
        <w:rPr>
          <w:rFonts w:cstheme="minorHAnsi"/>
          <w:b/>
          <w:i/>
          <w:iCs/>
          <w:sz w:val="24"/>
          <w:szCs w:val="24"/>
        </w:rPr>
        <w:t>et al</w:t>
      </w:r>
      <w:r w:rsidRPr="004F70BA">
        <w:rPr>
          <w:rFonts w:cstheme="minorHAnsi"/>
          <w:b/>
          <w:sz w:val="24"/>
          <w:szCs w:val="24"/>
        </w:rPr>
        <w:t xml:space="preserve">., 1994). Libeau </w:t>
      </w:r>
      <w:r w:rsidRPr="004F70BA">
        <w:rPr>
          <w:rFonts w:cstheme="minorHAnsi"/>
          <w:b/>
          <w:i/>
          <w:iCs/>
          <w:sz w:val="24"/>
          <w:szCs w:val="24"/>
        </w:rPr>
        <w:t>et al</w:t>
      </w:r>
      <w:r w:rsidRPr="004F70BA">
        <w:rPr>
          <w:rFonts w:cstheme="minorHAnsi"/>
          <w:b/>
          <w:sz w:val="24"/>
          <w:szCs w:val="24"/>
        </w:rPr>
        <w:t>.</w:t>
      </w:r>
      <w:r w:rsidRPr="00001E90">
        <w:rPr>
          <w:rFonts w:cstheme="minorHAnsi"/>
          <w:sz w:val="24"/>
          <w:szCs w:val="24"/>
        </w:rPr>
        <w:t xml:space="preserve"> (</w:t>
      </w:r>
      <w:r w:rsidRPr="004F70BA">
        <w:rPr>
          <w:rFonts w:cstheme="minorHAnsi"/>
          <w:b/>
          <w:sz w:val="24"/>
          <w:szCs w:val="24"/>
        </w:rPr>
        <w:t>1994</w:t>
      </w:r>
      <w:r w:rsidRPr="00001E90">
        <w:rPr>
          <w:rFonts w:cstheme="minorHAnsi"/>
          <w:sz w:val="24"/>
          <w:szCs w:val="24"/>
        </w:rPr>
        <w:t xml:space="preserve">) revealed that, another format of antigen ELISA which is more widely used is immunocapture ELISA. It utilizes MAb directed against the nucleocapsid protein. It can give a reliable result within two hours in precoated plates and from samples maintained at room temperature for a period of seven days with no more than 50% reduction in response. The immunocapture ELISA allows a rapid differential diagnosis of PPR or rinderpest viruses, and this is of great importance as the two diseases have a similar geographical distribution and may affect the same animal species. The detecting MAbs used in immunocapture ELISA are directed against two non </w:t>
      </w:r>
      <w:r w:rsidRPr="00001E90">
        <w:rPr>
          <w:rFonts w:cstheme="minorHAnsi"/>
          <w:sz w:val="24"/>
          <w:szCs w:val="24"/>
        </w:rPr>
        <w:lastRenderedPageBreak/>
        <w:t xml:space="preserve">overlapping domain of the N-protein of PPR and RP, but the capture antibody detects an epitope common to both RP and PPR. </w:t>
      </w:r>
    </w:p>
    <w:p w:rsidR="00001E90" w:rsidRPr="00001E90" w:rsidRDefault="00001E90" w:rsidP="00001E90">
      <w:pPr>
        <w:spacing w:line="360" w:lineRule="auto"/>
        <w:jc w:val="both"/>
        <w:rPr>
          <w:rFonts w:cstheme="minorHAnsi"/>
          <w:sz w:val="24"/>
          <w:szCs w:val="24"/>
        </w:rPr>
      </w:pPr>
      <w:r w:rsidRPr="00001E90">
        <w:rPr>
          <w:rFonts w:cstheme="minorHAnsi"/>
          <w:sz w:val="24"/>
          <w:szCs w:val="24"/>
        </w:rPr>
        <w:t>The immunocapture ELISA is suitable for routine diagnosis of rinderpest and PPR from field samples such as ocular and nasal swabs. The main advantages of this assay are: Rapidity, it can be performed in a pre-coated plate in less than 2 hours; Specificity; Robustness, it can be carried out on samples which have not been kept under ideal conditions and where no viable virus is present; Simplicity.</w:t>
      </w:r>
    </w:p>
    <w:p w:rsidR="00001E90" w:rsidRPr="00001E90" w:rsidRDefault="00001E90" w:rsidP="00001E90">
      <w:pPr>
        <w:spacing w:line="360" w:lineRule="auto"/>
        <w:jc w:val="both"/>
        <w:rPr>
          <w:rFonts w:cstheme="minorHAnsi"/>
          <w:b/>
          <w:sz w:val="24"/>
          <w:szCs w:val="24"/>
        </w:rPr>
      </w:pPr>
    </w:p>
    <w:p w:rsidR="00001E90" w:rsidRPr="00001E90" w:rsidRDefault="00813E2B" w:rsidP="00001E90">
      <w:pPr>
        <w:spacing w:line="360" w:lineRule="auto"/>
        <w:jc w:val="both"/>
        <w:rPr>
          <w:rFonts w:cstheme="minorHAnsi"/>
          <w:b/>
          <w:sz w:val="24"/>
          <w:szCs w:val="24"/>
        </w:rPr>
      </w:pPr>
      <w:r>
        <w:rPr>
          <w:rFonts w:cstheme="minorHAnsi"/>
          <w:b/>
          <w:sz w:val="24"/>
          <w:szCs w:val="24"/>
        </w:rPr>
        <w:t>2.9</w:t>
      </w:r>
      <w:r w:rsidR="00001E90" w:rsidRPr="00001E90">
        <w:rPr>
          <w:rFonts w:cstheme="minorHAnsi"/>
          <w:b/>
          <w:sz w:val="24"/>
          <w:szCs w:val="24"/>
        </w:rPr>
        <w:t>.2.5. cDNA probes:</w:t>
      </w:r>
    </w:p>
    <w:p w:rsidR="00001E90" w:rsidRPr="00001E90" w:rsidRDefault="00001E90" w:rsidP="00001E90">
      <w:pPr>
        <w:spacing w:line="360" w:lineRule="auto"/>
        <w:jc w:val="both"/>
        <w:rPr>
          <w:rFonts w:cstheme="minorHAnsi"/>
          <w:sz w:val="24"/>
          <w:szCs w:val="24"/>
        </w:rPr>
      </w:pPr>
      <w:r w:rsidRPr="00001E90">
        <w:rPr>
          <w:rFonts w:cstheme="minorHAnsi"/>
          <w:sz w:val="24"/>
          <w:szCs w:val="24"/>
        </w:rPr>
        <w:t>For the differentiation between PPR and RP, the use of [P³²]-labelled cDNA probes derived from the N-protein gene of the two viruses had been described. It could differentiate between the two viruses without need for virus isolation. cDNA directed against the matrix protein, fusion protein and phosphorprotein gene were found to cross hybridize to a much greater extent and were not suitable for use as discriminating probes (</w:t>
      </w:r>
      <w:r w:rsidRPr="004F70BA">
        <w:rPr>
          <w:rFonts w:cstheme="minorHAnsi"/>
          <w:b/>
          <w:sz w:val="24"/>
          <w:szCs w:val="24"/>
        </w:rPr>
        <w:t xml:space="preserve">Diallo </w:t>
      </w:r>
      <w:r w:rsidRPr="004F70BA">
        <w:rPr>
          <w:rFonts w:cstheme="minorHAnsi"/>
          <w:b/>
          <w:i/>
          <w:iCs/>
          <w:sz w:val="24"/>
          <w:szCs w:val="24"/>
        </w:rPr>
        <w:t>et al</w:t>
      </w:r>
      <w:r w:rsidRPr="004F70BA">
        <w:rPr>
          <w:rFonts w:cstheme="minorHAnsi"/>
          <w:b/>
          <w:sz w:val="24"/>
          <w:szCs w:val="24"/>
        </w:rPr>
        <w:t>., 1989</w:t>
      </w:r>
      <w:r w:rsidRPr="00001E90">
        <w:rPr>
          <w:rFonts w:cstheme="minorHAnsi"/>
          <w:sz w:val="24"/>
          <w:szCs w:val="24"/>
        </w:rPr>
        <w:t>).</w:t>
      </w:r>
    </w:p>
    <w:p w:rsidR="00001E90" w:rsidRPr="00001E90" w:rsidRDefault="00001E90" w:rsidP="00001E90">
      <w:pPr>
        <w:spacing w:line="360" w:lineRule="auto"/>
        <w:jc w:val="both"/>
        <w:rPr>
          <w:rFonts w:cstheme="minorHAnsi"/>
          <w:sz w:val="24"/>
          <w:szCs w:val="24"/>
        </w:rPr>
      </w:pPr>
      <w:r w:rsidRPr="00001E90">
        <w:rPr>
          <w:rFonts w:cstheme="minorHAnsi"/>
          <w:sz w:val="24"/>
          <w:szCs w:val="24"/>
        </w:rPr>
        <w:t>Probes using non radioactive labels such as biotin (</w:t>
      </w:r>
      <w:r w:rsidRPr="004F70BA">
        <w:rPr>
          <w:rFonts w:cstheme="minorHAnsi"/>
          <w:b/>
          <w:sz w:val="24"/>
          <w:szCs w:val="24"/>
        </w:rPr>
        <w:t xml:space="preserve">Pandey </w:t>
      </w:r>
      <w:r w:rsidRPr="004F70BA">
        <w:rPr>
          <w:rFonts w:cstheme="minorHAnsi"/>
          <w:b/>
          <w:i/>
          <w:iCs/>
          <w:sz w:val="24"/>
          <w:szCs w:val="24"/>
        </w:rPr>
        <w:t>et al</w:t>
      </w:r>
      <w:r w:rsidRPr="004F70BA">
        <w:rPr>
          <w:rFonts w:cstheme="minorHAnsi"/>
          <w:b/>
          <w:sz w:val="24"/>
          <w:szCs w:val="24"/>
        </w:rPr>
        <w:t>., 1992</w:t>
      </w:r>
      <w:r w:rsidRPr="00001E90">
        <w:rPr>
          <w:rFonts w:cstheme="minorHAnsi"/>
          <w:sz w:val="24"/>
          <w:szCs w:val="24"/>
        </w:rPr>
        <w:t>) or dioxin (</w:t>
      </w:r>
      <w:r w:rsidRPr="004F70BA">
        <w:rPr>
          <w:rFonts w:cstheme="minorHAnsi"/>
          <w:b/>
          <w:sz w:val="24"/>
          <w:szCs w:val="24"/>
        </w:rPr>
        <w:t xml:space="preserve">Diallo </w:t>
      </w:r>
      <w:r w:rsidRPr="004F70BA">
        <w:rPr>
          <w:rFonts w:cstheme="minorHAnsi"/>
          <w:b/>
          <w:i/>
          <w:iCs/>
          <w:sz w:val="24"/>
          <w:szCs w:val="24"/>
        </w:rPr>
        <w:t>et al</w:t>
      </w:r>
      <w:r w:rsidRPr="00001E90">
        <w:rPr>
          <w:rFonts w:cstheme="minorHAnsi"/>
          <w:sz w:val="24"/>
          <w:szCs w:val="24"/>
        </w:rPr>
        <w:t xml:space="preserve">., </w:t>
      </w:r>
      <w:r w:rsidRPr="004F70BA">
        <w:rPr>
          <w:rFonts w:cstheme="minorHAnsi"/>
          <w:b/>
          <w:sz w:val="24"/>
          <w:szCs w:val="24"/>
        </w:rPr>
        <w:t>1995</w:t>
      </w:r>
      <w:r w:rsidRPr="00001E90">
        <w:rPr>
          <w:rFonts w:cstheme="minorHAnsi"/>
          <w:sz w:val="24"/>
          <w:szCs w:val="24"/>
        </w:rPr>
        <w:t>) were developed. The biotin labeled cDNA was found to be as specific as the one using the radioactive label and more rapid in differentiation between PPR and RP (</w:t>
      </w:r>
      <w:r w:rsidRPr="004F70BA">
        <w:rPr>
          <w:rFonts w:cstheme="minorHAnsi"/>
          <w:b/>
          <w:sz w:val="24"/>
          <w:szCs w:val="24"/>
        </w:rPr>
        <w:t xml:space="preserve">Pandey </w:t>
      </w:r>
      <w:r w:rsidRPr="004F70BA">
        <w:rPr>
          <w:rFonts w:cstheme="minorHAnsi"/>
          <w:b/>
          <w:i/>
          <w:iCs/>
          <w:sz w:val="24"/>
          <w:szCs w:val="24"/>
        </w:rPr>
        <w:t>et</w:t>
      </w:r>
      <w:r w:rsidRPr="004F70BA">
        <w:rPr>
          <w:rFonts w:cstheme="minorHAnsi"/>
          <w:b/>
          <w:sz w:val="24"/>
          <w:szCs w:val="24"/>
        </w:rPr>
        <w:t xml:space="preserve"> </w:t>
      </w:r>
      <w:r w:rsidRPr="004F70BA">
        <w:rPr>
          <w:rFonts w:cstheme="minorHAnsi"/>
          <w:b/>
          <w:i/>
          <w:iCs/>
          <w:sz w:val="24"/>
          <w:szCs w:val="24"/>
        </w:rPr>
        <w:t>al</w:t>
      </w:r>
      <w:r w:rsidRPr="004F70BA">
        <w:rPr>
          <w:rFonts w:cstheme="minorHAnsi"/>
          <w:b/>
          <w:sz w:val="24"/>
          <w:szCs w:val="24"/>
        </w:rPr>
        <w:t>., 1992</w:t>
      </w:r>
      <w:r w:rsidRPr="00001E90">
        <w:rPr>
          <w:rFonts w:cstheme="minorHAnsi"/>
          <w:sz w:val="24"/>
          <w:szCs w:val="24"/>
        </w:rPr>
        <w:t>). However, it was reported elsewhere, that the expected sensitivity had never been obtained using non-radioactive labels (</w:t>
      </w:r>
      <w:r w:rsidRPr="004F70BA">
        <w:rPr>
          <w:rFonts w:cstheme="minorHAnsi"/>
          <w:b/>
          <w:sz w:val="24"/>
          <w:szCs w:val="24"/>
        </w:rPr>
        <w:t xml:space="preserve">Diallo </w:t>
      </w:r>
      <w:r w:rsidRPr="004F70BA">
        <w:rPr>
          <w:rFonts w:cstheme="minorHAnsi"/>
          <w:b/>
          <w:i/>
          <w:iCs/>
          <w:sz w:val="24"/>
          <w:szCs w:val="24"/>
        </w:rPr>
        <w:t>et al</w:t>
      </w:r>
      <w:r w:rsidRPr="004F70BA">
        <w:rPr>
          <w:rFonts w:cstheme="minorHAnsi"/>
          <w:b/>
          <w:sz w:val="24"/>
          <w:szCs w:val="24"/>
        </w:rPr>
        <w:t>., 1995</w:t>
      </w:r>
      <w:r w:rsidRPr="00001E90">
        <w:rPr>
          <w:rFonts w:cstheme="minorHAnsi"/>
          <w:sz w:val="24"/>
          <w:szCs w:val="24"/>
        </w:rPr>
        <w:t>).</w:t>
      </w:r>
    </w:p>
    <w:p w:rsidR="00001E90" w:rsidRPr="00001E90" w:rsidRDefault="00001E90" w:rsidP="00001E90">
      <w:pPr>
        <w:spacing w:line="360" w:lineRule="auto"/>
        <w:jc w:val="both"/>
        <w:rPr>
          <w:rFonts w:cstheme="minorHAnsi"/>
          <w:b/>
          <w:sz w:val="24"/>
          <w:szCs w:val="24"/>
        </w:rPr>
      </w:pPr>
    </w:p>
    <w:p w:rsidR="00001E90" w:rsidRPr="00001E90" w:rsidRDefault="00813E2B" w:rsidP="00001E90">
      <w:pPr>
        <w:spacing w:line="360" w:lineRule="auto"/>
        <w:jc w:val="both"/>
        <w:rPr>
          <w:rFonts w:cstheme="minorHAnsi"/>
          <w:b/>
          <w:sz w:val="24"/>
          <w:szCs w:val="24"/>
        </w:rPr>
      </w:pPr>
      <w:r>
        <w:rPr>
          <w:rFonts w:cstheme="minorHAnsi"/>
          <w:b/>
          <w:sz w:val="24"/>
          <w:szCs w:val="24"/>
        </w:rPr>
        <w:t>2.9</w:t>
      </w:r>
      <w:r w:rsidR="00001E90" w:rsidRPr="00001E90">
        <w:rPr>
          <w:rFonts w:cstheme="minorHAnsi"/>
          <w:b/>
          <w:sz w:val="24"/>
          <w:szCs w:val="24"/>
        </w:rPr>
        <w:t>.2.6. Reverse transcription polymerase chain reaction (RT-PCR)</w:t>
      </w:r>
    </w:p>
    <w:p w:rsidR="00001E90" w:rsidRPr="00001E90" w:rsidRDefault="00001E90" w:rsidP="00001E90">
      <w:pPr>
        <w:spacing w:line="360" w:lineRule="auto"/>
        <w:jc w:val="both"/>
        <w:rPr>
          <w:rFonts w:cstheme="minorHAnsi"/>
          <w:sz w:val="24"/>
          <w:szCs w:val="24"/>
        </w:rPr>
      </w:pPr>
      <w:r w:rsidRPr="004F70BA">
        <w:rPr>
          <w:rFonts w:cstheme="minorHAnsi"/>
          <w:b/>
          <w:sz w:val="24"/>
          <w:szCs w:val="24"/>
        </w:rPr>
        <w:t xml:space="preserve">Saiki </w:t>
      </w:r>
      <w:r w:rsidRPr="004F70BA">
        <w:rPr>
          <w:rFonts w:cstheme="minorHAnsi"/>
          <w:b/>
          <w:i/>
          <w:sz w:val="24"/>
          <w:szCs w:val="24"/>
        </w:rPr>
        <w:t>et al.</w:t>
      </w:r>
      <w:r w:rsidRPr="004F70BA">
        <w:rPr>
          <w:rFonts w:cstheme="minorHAnsi"/>
          <w:b/>
          <w:sz w:val="24"/>
          <w:szCs w:val="24"/>
        </w:rPr>
        <w:t xml:space="preserve"> (1988</w:t>
      </w:r>
      <w:r w:rsidRPr="00001E90">
        <w:rPr>
          <w:rFonts w:cstheme="minorHAnsi"/>
          <w:sz w:val="24"/>
          <w:szCs w:val="24"/>
        </w:rPr>
        <w:t xml:space="preserve">) first demonstrated the efficiency of amplifying </w:t>
      </w:r>
      <w:r w:rsidRPr="00001E90">
        <w:rPr>
          <w:rFonts w:cstheme="minorHAnsi"/>
          <w:i/>
          <w:iCs/>
          <w:sz w:val="24"/>
          <w:szCs w:val="24"/>
        </w:rPr>
        <w:t xml:space="preserve">in vitro </w:t>
      </w:r>
      <w:r w:rsidRPr="00001E90">
        <w:rPr>
          <w:rFonts w:cstheme="minorHAnsi"/>
          <w:sz w:val="24"/>
          <w:szCs w:val="24"/>
        </w:rPr>
        <w:t xml:space="preserve">a selected sequence flanked by two oligonucleotide primers of opposite orientation. The method consists of repetitive cycles of DNA denaturation, primer annealing and extension by a DNA polymerase effectively doubling the target with each cycle leading, theoretically, to an exponential rise in </w:t>
      </w:r>
      <w:r w:rsidRPr="00001E90">
        <w:rPr>
          <w:rFonts w:cstheme="minorHAnsi"/>
          <w:sz w:val="24"/>
          <w:szCs w:val="24"/>
        </w:rPr>
        <w:lastRenderedPageBreak/>
        <w:t>DNA product. The efficiency achieved actually can vary enormously, however, since it is dependent on factors such as the number of cycles, the quantity of the starting material, the length of the target DNA, the temperature conditions of annealing and priming, and the polymerase used. When the starting material is DNA, high purification of the nucleic acid is not necessary so the procedure is greatly simplified.</w:t>
      </w:r>
    </w:p>
    <w:p w:rsidR="00001E90" w:rsidRPr="00001E90" w:rsidRDefault="00001E90" w:rsidP="00001E90">
      <w:pPr>
        <w:spacing w:line="360" w:lineRule="auto"/>
        <w:jc w:val="both"/>
        <w:rPr>
          <w:rFonts w:cstheme="minorHAnsi"/>
          <w:sz w:val="24"/>
          <w:szCs w:val="24"/>
        </w:rPr>
      </w:pPr>
    </w:p>
    <w:p w:rsidR="00001E90" w:rsidRPr="00001E90" w:rsidRDefault="00001E90" w:rsidP="00001E90">
      <w:pPr>
        <w:spacing w:line="360" w:lineRule="auto"/>
        <w:jc w:val="both"/>
        <w:rPr>
          <w:rFonts w:cstheme="minorHAnsi"/>
          <w:sz w:val="24"/>
          <w:szCs w:val="24"/>
        </w:rPr>
      </w:pPr>
      <w:r w:rsidRPr="00001E90">
        <w:rPr>
          <w:rFonts w:cstheme="minorHAnsi"/>
          <w:sz w:val="24"/>
          <w:szCs w:val="24"/>
        </w:rPr>
        <w:t>Since the genome of all Morbilliviruses consists of a single strand of RNA, it must be first copied into DNA, using reverse transcriptase, in a two-step reaction known as reverse transcription/polymerase chain reaction (RT-PCR). RT-PCR has been shown to be useful for the rapid detection of Morbillivirus-specific RNA in samples submitted for laboratory diagnosis (</w:t>
      </w:r>
      <w:r w:rsidRPr="004F70BA">
        <w:rPr>
          <w:rFonts w:cstheme="minorHAnsi"/>
          <w:b/>
          <w:sz w:val="24"/>
          <w:szCs w:val="24"/>
        </w:rPr>
        <w:t xml:space="preserve">Shaila </w:t>
      </w:r>
      <w:r w:rsidRPr="004F70BA">
        <w:rPr>
          <w:rFonts w:cstheme="minorHAnsi"/>
          <w:b/>
          <w:i/>
          <w:iCs/>
          <w:sz w:val="24"/>
          <w:szCs w:val="24"/>
        </w:rPr>
        <w:t>et al</w:t>
      </w:r>
      <w:r w:rsidRPr="004F70BA">
        <w:rPr>
          <w:rFonts w:cstheme="minorHAnsi"/>
          <w:b/>
          <w:sz w:val="24"/>
          <w:szCs w:val="24"/>
        </w:rPr>
        <w:t>., 1996</w:t>
      </w:r>
      <w:r w:rsidRPr="00001E90">
        <w:rPr>
          <w:rFonts w:cstheme="minorHAnsi"/>
          <w:sz w:val="24"/>
          <w:szCs w:val="24"/>
        </w:rPr>
        <w:t>). It has proved especially useful in identifying the new Morbilliviruses found in marine mammals (</w:t>
      </w:r>
      <w:r w:rsidRPr="004F70BA">
        <w:rPr>
          <w:rFonts w:cstheme="minorHAnsi"/>
          <w:b/>
          <w:sz w:val="24"/>
          <w:szCs w:val="24"/>
        </w:rPr>
        <w:t xml:space="preserve">Barrett </w:t>
      </w:r>
      <w:r w:rsidRPr="004F70BA">
        <w:rPr>
          <w:rFonts w:cstheme="minorHAnsi"/>
          <w:b/>
          <w:i/>
          <w:iCs/>
          <w:sz w:val="24"/>
          <w:szCs w:val="24"/>
        </w:rPr>
        <w:t>et al</w:t>
      </w:r>
      <w:r w:rsidRPr="004F70BA">
        <w:rPr>
          <w:rFonts w:cstheme="minorHAnsi"/>
          <w:b/>
          <w:sz w:val="24"/>
          <w:szCs w:val="24"/>
        </w:rPr>
        <w:t>., 1993</w:t>
      </w:r>
      <w:r w:rsidRPr="00001E90">
        <w:rPr>
          <w:rFonts w:cstheme="minorHAnsi"/>
          <w:sz w:val="24"/>
          <w:szCs w:val="24"/>
        </w:rPr>
        <w:t>). Both genus-specific and universal Morbillivirus primer sets have been produced that can be used to distinguish all known Morbilliviruses (</w:t>
      </w:r>
      <w:r w:rsidRPr="004F70BA">
        <w:rPr>
          <w:rFonts w:cstheme="minorHAnsi"/>
          <w:b/>
          <w:sz w:val="24"/>
          <w:szCs w:val="24"/>
        </w:rPr>
        <w:t>Forsyth and Barrett, 1995</w:t>
      </w:r>
      <w:r w:rsidRPr="00001E90">
        <w:rPr>
          <w:rFonts w:cstheme="minorHAnsi"/>
          <w:sz w:val="24"/>
          <w:szCs w:val="24"/>
        </w:rPr>
        <w:t>).</w:t>
      </w:r>
    </w:p>
    <w:p w:rsidR="00001E90" w:rsidRPr="004F70BA" w:rsidRDefault="00001E90" w:rsidP="00001E90">
      <w:pPr>
        <w:spacing w:line="360" w:lineRule="auto"/>
        <w:jc w:val="both"/>
        <w:rPr>
          <w:rFonts w:cstheme="minorHAnsi"/>
          <w:b/>
          <w:sz w:val="24"/>
          <w:szCs w:val="24"/>
        </w:rPr>
      </w:pPr>
      <w:r w:rsidRPr="00001E90">
        <w:rPr>
          <w:rFonts w:cstheme="minorHAnsi"/>
          <w:sz w:val="24"/>
          <w:szCs w:val="24"/>
        </w:rPr>
        <w:t>Two sets of primers have been made, based on sequences in the 3© end of N genes (messenger sense), which are least conserved regions between the two viruses. They enable specific amplification of 300 base pair (bp) fragments for RPV and PPRV (</w:t>
      </w:r>
      <w:r w:rsidRPr="004F70BA">
        <w:rPr>
          <w:rFonts w:cstheme="minorHAnsi"/>
          <w:b/>
          <w:sz w:val="24"/>
          <w:szCs w:val="24"/>
        </w:rPr>
        <w:t xml:space="preserve">Couacy-Hymann </w:t>
      </w:r>
      <w:r w:rsidRPr="004F70BA">
        <w:rPr>
          <w:rFonts w:cstheme="minorHAnsi"/>
          <w:b/>
          <w:i/>
          <w:iCs/>
          <w:sz w:val="24"/>
          <w:szCs w:val="24"/>
        </w:rPr>
        <w:t>et al</w:t>
      </w:r>
      <w:r w:rsidRPr="00001E90">
        <w:rPr>
          <w:rFonts w:cstheme="minorHAnsi"/>
          <w:sz w:val="24"/>
          <w:szCs w:val="24"/>
        </w:rPr>
        <w:t xml:space="preserve">., </w:t>
      </w:r>
      <w:r w:rsidRPr="004F70BA">
        <w:rPr>
          <w:rFonts w:cstheme="minorHAnsi"/>
          <w:b/>
          <w:sz w:val="24"/>
          <w:szCs w:val="24"/>
        </w:rPr>
        <w:t>2002</w:t>
      </w:r>
      <w:r w:rsidRPr="00001E90">
        <w:rPr>
          <w:rFonts w:cstheme="minorHAnsi"/>
          <w:sz w:val="24"/>
          <w:szCs w:val="24"/>
        </w:rPr>
        <w:t>). Reverse transcription-polymerase chain reaction tests (RT-PCR) using phosphoprotein (P) universal primer and fusion (F) protein gene specific primer sets to detect and differentiate between PPR and RP were described (</w:t>
      </w:r>
      <w:r w:rsidRPr="004F70BA">
        <w:rPr>
          <w:rFonts w:cstheme="minorHAnsi"/>
          <w:b/>
          <w:sz w:val="24"/>
          <w:szCs w:val="24"/>
        </w:rPr>
        <w:t xml:space="preserve">Barrett </w:t>
      </w:r>
      <w:r w:rsidRPr="004F70BA">
        <w:rPr>
          <w:rFonts w:cstheme="minorHAnsi"/>
          <w:b/>
          <w:i/>
          <w:iCs/>
          <w:sz w:val="24"/>
          <w:szCs w:val="24"/>
        </w:rPr>
        <w:t>et al</w:t>
      </w:r>
      <w:r w:rsidRPr="004F70BA">
        <w:rPr>
          <w:rFonts w:cstheme="minorHAnsi"/>
          <w:b/>
          <w:sz w:val="24"/>
          <w:szCs w:val="24"/>
        </w:rPr>
        <w:t>., 1993</w:t>
      </w:r>
      <w:r w:rsidRPr="00001E90">
        <w:rPr>
          <w:rFonts w:cstheme="minorHAnsi"/>
          <w:sz w:val="24"/>
          <w:szCs w:val="24"/>
        </w:rPr>
        <w:t xml:space="preserve">; </w:t>
      </w:r>
      <w:r w:rsidRPr="004F70BA">
        <w:rPr>
          <w:rFonts w:cstheme="minorHAnsi"/>
          <w:b/>
          <w:sz w:val="24"/>
          <w:szCs w:val="24"/>
        </w:rPr>
        <w:t>Forsyth and Barret, 1995</w:t>
      </w:r>
      <w:r w:rsidRPr="00001E90">
        <w:rPr>
          <w:rFonts w:cstheme="minorHAnsi"/>
          <w:sz w:val="24"/>
          <w:szCs w:val="24"/>
        </w:rPr>
        <w:t xml:space="preserve">; </w:t>
      </w:r>
      <w:r w:rsidRPr="004F70BA">
        <w:rPr>
          <w:rFonts w:cstheme="minorHAnsi"/>
          <w:b/>
          <w:sz w:val="24"/>
          <w:szCs w:val="24"/>
        </w:rPr>
        <w:t xml:space="preserve">Couacy- Hymann </w:t>
      </w:r>
      <w:r w:rsidRPr="004F70BA">
        <w:rPr>
          <w:rFonts w:cstheme="minorHAnsi"/>
          <w:b/>
          <w:i/>
          <w:iCs/>
          <w:sz w:val="24"/>
          <w:szCs w:val="24"/>
        </w:rPr>
        <w:t>et al</w:t>
      </w:r>
      <w:r w:rsidRPr="004F70BA">
        <w:rPr>
          <w:rFonts w:cstheme="minorHAnsi"/>
          <w:b/>
          <w:sz w:val="24"/>
          <w:szCs w:val="24"/>
        </w:rPr>
        <w:t>., 2002).</w:t>
      </w:r>
    </w:p>
    <w:p w:rsidR="00001E90" w:rsidRPr="00001E90" w:rsidRDefault="003F10D4" w:rsidP="00001E90">
      <w:pPr>
        <w:spacing w:line="360" w:lineRule="auto"/>
        <w:jc w:val="both"/>
        <w:rPr>
          <w:rFonts w:cstheme="minorHAnsi"/>
          <w:b/>
          <w:sz w:val="24"/>
          <w:szCs w:val="24"/>
        </w:rPr>
      </w:pPr>
      <w:r>
        <w:rPr>
          <w:rFonts w:cstheme="minorHAnsi"/>
          <w:b/>
          <w:sz w:val="24"/>
          <w:szCs w:val="24"/>
        </w:rPr>
        <w:t xml:space="preserve">2.9.2.7 </w:t>
      </w:r>
      <w:r w:rsidR="00001E90" w:rsidRPr="00001E90">
        <w:rPr>
          <w:rFonts w:cstheme="minorHAnsi"/>
          <w:b/>
          <w:sz w:val="24"/>
          <w:szCs w:val="24"/>
        </w:rPr>
        <w:t>Serology</w:t>
      </w:r>
    </w:p>
    <w:p w:rsidR="00001E90" w:rsidRPr="00001E90" w:rsidRDefault="00001E90" w:rsidP="00001E90">
      <w:pPr>
        <w:spacing w:line="360" w:lineRule="auto"/>
        <w:jc w:val="both"/>
        <w:rPr>
          <w:rFonts w:cstheme="minorHAnsi"/>
          <w:sz w:val="24"/>
          <w:szCs w:val="24"/>
        </w:rPr>
      </w:pPr>
      <w:r w:rsidRPr="00001E90">
        <w:rPr>
          <w:rFonts w:cstheme="minorHAnsi"/>
          <w:sz w:val="24"/>
          <w:szCs w:val="24"/>
        </w:rPr>
        <w:t>Many tests have been used for the demonstration of PPR antibodies in serum: virus neutralization test, agar gel diffusion test, immunoelectrophoresis and recently blocking and competitive ELISA.</w:t>
      </w:r>
    </w:p>
    <w:p w:rsidR="00001E90" w:rsidRPr="00001E90" w:rsidRDefault="003F10D4" w:rsidP="00001E90">
      <w:pPr>
        <w:spacing w:line="360" w:lineRule="auto"/>
        <w:jc w:val="both"/>
        <w:rPr>
          <w:rFonts w:cstheme="minorHAnsi"/>
          <w:b/>
          <w:sz w:val="24"/>
          <w:szCs w:val="24"/>
        </w:rPr>
      </w:pPr>
      <w:r>
        <w:rPr>
          <w:rFonts w:cstheme="minorHAnsi"/>
          <w:b/>
          <w:sz w:val="24"/>
          <w:szCs w:val="24"/>
        </w:rPr>
        <w:t>2.9.2.8</w:t>
      </w:r>
      <w:r w:rsidR="00001E90" w:rsidRPr="00001E90">
        <w:rPr>
          <w:rFonts w:cstheme="minorHAnsi"/>
          <w:b/>
          <w:sz w:val="24"/>
          <w:szCs w:val="24"/>
        </w:rPr>
        <w:t>. Virus neutralization</w:t>
      </w:r>
    </w:p>
    <w:p w:rsidR="00001E90" w:rsidRPr="00001E90" w:rsidRDefault="00001E90" w:rsidP="00001E90">
      <w:pPr>
        <w:spacing w:line="360" w:lineRule="auto"/>
        <w:jc w:val="both"/>
        <w:rPr>
          <w:rFonts w:cstheme="minorHAnsi"/>
          <w:sz w:val="24"/>
          <w:szCs w:val="24"/>
        </w:rPr>
      </w:pPr>
      <w:r w:rsidRPr="00001E90">
        <w:rPr>
          <w:rFonts w:cstheme="minorHAnsi"/>
          <w:sz w:val="24"/>
          <w:szCs w:val="24"/>
        </w:rPr>
        <w:lastRenderedPageBreak/>
        <w:t>The virus neutralization test (VNT) is sensitive and specific, but time-consuming and expensive. The standard neutralization test is carried out in roller-tube cultures of primary lamb kidney cells or Vero cells when primary cells are not available. VNT is the most reliable test for detection of Morbillivirus antibodies (</w:t>
      </w:r>
      <w:r w:rsidRPr="004F70BA">
        <w:rPr>
          <w:rFonts w:cstheme="minorHAnsi"/>
          <w:b/>
          <w:sz w:val="24"/>
          <w:szCs w:val="24"/>
        </w:rPr>
        <w:t>Rossitter, 1994</w:t>
      </w:r>
      <w:r w:rsidRPr="00001E90">
        <w:rPr>
          <w:rFonts w:cstheme="minorHAnsi"/>
          <w:sz w:val="24"/>
          <w:szCs w:val="24"/>
        </w:rPr>
        <w:t>). Serum against either PPR or RP may neutralize both viruses, but would neutralize the homologous virus at a higher titre than the heterologous virus. Therefore for differentiation purpose reciprocal cross neutralization is used (</w:t>
      </w:r>
      <w:r w:rsidRPr="004F70BA">
        <w:rPr>
          <w:rFonts w:cstheme="minorHAnsi"/>
          <w:b/>
          <w:sz w:val="24"/>
          <w:szCs w:val="24"/>
        </w:rPr>
        <w:t>Taylor and Abegunde, 1979</w:t>
      </w:r>
      <w:r w:rsidRPr="00001E90">
        <w:rPr>
          <w:rFonts w:cstheme="minorHAnsi"/>
          <w:sz w:val="24"/>
          <w:szCs w:val="24"/>
        </w:rPr>
        <w:t>)</w:t>
      </w:r>
    </w:p>
    <w:p w:rsidR="00001E90" w:rsidRDefault="003F10D4" w:rsidP="00001E90">
      <w:pPr>
        <w:spacing w:line="360" w:lineRule="auto"/>
        <w:jc w:val="both"/>
        <w:rPr>
          <w:rFonts w:cstheme="minorHAnsi"/>
          <w:b/>
          <w:sz w:val="24"/>
          <w:szCs w:val="24"/>
        </w:rPr>
      </w:pPr>
      <w:r>
        <w:rPr>
          <w:rFonts w:cstheme="minorHAnsi"/>
          <w:b/>
          <w:sz w:val="24"/>
          <w:szCs w:val="24"/>
        </w:rPr>
        <w:t>2.9.2.9</w:t>
      </w:r>
      <w:r w:rsidR="00001E90" w:rsidRPr="00001E90">
        <w:rPr>
          <w:rFonts w:cstheme="minorHAnsi"/>
          <w:b/>
          <w:sz w:val="24"/>
          <w:szCs w:val="24"/>
        </w:rPr>
        <w:t>. cELISA</w:t>
      </w:r>
    </w:p>
    <w:p w:rsidR="00001E90" w:rsidRPr="00001E90" w:rsidRDefault="00001E90" w:rsidP="00001E90">
      <w:pPr>
        <w:spacing w:line="360" w:lineRule="auto"/>
        <w:jc w:val="both"/>
        <w:rPr>
          <w:rFonts w:cstheme="minorHAnsi"/>
          <w:b/>
          <w:sz w:val="24"/>
          <w:szCs w:val="24"/>
        </w:rPr>
      </w:pPr>
      <w:r w:rsidRPr="00001E90">
        <w:rPr>
          <w:rFonts w:cstheme="minorHAnsi"/>
          <w:sz w:val="24"/>
          <w:szCs w:val="24"/>
        </w:rPr>
        <w:t>Competitive and blocking ELISA based on monoclonal antibodies specific for N-protein (</w:t>
      </w:r>
      <w:r w:rsidRPr="004F70BA">
        <w:rPr>
          <w:rFonts w:cstheme="minorHAnsi"/>
          <w:b/>
          <w:sz w:val="24"/>
          <w:szCs w:val="24"/>
        </w:rPr>
        <w:t>Libeau</w:t>
      </w:r>
      <w:r w:rsidRPr="00001E90">
        <w:rPr>
          <w:rFonts w:cstheme="minorHAnsi"/>
          <w:sz w:val="24"/>
          <w:szCs w:val="24"/>
        </w:rPr>
        <w:t xml:space="preserve"> </w:t>
      </w:r>
      <w:r w:rsidRPr="004F70BA">
        <w:rPr>
          <w:rFonts w:cstheme="minorHAnsi"/>
          <w:b/>
          <w:i/>
          <w:iCs/>
          <w:sz w:val="24"/>
          <w:szCs w:val="24"/>
        </w:rPr>
        <w:t>et al</w:t>
      </w:r>
      <w:r w:rsidRPr="004F70BA">
        <w:rPr>
          <w:rFonts w:cstheme="minorHAnsi"/>
          <w:b/>
          <w:sz w:val="24"/>
          <w:szCs w:val="24"/>
        </w:rPr>
        <w:t>., 1995</w:t>
      </w:r>
      <w:r w:rsidRPr="00001E90">
        <w:rPr>
          <w:rFonts w:cstheme="minorHAnsi"/>
          <w:sz w:val="24"/>
          <w:szCs w:val="24"/>
        </w:rPr>
        <w:t>) and H-protein (</w:t>
      </w:r>
      <w:r w:rsidRPr="004F70BA">
        <w:rPr>
          <w:rFonts w:cstheme="minorHAnsi"/>
          <w:b/>
          <w:sz w:val="24"/>
          <w:szCs w:val="24"/>
        </w:rPr>
        <w:t>Anderson and Mckay, 1994</w:t>
      </w:r>
      <w:r w:rsidRPr="00001E90">
        <w:rPr>
          <w:rFonts w:cstheme="minorHAnsi"/>
          <w:sz w:val="24"/>
          <w:szCs w:val="24"/>
        </w:rPr>
        <w:t xml:space="preserve">; </w:t>
      </w:r>
      <w:r w:rsidRPr="004F70BA">
        <w:rPr>
          <w:rFonts w:cstheme="minorHAnsi"/>
          <w:b/>
          <w:sz w:val="24"/>
          <w:szCs w:val="24"/>
        </w:rPr>
        <w:t xml:space="preserve">Saliki </w:t>
      </w:r>
      <w:r w:rsidRPr="004F70BA">
        <w:rPr>
          <w:rFonts w:cstheme="minorHAnsi"/>
          <w:b/>
          <w:i/>
          <w:iCs/>
          <w:sz w:val="24"/>
          <w:szCs w:val="24"/>
        </w:rPr>
        <w:t>et al</w:t>
      </w:r>
      <w:r w:rsidRPr="004F70BA">
        <w:rPr>
          <w:rFonts w:cstheme="minorHAnsi"/>
          <w:b/>
          <w:sz w:val="24"/>
          <w:szCs w:val="24"/>
        </w:rPr>
        <w:t>., 1993</w:t>
      </w:r>
      <w:r w:rsidRPr="00001E90">
        <w:rPr>
          <w:rFonts w:cstheme="minorHAnsi"/>
          <w:sz w:val="24"/>
          <w:szCs w:val="24"/>
        </w:rPr>
        <w:t xml:space="preserve">; </w:t>
      </w:r>
      <w:r w:rsidRPr="004F70BA">
        <w:rPr>
          <w:rFonts w:cstheme="minorHAnsi"/>
          <w:b/>
          <w:sz w:val="24"/>
          <w:szCs w:val="24"/>
        </w:rPr>
        <w:t xml:space="preserve">Singh </w:t>
      </w:r>
      <w:r w:rsidRPr="004F70BA">
        <w:rPr>
          <w:rFonts w:cstheme="minorHAnsi"/>
          <w:b/>
          <w:i/>
          <w:sz w:val="24"/>
          <w:szCs w:val="24"/>
        </w:rPr>
        <w:t>et al</w:t>
      </w:r>
      <w:r w:rsidRPr="004F70BA">
        <w:rPr>
          <w:rFonts w:cstheme="minorHAnsi"/>
          <w:b/>
          <w:sz w:val="24"/>
          <w:szCs w:val="24"/>
        </w:rPr>
        <w:t>., 2004</w:t>
      </w:r>
      <w:r w:rsidRPr="00001E90">
        <w:rPr>
          <w:rFonts w:cstheme="minorHAnsi"/>
          <w:sz w:val="24"/>
          <w:szCs w:val="24"/>
        </w:rPr>
        <w:t>) were developed for detection of antibodies in animal sera. These tests either used gradient purified virus or expressed antigens. In the N-protein cELISA, the serum antibodies and the MAb compete on specific epitope on nucleoprotein obtained from recombinant baculovirus. Though no cross reaction in N-protein cELISA was reported, a high level of competition up to 45% was observed among the negative (</w:t>
      </w:r>
      <w:r w:rsidRPr="004F70BA">
        <w:rPr>
          <w:rFonts w:cstheme="minorHAnsi"/>
          <w:b/>
          <w:sz w:val="24"/>
          <w:szCs w:val="24"/>
        </w:rPr>
        <w:t xml:space="preserve">Libeau </w:t>
      </w:r>
      <w:r w:rsidRPr="004F70BA">
        <w:rPr>
          <w:rFonts w:cstheme="minorHAnsi"/>
          <w:b/>
          <w:i/>
          <w:iCs/>
          <w:sz w:val="24"/>
          <w:szCs w:val="24"/>
        </w:rPr>
        <w:t>et al</w:t>
      </w:r>
      <w:r w:rsidRPr="004F70BA">
        <w:rPr>
          <w:rFonts w:cstheme="minorHAnsi"/>
          <w:b/>
          <w:sz w:val="24"/>
          <w:szCs w:val="24"/>
        </w:rPr>
        <w:t>., 1995</w:t>
      </w:r>
      <w:r w:rsidRPr="00001E90">
        <w:rPr>
          <w:rFonts w:cstheme="minorHAnsi"/>
          <w:sz w:val="24"/>
          <w:szCs w:val="24"/>
        </w:rPr>
        <w:t>). Despite the fact that neutralizing antibodies are not directed against the N-protein, but the H-protein (</w:t>
      </w:r>
      <w:r w:rsidRPr="004F70BA">
        <w:rPr>
          <w:rFonts w:cstheme="minorHAnsi"/>
          <w:b/>
          <w:sz w:val="24"/>
          <w:szCs w:val="24"/>
        </w:rPr>
        <w:t xml:space="preserve">Diallo </w:t>
      </w:r>
      <w:r w:rsidRPr="004F70BA">
        <w:rPr>
          <w:rFonts w:cstheme="minorHAnsi"/>
          <w:b/>
          <w:i/>
          <w:iCs/>
          <w:sz w:val="24"/>
          <w:szCs w:val="24"/>
        </w:rPr>
        <w:t>et al</w:t>
      </w:r>
      <w:r w:rsidRPr="004F70BA">
        <w:rPr>
          <w:rFonts w:cstheme="minorHAnsi"/>
          <w:b/>
          <w:sz w:val="24"/>
          <w:szCs w:val="24"/>
        </w:rPr>
        <w:t>., 1995</w:t>
      </w:r>
      <w:r w:rsidRPr="00001E90">
        <w:rPr>
          <w:rFonts w:cstheme="minorHAnsi"/>
          <w:sz w:val="24"/>
          <w:szCs w:val="24"/>
        </w:rPr>
        <w:t>), a correlation of 0.94 between VNT and cELISA was observed suggesting that the former was more sensitive (</w:t>
      </w:r>
      <w:r w:rsidRPr="004F70BA">
        <w:rPr>
          <w:rFonts w:cstheme="minorHAnsi"/>
          <w:b/>
          <w:sz w:val="24"/>
          <w:szCs w:val="24"/>
        </w:rPr>
        <w:t xml:space="preserve">Libeau </w:t>
      </w:r>
      <w:r w:rsidRPr="004F70BA">
        <w:rPr>
          <w:rFonts w:cstheme="minorHAnsi"/>
          <w:b/>
          <w:i/>
          <w:iCs/>
          <w:sz w:val="24"/>
          <w:szCs w:val="24"/>
        </w:rPr>
        <w:t>et al</w:t>
      </w:r>
      <w:r w:rsidRPr="004F70BA">
        <w:rPr>
          <w:rFonts w:cstheme="minorHAnsi"/>
          <w:b/>
          <w:sz w:val="24"/>
          <w:szCs w:val="24"/>
        </w:rPr>
        <w:t>., 1995</w:t>
      </w:r>
      <w:r w:rsidRPr="00001E90">
        <w:rPr>
          <w:rFonts w:cstheme="minorHAnsi"/>
          <w:sz w:val="24"/>
          <w:szCs w:val="24"/>
        </w:rPr>
        <w:t xml:space="preserve">). </w:t>
      </w:r>
    </w:p>
    <w:p w:rsidR="00001E90" w:rsidRPr="00001E90" w:rsidRDefault="00001E90" w:rsidP="00001E90">
      <w:pPr>
        <w:spacing w:line="360" w:lineRule="auto"/>
        <w:jc w:val="both"/>
        <w:rPr>
          <w:rFonts w:cstheme="minorHAnsi"/>
          <w:sz w:val="24"/>
          <w:szCs w:val="24"/>
        </w:rPr>
      </w:pPr>
      <w:r w:rsidRPr="00001E90">
        <w:rPr>
          <w:rFonts w:cstheme="minorHAnsi"/>
          <w:sz w:val="24"/>
          <w:szCs w:val="24"/>
        </w:rPr>
        <w:t>The relative sensitivity of this cELISA to VNT was 94.5, while the specificity was 99.4%. Both blocking ELISA and cELISA detecting anti-H antibodies are based on competition between an anti-H monoclonal antibody (MAb) and serum antibodies, but in case of blocking ELISA the test sera are pre-incubated with antigen and then incubated with the MAb. The sensitivity and specificity of the H-blocking ELISA were found to be 90.4% and 98.9% respectively (</w:t>
      </w:r>
      <w:r w:rsidRPr="004F70BA">
        <w:rPr>
          <w:rFonts w:cstheme="minorHAnsi"/>
          <w:b/>
          <w:sz w:val="24"/>
          <w:szCs w:val="24"/>
        </w:rPr>
        <w:t xml:space="preserve">Saliki </w:t>
      </w:r>
      <w:r w:rsidRPr="004F70BA">
        <w:rPr>
          <w:rFonts w:cstheme="minorHAnsi"/>
          <w:b/>
          <w:i/>
          <w:iCs/>
          <w:sz w:val="24"/>
          <w:szCs w:val="24"/>
        </w:rPr>
        <w:t>et al</w:t>
      </w:r>
      <w:r w:rsidRPr="004F70BA">
        <w:rPr>
          <w:rFonts w:cstheme="minorHAnsi"/>
          <w:b/>
          <w:sz w:val="24"/>
          <w:szCs w:val="24"/>
        </w:rPr>
        <w:t>.,</w:t>
      </w:r>
      <w:r w:rsidRPr="00001E90">
        <w:rPr>
          <w:rFonts w:cstheme="minorHAnsi"/>
          <w:sz w:val="24"/>
          <w:szCs w:val="24"/>
        </w:rPr>
        <w:t xml:space="preserve"> </w:t>
      </w:r>
      <w:r w:rsidRPr="004F70BA">
        <w:rPr>
          <w:rFonts w:cstheme="minorHAnsi"/>
          <w:b/>
          <w:sz w:val="24"/>
          <w:szCs w:val="24"/>
        </w:rPr>
        <w:t>1993</w:t>
      </w:r>
      <w:r w:rsidRPr="00001E90">
        <w:rPr>
          <w:rFonts w:cstheme="minorHAnsi"/>
          <w:sz w:val="24"/>
          <w:szCs w:val="24"/>
        </w:rPr>
        <w:t>). PPR cELISA using MAb directed against the H-protein cross reacted to some extent with rinderpest, while RP cELISA is specific, therefore an animal was assumed to have experienced RP if it is positive in both PPR and RP ELISA (</w:t>
      </w:r>
      <w:r w:rsidRPr="004F70BA">
        <w:rPr>
          <w:rFonts w:cstheme="minorHAnsi"/>
          <w:b/>
          <w:sz w:val="24"/>
          <w:szCs w:val="24"/>
        </w:rPr>
        <w:t>Anderson and McKay, 1994)</w:t>
      </w:r>
      <w:r w:rsidRPr="00001E90">
        <w:rPr>
          <w:rFonts w:cstheme="minorHAnsi"/>
          <w:sz w:val="24"/>
          <w:szCs w:val="24"/>
        </w:rPr>
        <w:t xml:space="preserve">. The overall specificity of c-ELISA test was 98.4% with a sensitivity of 92.2% when compared with VNT. The diagnostic </w:t>
      </w:r>
      <w:r w:rsidRPr="00001E90">
        <w:rPr>
          <w:rFonts w:cstheme="minorHAnsi"/>
          <w:sz w:val="24"/>
          <w:szCs w:val="24"/>
        </w:rPr>
        <w:lastRenderedPageBreak/>
        <w:t>efficacy of the assay in terms of sensitivity and specificity was calculated using two-sided contingency table (</w:t>
      </w:r>
      <w:r w:rsidRPr="004F70BA">
        <w:rPr>
          <w:rFonts w:cstheme="minorHAnsi"/>
          <w:b/>
          <w:sz w:val="24"/>
          <w:szCs w:val="24"/>
        </w:rPr>
        <w:t xml:space="preserve">Singh </w:t>
      </w:r>
      <w:r w:rsidRPr="004F70BA">
        <w:rPr>
          <w:rFonts w:cstheme="minorHAnsi"/>
          <w:b/>
          <w:i/>
          <w:iCs/>
          <w:sz w:val="24"/>
          <w:szCs w:val="24"/>
        </w:rPr>
        <w:t>et al</w:t>
      </w:r>
      <w:r w:rsidRPr="004F70BA">
        <w:rPr>
          <w:rFonts w:cstheme="minorHAnsi"/>
          <w:b/>
          <w:sz w:val="24"/>
          <w:szCs w:val="24"/>
        </w:rPr>
        <w:t>., 2004</w:t>
      </w:r>
      <w:r w:rsidRPr="00001E90">
        <w:rPr>
          <w:rFonts w:cstheme="minorHAnsi"/>
          <w:sz w:val="24"/>
          <w:szCs w:val="24"/>
        </w:rPr>
        <w:t>).</w:t>
      </w:r>
    </w:p>
    <w:p w:rsidR="00FA3F75" w:rsidRPr="00FA3F75" w:rsidRDefault="00FA3F75" w:rsidP="00001E90">
      <w:pPr>
        <w:spacing w:line="360" w:lineRule="auto"/>
        <w:jc w:val="both"/>
        <w:rPr>
          <w:b/>
          <w:sz w:val="24"/>
          <w:szCs w:val="24"/>
        </w:rPr>
      </w:pPr>
      <w:r w:rsidRPr="00FA3F75">
        <w:rPr>
          <w:b/>
          <w:sz w:val="24"/>
          <w:szCs w:val="24"/>
        </w:rPr>
        <w:t>2.9.2.10 Postmortem diagnosis</w:t>
      </w:r>
    </w:p>
    <w:p w:rsidR="00001E90" w:rsidRPr="00001E90" w:rsidRDefault="00FA3F75" w:rsidP="00FA3F75">
      <w:pPr>
        <w:spacing w:line="360" w:lineRule="auto"/>
        <w:jc w:val="both"/>
        <w:rPr>
          <w:rFonts w:cstheme="minorHAnsi"/>
          <w:sz w:val="24"/>
          <w:szCs w:val="24"/>
        </w:rPr>
      </w:pPr>
      <w:r>
        <w:t>Common post-mortem findings included congestion, red hepatisation, raised patches of emphysema in the lungs, haemorrhages and froth exudates in the trachea, severe enteritis and streaks of haemorrhages in the intestine, enlargement and petechial haemorrhages in the spleen and oedema and inflammatory lesions in the mesenteric lymph nodes. Spectacular histopathological changes were observed in the lungs, intestine, spleen, mesenteric lymph nodes, liver and kidneys.(</w:t>
      </w:r>
      <w:r w:rsidRPr="00FA3F75">
        <w:rPr>
          <w:b/>
        </w:rPr>
        <w:t>Chauhan</w:t>
      </w:r>
      <w:r>
        <w:t xml:space="preserve"> </w:t>
      </w:r>
      <w:r w:rsidRPr="00FA3F75">
        <w:rPr>
          <w:b/>
          <w:i/>
          <w:sz w:val="24"/>
          <w:szCs w:val="24"/>
        </w:rPr>
        <w:t>et al</w:t>
      </w:r>
      <w:r>
        <w:rPr>
          <w:b/>
          <w:i/>
          <w:sz w:val="24"/>
          <w:szCs w:val="24"/>
        </w:rPr>
        <w:t>.,</w:t>
      </w:r>
      <w:r w:rsidRPr="00FA3F75">
        <w:rPr>
          <w:b/>
          <w:sz w:val="24"/>
          <w:szCs w:val="24"/>
        </w:rPr>
        <w:t>2009</w:t>
      </w:r>
      <w:r>
        <w:rPr>
          <w:b/>
          <w:i/>
          <w:sz w:val="24"/>
          <w:szCs w:val="24"/>
        </w:rPr>
        <w:t>).</w:t>
      </w:r>
    </w:p>
    <w:p w:rsidR="00001E90" w:rsidRPr="00001E90" w:rsidRDefault="003F10D4" w:rsidP="00001E90">
      <w:pPr>
        <w:spacing w:line="360" w:lineRule="auto"/>
        <w:jc w:val="both"/>
        <w:rPr>
          <w:rFonts w:cstheme="minorHAnsi"/>
          <w:b/>
          <w:bCs/>
          <w:sz w:val="24"/>
          <w:szCs w:val="24"/>
        </w:rPr>
      </w:pPr>
      <w:r>
        <w:rPr>
          <w:rFonts w:cstheme="minorHAnsi"/>
          <w:b/>
          <w:bCs/>
          <w:sz w:val="24"/>
          <w:szCs w:val="24"/>
        </w:rPr>
        <w:t>2.9.2</w:t>
      </w:r>
      <w:r w:rsidR="00001E90" w:rsidRPr="00001E90">
        <w:rPr>
          <w:rFonts w:cstheme="minorHAnsi"/>
          <w:b/>
          <w:bCs/>
          <w:sz w:val="24"/>
          <w:szCs w:val="24"/>
        </w:rPr>
        <w:t>.</w:t>
      </w:r>
      <w:r w:rsidR="00FA3F75">
        <w:rPr>
          <w:rFonts w:cstheme="minorHAnsi"/>
          <w:b/>
          <w:bCs/>
          <w:sz w:val="24"/>
          <w:szCs w:val="24"/>
        </w:rPr>
        <w:t>11</w:t>
      </w:r>
      <w:r w:rsidR="00001E90" w:rsidRPr="00001E90">
        <w:rPr>
          <w:rFonts w:cstheme="minorHAnsi"/>
          <w:b/>
          <w:bCs/>
          <w:sz w:val="24"/>
          <w:szCs w:val="24"/>
        </w:rPr>
        <w:t xml:space="preserve"> Differential Diagnosis: </w:t>
      </w:r>
    </w:p>
    <w:p w:rsidR="00001E90" w:rsidRPr="00001E90" w:rsidRDefault="00001E90" w:rsidP="00001E90">
      <w:pPr>
        <w:spacing w:line="360" w:lineRule="auto"/>
        <w:jc w:val="both"/>
        <w:rPr>
          <w:rFonts w:cstheme="minorHAnsi"/>
          <w:sz w:val="24"/>
          <w:szCs w:val="24"/>
        </w:rPr>
      </w:pPr>
      <w:r w:rsidRPr="00001E90">
        <w:rPr>
          <w:rFonts w:cstheme="minorHAnsi"/>
          <w:sz w:val="24"/>
          <w:szCs w:val="24"/>
        </w:rPr>
        <w:t>The disease must be differentially diagnosed from Foot and Mouth disease, Bluetongue, Contagious ecthyma, Pasteurellosis, Contagious caprine pleuropneumonia, Nirobi sheep disease, Coccidiosis, Plant and Mineral poisoning etc. (</w:t>
      </w:r>
      <w:r w:rsidRPr="004F70BA">
        <w:rPr>
          <w:rFonts w:cstheme="minorHAnsi"/>
          <w:b/>
          <w:sz w:val="24"/>
          <w:szCs w:val="24"/>
        </w:rPr>
        <w:t xml:space="preserve">Appel </w:t>
      </w:r>
      <w:r w:rsidRPr="004F70BA">
        <w:rPr>
          <w:rFonts w:cstheme="minorHAnsi"/>
          <w:b/>
          <w:i/>
          <w:sz w:val="24"/>
          <w:szCs w:val="24"/>
        </w:rPr>
        <w:t>et al</w:t>
      </w:r>
      <w:r w:rsidRPr="004F70BA">
        <w:rPr>
          <w:rFonts w:cstheme="minorHAnsi"/>
          <w:b/>
          <w:sz w:val="24"/>
          <w:szCs w:val="24"/>
        </w:rPr>
        <w:t>., 1981</w:t>
      </w:r>
      <w:r w:rsidRPr="00001E90">
        <w:rPr>
          <w:rFonts w:cstheme="minorHAnsi"/>
          <w:sz w:val="24"/>
          <w:szCs w:val="24"/>
        </w:rPr>
        <w:t>).</w:t>
      </w:r>
    </w:p>
    <w:p w:rsidR="00001E90" w:rsidRPr="00001E90" w:rsidRDefault="00001E90" w:rsidP="00001E90">
      <w:pPr>
        <w:spacing w:line="360" w:lineRule="auto"/>
        <w:jc w:val="both"/>
        <w:rPr>
          <w:rFonts w:cstheme="minorHAnsi"/>
          <w:sz w:val="24"/>
          <w:szCs w:val="24"/>
        </w:rPr>
      </w:pPr>
      <w:r w:rsidRPr="00001E90">
        <w:rPr>
          <w:rFonts w:cstheme="minorHAnsi"/>
          <w:sz w:val="24"/>
          <w:szCs w:val="24"/>
        </w:rPr>
        <w:t>Confirmation requires virus isolation and cross-neutralization.</w:t>
      </w:r>
    </w:p>
    <w:p w:rsidR="00001E90" w:rsidRDefault="00001E90" w:rsidP="00001E90">
      <w:pPr>
        <w:numPr>
          <w:ilvl w:val="0"/>
          <w:numId w:val="2"/>
        </w:numPr>
        <w:spacing w:after="0" w:line="360" w:lineRule="auto"/>
        <w:jc w:val="both"/>
        <w:rPr>
          <w:rFonts w:cstheme="minorHAnsi"/>
          <w:sz w:val="24"/>
          <w:szCs w:val="24"/>
        </w:rPr>
      </w:pPr>
      <w:r w:rsidRPr="00001E90">
        <w:rPr>
          <w:rFonts w:cstheme="minorHAnsi"/>
          <w:b/>
          <w:sz w:val="24"/>
          <w:szCs w:val="24"/>
        </w:rPr>
        <w:t>Foot-and-mouth disease (FMD):</w:t>
      </w:r>
      <w:r w:rsidRPr="00001E90">
        <w:rPr>
          <w:rFonts w:cstheme="minorHAnsi"/>
          <w:sz w:val="24"/>
          <w:szCs w:val="24"/>
        </w:rPr>
        <w:t xml:space="preserve"> This condition is comparatively mild, and the most characteristic clinical sign, lameness, is not a feature of PPR.</w:t>
      </w:r>
    </w:p>
    <w:p w:rsidR="00E37160" w:rsidRPr="00001E90" w:rsidRDefault="00E37160" w:rsidP="00001E90">
      <w:pPr>
        <w:numPr>
          <w:ilvl w:val="0"/>
          <w:numId w:val="2"/>
        </w:numPr>
        <w:spacing w:after="0" w:line="360" w:lineRule="auto"/>
        <w:jc w:val="both"/>
        <w:rPr>
          <w:rFonts w:cstheme="minorHAnsi"/>
          <w:sz w:val="24"/>
          <w:szCs w:val="24"/>
        </w:rPr>
      </w:pPr>
      <w:r>
        <w:rPr>
          <w:rFonts w:cstheme="minorHAnsi"/>
          <w:b/>
          <w:sz w:val="24"/>
          <w:szCs w:val="24"/>
        </w:rPr>
        <w:t xml:space="preserve">Rinderpest: </w:t>
      </w:r>
      <w:r>
        <w:rPr>
          <w:rFonts w:cstheme="minorHAnsi"/>
          <w:sz w:val="24"/>
          <w:szCs w:val="24"/>
        </w:rPr>
        <w:t>Cattle is mostly susceptible in this case. Now rinderpest is eradicated in our country.Clinical sign of Rinderpest is similar to PPR.</w:t>
      </w:r>
    </w:p>
    <w:p w:rsidR="00001E90" w:rsidRPr="00001E90" w:rsidRDefault="00001E90" w:rsidP="00001E90">
      <w:pPr>
        <w:numPr>
          <w:ilvl w:val="0"/>
          <w:numId w:val="2"/>
        </w:numPr>
        <w:spacing w:after="0" w:line="360" w:lineRule="auto"/>
        <w:jc w:val="both"/>
        <w:rPr>
          <w:rFonts w:cstheme="minorHAnsi"/>
          <w:sz w:val="24"/>
          <w:szCs w:val="24"/>
        </w:rPr>
      </w:pPr>
      <w:r w:rsidRPr="00001E90">
        <w:rPr>
          <w:rFonts w:cstheme="minorHAnsi"/>
          <w:b/>
          <w:sz w:val="24"/>
          <w:szCs w:val="24"/>
        </w:rPr>
        <w:t>Pasteurellosis</w:t>
      </w:r>
      <w:r w:rsidRPr="00001E90">
        <w:rPr>
          <w:rFonts w:cstheme="minorHAnsi"/>
          <w:sz w:val="24"/>
          <w:szCs w:val="24"/>
        </w:rPr>
        <w:t>: Enzootic pneumonia or the septicemic form of pasteurellosis is characterized by obvious respiratory signs, infrequent diarrhea, and a fatality rate rarely exceeding 10 percent.</w:t>
      </w:r>
    </w:p>
    <w:p w:rsidR="00001E90" w:rsidRPr="00001E90" w:rsidRDefault="00001E90" w:rsidP="00001E90">
      <w:pPr>
        <w:numPr>
          <w:ilvl w:val="0"/>
          <w:numId w:val="2"/>
        </w:numPr>
        <w:spacing w:after="0" w:line="360" w:lineRule="auto"/>
        <w:jc w:val="both"/>
        <w:rPr>
          <w:rFonts w:cstheme="minorHAnsi"/>
          <w:sz w:val="24"/>
          <w:szCs w:val="24"/>
        </w:rPr>
      </w:pPr>
      <w:r w:rsidRPr="00001E90">
        <w:rPr>
          <w:rFonts w:cstheme="minorHAnsi"/>
          <w:b/>
          <w:sz w:val="24"/>
          <w:szCs w:val="24"/>
        </w:rPr>
        <w:t>Contagious Caprine Pleuropneumonia (CCPP)</w:t>
      </w:r>
      <w:r w:rsidRPr="00001E90">
        <w:rPr>
          <w:rFonts w:cstheme="minorHAnsi"/>
          <w:sz w:val="24"/>
          <w:szCs w:val="24"/>
        </w:rPr>
        <w:t>: There is no digestive system involvement, and the clinical signs and lesions are confined to the respiratory system and pericardium.</w:t>
      </w:r>
    </w:p>
    <w:p w:rsidR="00001E90" w:rsidRPr="00001E90" w:rsidRDefault="00001E90" w:rsidP="00001E90">
      <w:pPr>
        <w:numPr>
          <w:ilvl w:val="0"/>
          <w:numId w:val="2"/>
        </w:numPr>
        <w:spacing w:after="0" w:line="360" w:lineRule="auto"/>
        <w:jc w:val="both"/>
        <w:rPr>
          <w:rFonts w:cstheme="minorHAnsi"/>
          <w:sz w:val="24"/>
          <w:szCs w:val="24"/>
        </w:rPr>
      </w:pPr>
      <w:r w:rsidRPr="00001E90">
        <w:rPr>
          <w:rFonts w:cstheme="minorHAnsi"/>
          <w:b/>
          <w:sz w:val="24"/>
          <w:szCs w:val="24"/>
        </w:rPr>
        <w:lastRenderedPageBreak/>
        <w:t>Bluetongue:</w:t>
      </w:r>
      <w:r w:rsidRPr="00001E90">
        <w:rPr>
          <w:rFonts w:cstheme="minorHAnsi"/>
          <w:sz w:val="24"/>
          <w:szCs w:val="24"/>
        </w:rPr>
        <w:t xml:space="preserve"> Swelling of the lips, muzzle, and oral mucosa, together with edema of the head region, should serve to differentiate bluetongue from PPR. Coronitis, common in bluetongue, is not a feature of PPR. Also, sheep are more affected than goats.</w:t>
      </w:r>
    </w:p>
    <w:p w:rsidR="00001E90" w:rsidRPr="00001E90" w:rsidRDefault="00001E90" w:rsidP="00001E90">
      <w:pPr>
        <w:numPr>
          <w:ilvl w:val="0"/>
          <w:numId w:val="2"/>
        </w:numPr>
        <w:spacing w:after="0" w:line="360" w:lineRule="auto"/>
        <w:jc w:val="both"/>
        <w:rPr>
          <w:rFonts w:cstheme="minorHAnsi"/>
          <w:sz w:val="24"/>
          <w:szCs w:val="24"/>
        </w:rPr>
      </w:pPr>
      <w:r w:rsidRPr="00001E90">
        <w:rPr>
          <w:rFonts w:cstheme="minorHAnsi"/>
          <w:b/>
          <w:sz w:val="24"/>
          <w:szCs w:val="24"/>
        </w:rPr>
        <w:t>Contagious ecthyma (Contagious Pustular Dermatitis, orf)</w:t>
      </w:r>
      <w:r w:rsidRPr="00001E90">
        <w:rPr>
          <w:rFonts w:cstheme="minorHAnsi"/>
          <w:sz w:val="24"/>
          <w:szCs w:val="24"/>
        </w:rPr>
        <w:t>: The orf virus causes proliferative, not necrotic lesions that involve the lips rather than the whole oral cavity. The absence of nasal discharges and diarrhea also distinguish orf from PPR.</w:t>
      </w:r>
    </w:p>
    <w:p w:rsidR="00001E90" w:rsidRPr="00001E90" w:rsidRDefault="00001E90" w:rsidP="00001E90">
      <w:pPr>
        <w:numPr>
          <w:ilvl w:val="0"/>
          <w:numId w:val="2"/>
        </w:numPr>
        <w:spacing w:after="0" w:line="360" w:lineRule="auto"/>
        <w:jc w:val="both"/>
        <w:rPr>
          <w:rFonts w:cstheme="minorHAnsi"/>
          <w:sz w:val="24"/>
          <w:szCs w:val="24"/>
        </w:rPr>
      </w:pPr>
      <w:r w:rsidRPr="00001E90">
        <w:rPr>
          <w:rFonts w:cstheme="minorHAnsi"/>
          <w:b/>
          <w:sz w:val="24"/>
          <w:szCs w:val="24"/>
        </w:rPr>
        <w:t>Nairobi sheep disease:</w:t>
      </w:r>
      <w:r w:rsidRPr="00001E90">
        <w:rPr>
          <w:rFonts w:cstheme="minorHAnsi"/>
          <w:sz w:val="24"/>
          <w:szCs w:val="24"/>
        </w:rPr>
        <w:t xml:space="preserve"> Sheep are more severely affected than goats. It is limited geographically to parts of east and central Africa (Kenya, Uganda, Tanzania, Ethiopia, Somalia and Congo (formerly Zaire). Diagnosis requires isolation and serologic identification of the virus.</w:t>
      </w:r>
    </w:p>
    <w:p w:rsidR="00001E90" w:rsidRPr="00001E90" w:rsidRDefault="00001E90" w:rsidP="00001E90">
      <w:pPr>
        <w:numPr>
          <w:ilvl w:val="0"/>
          <w:numId w:val="2"/>
        </w:numPr>
        <w:spacing w:after="0" w:line="360" w:lineRule="auto"/>
        <w:jc w:val="both"/>
        <w:rPr>
          <w:rFonts w:cstheme="minorHAnsi"/>
          <w:sz w:val="24"/>
          <w:szCs w:val="24"/>
        </w:rPr>
      </w:pPr>
      <w:r w:rsidRPr="00001E90">
        <w:rPr>
          <w:rFonts w:cstheme="minorHAnsi"/>
          <w:b/>
          <w:sz w:val="24"/>
          <w:szCs w:val="24"/>
        </w:rPr>
        <w:t>Coccidiosis:</w:t>
      </w:r>
      <w:r w:rsidRPr="00001E90">
        <w:rPr>
          <w:rFonts w:cstheme="minorHAnsi"/>
          <w:sz w:val="24"/>
          <w:szCs w:val="24"/>
        </w:rPr>
        <w:t xml:space="preserve"> There is no upper digestive tract and respiratory system involvement.</w:t>
      </w:r>
    </w:p>
    <w:p w:rsidR="007845F2" w:rsidRDefault="00001E90" w:rsidP="007845F2">
      <w:pPr>
        <w:spacing w:line="480" w:lineRule="auto"/>
        <w:jc w:val="both"/>
        <w:rPr>
          <w:b/>
          <w:bCs/>
        </w:rPr>
      </w:pPr>
      <w:r w:rsidRPr="00001E90">
        <w:rPr>
          <w:rFonts w:cstheme="minorHAnsi"/>
          <w:b/>
          <w:sz w:val="24"/>
          <w:szCs w:val="24"/>
        </w:rPr>
        <w:t xml:space="preserve">Plant or mineral poisoning: </w:t>
      </w:r>
      <w:r w:rsidRPr="00001E90">
        <w:rPr>
          <w:rFonts w:cstheme="minorHAnsi"/>
          <w:sz w:val="24"/>
          <w:szCs w:val="24"/>
        </w:rPr>
        <w:t>Several plants and minerals may cause severe intestinal lesions. Case history and absence of fever should distinguish poisoning from PPR.</w:t>
      </w:r>
      <w:r w:rsidR="007845F2" w:rsidRPr="007845F2">
        <w:rPr>
          <w:b/>
          <w:bCs/>
        </w:rPr>
        <w:t xml:space="preserve"> </w:t>
      </w:r>
    </w:p>
    <w:p w:rsidR="003F4AFD" w:rsidRDefault="00484015" w:rsidP="003F4AFD">
      <w:pPr>
        <w:spacing w:line="480" w:lineRule="auto"/>
        <w:jc w:val="both"/>
        <w:rPr>
          <w:rFonts w:cstheme="minorHAnsi"/>
          <w:b/>
          <w:bCs/>
          <w:sz w:val="24"/>
          <w:szCs w:val="24"/>
        </w:rPr>
      </w:pPr>
      <w:r>
        <w:rPr>
          <w:rFonts w:cstheme="minorHAnsi"/>
          <w:b/>
          <w:bCs/>
          <w:sz w:val="24"/>
          <w:szCs w:val="24"/>
        </w:rPr>
        <w:t>2.11.</w:t>
      </w:r>
      <w:r w:rsidR="00FA3F75">
        <w:rPr>
          <w:rFonts w:cstheme="minorHAnsi"/>
          <w:b/>
          <w:bCs/>
          <w:sz w:val="24"/>
          <w:szCs w:val="24"/>
        </w:rPr>
        <w:t xml:space="preserve"> </w:t>
      </w:r>
      <w:r w:rsidR="003F4AFD" w:rsidRPr="003F4AFD">
        <w:rPr>
          <w:rFonts w:cstheme="minorHAnsi"/>
          <w:b/>
          <w:bCs/>
          <w:sz w:val="24"/>
          <w:szCs w:val="24"/>
        </w:rPr>
        <w:t>Treatment and prevention</w:t>
      </w:r>
    </w:p>
    <w:p w:rsidR="003F4AFD" w:rsidRPr="003F4AFD" w:rsidRDefault="003F4AFD" w:rsidP="00C1682E">
      <w:pPr>
        <w:spacing w:line="360" w:lineRule="auto"/>
        <w:jc w:val="both"/>
        <w:rPr>
          <w:rFonts w:cstheme="minorHAnsi"/>
          <w:b/>
          <w:bCs/>
          <w:sz w:val="24"/>
          <w:szCs w:val="24"/>
        </w:rPr>
      </w:pPr>
      <w:r w:rsidRPr="003F4AFD">
        <w:rPr>
          <w:rFonts w:cstheme="minorHAnsi"/>
          <w:color w:val="000000"/>
          <w:sz w:val="24"/>
          <w:szCs w:val="24"/>
        </w:rPr>
        <w:t xml:space="preserve"> Sulpher durg, oral saline should be used to protect the secondary bacterial infection and to maintain the reduction of dehydration (</w:t>
      </w:r>
      <w:r w:rsidRPr="004F70BA">
        <w:rPr>
          <w:rFonts w:cstheme="minorHAnsi"/>
          <w:b/>
          <w:color w:val="000000"/>
          <w:sz w:val="24"/>
          <w:szCs w:val="24"/>
        </w:rPr>
        <w:t>Richards and Adams, 1982</w:t>
      </w:r>
      <w:r w:rsidRPr="003F4AFD">
        <w:rPr>
          <w:rFonts w:cstheme="minorHAnsi"/>
          <w:color w:val="000000"/>
          <w:sz w:val="24"/>
          <w:szCs w:val="24"/>
        </w:rPr>
        <w:t>)</w:t>
      </w:r>
      <w:r w:rsidRPr="003F4AFD">
        <w:rPr>
          <w:rFonts w:cstheme="minorHAnsi"/>
          <w:b/>
          <w:color w:val="000000"/>
          <w:sz w:val="24"/>
          <w:szCs w:val="24"/>
        </w:rPr>
        <w:t xml:space="preserve">. </w:t>
      </w:r>
    </w:p>
    <w:p w:rsidR="003F4AFD" w:rsidRPr="004F70BA" w:rsidRDefault="003F4AFD" w:rsidP="004F70BA">
      <w:pPr>
        <w:shd w:val="clear" w:color="auto" w:fill="FFFFFF"/>
        <w:autoSpaceDE w:val="0"/>
        <w:autoSpaceDN w:val="0"/>
        <w:adjustRightInd w:val="0"/>
        <w:spacing w:after="120" w:line="360" w:lineRule="auto"/>
        <w:jc w:val="both"/>
        <w:rPr>
          <w:rFonts w:cstheme="minorHAnsi"/>
          <w:sz w:val="24"/>
          <w:szCs w:val="24"/>
        </w:rPr>
      </w:pPr>
      <w:r w:rsidRPr="003F4AFD">
        <w:rPr>
          <w:rFonts w:eastAsia="BookmanItcTEE-Ligh" w:cstheme="minorHAnsi"/>
          <w:sz w:val="24"/>
          <w:szCs w:val="24"/>
        </w:rPr>
        <w:t xml:space="preserve">The affected animals were given antibiotics to control secondary bacterial infections along with anti-inflammatory drugs. </w:t>
      </w:r>
      <w:r w:rsidRPr="003F4AFD">
        <w:rPr>
          <w:rFonts w:cstheme="minorHAnsi"/>
          <w:sz w:val="24"/>
          <w:szCs w:val="24"/>
        </w:rPr>
        <w:t xml:space="preserve">Specifically, oxytetracycline and chlortetracycline are recommended to prevent secondary pulmonary infections (OIE, 2000). </w:t>
      </w:r>
      <w:r w:rsidRPr="003F4AFD">
        <w:rPr>
          <w:rFonts w:eastAsia="BookmanItcTEE-Ligh" w:cstheme="minorHAnsi"/>
          <w:sz w:val="24"/>
          <w:szCs w:val="24"/>
        </w:rPr>
        <w:t xml:space="preserve"> Many animals which received proper treatment in early stages of the disease were saved. It was observed that higher fatality rates in PPR affected animals was more due to secondary bacterial infections than the disease itself which could have been due to immune suppression associated with Morbillivirus infections </w:t>
      </w:r>
      <w:r w:rsidRPr="004F70BA">
        <w:rPr>
          <w:rFonts w:eastAsia="BookmanItcTEE-Ligh" w:cstheme="minorHAnsi"/>
          <w:b/>
          <w:sz w:val="24"/>
          <w:szCs w:val="24"/>
        </w:rPr>
        <w:t xml:space="preserve">(Heaney </w:t>
      </w:r>
      <w:r w:rsidRPr="004F70BA">
        <w:rPr>
          <w:rFonts w:eastAsia="BookmanItcTEE-Ligh" w:cstheme="minorHAnsi"/>
          <w:b/>
          <w:i/>
          <w:sz w:val="24"/>
          <w:szCs w:val="24"/>
        </w:rPr>
        <w:t>et al.,</w:t>
      </w:r>
      <w:r w:rsidRPr="004F70BA">
        <w:rPr>
          <w:rFonts w:eastAsia="BookmanItcTEE-Ligh" w:cstheme="minorHAnsi"/>
          <w:b/>
          <w:sz w:val="24"/>
          <w:szCs w:val="24"/>
        </w:rPr>
        <w:t xml:space="preserve"> 2002</w:t>
      </w:r>
      <w:r w:rsidRPr="003F4AFD">
        <w:rPr>
          <w:rFonts w:eastAsia="BookmanItcTEE-Ligh" w:cstheme="minorHAnsi"/>
          <w:sz w:val="24"/>
          <w:szCs w:val="24"/>
        </w:rPr>
        <w:t>).</w:t>
      </w:r>
      <w:r w:rsidRPr="00991AE2">
        <w:rPr>
          <w:color w:val="000000"/>
          <w:sz w:val="28"/>
          <w:szCs w:val="28"/>
        </w:rPr>
        <w:t xml:space="preserve"> </w:t>
      </w:r>
      <w:r w:rsidRPr="004F70BA">
        <w:rPr>
          <w:rFonts w:cstheme="minorHAnsi"/>
          <w:color w:val="000000"/>
          <w:sz w:val="24"/>
          <w:szCs w:val="24"/>
        </w:rPr>
        <w:t xml:space="preserve">Earlier the rinder pest vaccine has been used to PPR. At present, homologous PPR vaccine has been used against PPR to make up strong immunity. Genetically engineered recombinant vaccine has been under gone limited field trials and still and </w:t>
      </w:r>
      <w:r w:rsidRPr="004F70BA">
        <w:rPr>
          <w:rFonts w:cstheme="minorHAnsi"/>
          <w:color w:val="000000"/>
          <w:sz w:val="24"/>
          <w:szCs w:val="24"/>
        </w:rPr>
        <w:lastRenderedPageBreak/>
        <w:t>attenuated cell culture adapted rinder pest virus vaccine provides protection against PPR for at least four years (</w:t>
      </w:r>
      <w:r w:rsidRPr="004F70BA">
        <w:rPr>
          <w:rFonts w:cstheme="minorHAnsi"/>
          <w:b/>
          <w:color w:val="000000"/>
          <w:sz w:val="24"/>
          <w:szCs w:val="24"/>
        </w:rPr>
        <w:t>OIE, 2002).</w:t>
      </w:r>
    </w:p>
    <w:p w:rsidR="003F4AFD" w:rsidRPr="004F70BA" w:rsidRDefault="003F4AFD" w:rsidP="004F70BA">
      <w:pPr>
        <w:spacing w:after="120" w:line="360" w:lineRule="auto"/>
        <w:jc w:val="both"/>
        <w:rPr>
          <w:rFonts w:cstheme="minorHAnsi"/>
          <w:color w:val="000000"/>
          <w:sz w:val="24"/>
          <w:szCs w:val="24"/>
        </w:rPr>
      </w:pPr>
      <w:r w:rsidRPr="004F70BA">
        <w:rPr>
          <w:rFonts w:cstheme="minorHAnsi"/>
          <w:color w:val="000000"/>
          <w:sz w:val="24"/>
          <w:szCs w:val="24"/>
        </w:rPr>
        <w:t xml:space="preserve">          According to </w:t>
      </w:r>
      <w:r w:rsidRPr="004F70BA">
        <w:rPr>
          <w:rFonts w:cstheme="minorHAnsi"/>
          <w:b/>
          <w:color w:val="000000"/>
          <w:sz w:val="24"/>
          <w:szCs w:val="24"/>
        </w:rPr>
        <w:t xml:space="preserve">Sil, </w:t>
      </w:r>
      <w:r w:rsidRPr="004F70BA">
        <w:rPr>
          <w:rFonts w:cstheme="minorHAnsi"/>
          <w:b/>
          <w:i/>
          <w:color w:val="000000"/>
          <w:sz w:val="24"/>
          <w:szCs w:val="24"/>
        </w:rPr>
        <w:t>et. Al</w:t>
      </w:r>
      <w:r w:rsidRPr="004F70BA">
        <w:rPr>
          <w:rFonts w:cstheme="minorHAnsi"/>
          <w:b/>
          <w:color w:val="000000"/>
          <w:sz w:val="24"/>
          <w:szCs w:val="24"/>
        </w:rPr>
        <w:t>( 2001</w:t>
      </w:r>
      <w:r w:rsidRPr="004F70BA">
        <w:rPr>
          <w:rFonts w:cstheme="minorHAnsi"/>
          <w:color w:val="000000"/>
          <w:sz w:val="24"/>
          <w:szCs w:val="24"/>
        </w:rPr>
        <w:t xml:space="preserve"> )- an avirulent escape mutant PPR vaccine used for goat vaccination and provide immunity for 1 year.  In Bangladesh, PPR vaccine (an avirulent escapes mutant PPR vaccine) used for goat vaccination against PPR @ 1ml s/c injection at 3 months of age and at one year interval as booster dose (</w:t>
      </w:r>
      <w:r w:rsidRPr="004F70BA">
        <w:rPr>
          <w:rFonts w:cstheme="minorHAnsi"/>
          <w:b/>
          <w:color w:val="000000"/>
          <w:sz w:val="24"/>
          <w:szCs w:val="24"/>
        </w:rPr>
        <w:t>Sil, et. al., 2001</w:t>
      </w:r>
      <w:r w:rsidRPr="004F70BA">
        <w:rPr>
          <w:rFonts w:cstheme="minorHAnsi"/>
          <w:color w:val="000000"/>
          <w:sz w:val="24"/>
          <w:szCs w:val="24"/>
        </w:rPr>
        <w:t>).</w:t>
      </w:r>
    </w:p>
    <w:p w:rsidR="003F4AFD" w:rsidRPr="004F70BA" w:rsidRDefault="003F4AFD" w:rsidP="004F70BA">
      <w:pPr>
        <w:shd w:val="clear" w:color="auto" w:fill="FFFFFF"/>
        <w:autoSpaceDE w:val="0"/>
        <w:autoSpaceDN w:val="0"/>
        <w:adjustRightInd w:val="0"/>
        <w:spacing w:after="120" w:line="360" w:lineRule="auto"/>
        <w:jc w:val="both"/>
        <w:rPr>
          <w:rFonts w:cstheme="minorHAnsi"/>
          <w:sz w:val="24"/>
          <w:szCs w:val="24"/>
        </w:rPr>
      </w:pPr>
    </w:p>
    <w:sectPr w:rsidR="003F4AFD" w:rsidRPr="004F70BA" w:rsidSect="00D7197B">
      <w:headerReference w:type="default" r:id="rId10"/>
      <w:footerReference w:type="default" r:id="rId11"/>
      <w:pgSz w:w="12240" w:h="15840"/>
      <w:pgMar w:top="1440" w:right="1440" w:bottom="1440" w:left="1440"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7FB" w:rsidRDefault="006627FB" w:rsidP="00C03FA5">
      <w:pPr>
        <w:spacing w:after="0" w:line="240" w:lineRule="auto"/>
      </w:pPr>
      <w:r>
        <w:separator/>
      </w:r>
    </w:p>
  </w:endnote>
  <w:endnote w:type="continuationSeparator" w:id="1">
    <w:p w:rsidR="006627FB" w:rsidRDefault="006627FB" w:rsidP="00C03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manItcTEE-Ligh">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004"/>
      <w:docPartObj>
        <w:docPartGallery w:val="Page Numbers (Bottom of Page)"/>
        <w:docPartUnique/>
      </w:docPartObj>
    </w:sdtPr>
    <w:sdtContent>
      <w:p w:rsidR="00652F3F" w:rsidRDefault="00652F3F">
        <w:pPr>
          <w:pStyle w:val="Footer"/>
          <w:jc w:val="right"/>
        </w:pPr>
        <w:r>
          <w:t xml:space="preserve">Page | </w:t>
        </w:r>
        <w:fldSimple w:instr=" PAGE   \* MERGEFORMAT ">
          <w:r w:rsidR="00FA3F75">
            <w:rPr>
              <w:noProof/>
            </w:rPr>
            <w:t>19</w:t>
          </w:r>
        </w:fldSimple>
        <w:r>
          <w:t xml:space="preserve"> </w:t>
        </w:r>
      </w:p>
    </w:sdtContent>
  </w:sdt>
  <w:p w:rsidR="00C03FA5" w:rsidRDefault="00C03F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7FB" w:rsidRDefault="006627FB" w:rsidP="00C03FA5">
      <w:pPr>
        <w:spacing w:after="0" w:line="240" w:lineRule="auto"/>
      </w:pPr>
      <w:r>
        <w:separator/>
      </w:r>
    </w:p>
  </w:footnote>
  <w:footnote w:type="continuationSeparator" w:id="1">
    <w:p w:rsidR="006627FB" w:rsidRDefault="006627FB" w:rsidP="00C03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77547040"/>
      <w:placeholder>
        <w:docPart w:val="DA4C7C7CC2A34684A98C25F53A48FE46"/>
      </w:placeholder>
      <w:dataBinding w:prefixMappings="xmlns:ns0='http://schemas.openxmlformats.org/package/2006/metadata/core-properties' xmlns:ns1='http://purl.org/dc/elements/1.1/'" w:xpath="/ns0:coreProperties[1]/ns1:title[1]" w:storeItemID="{6C3C8BC8-F283-45AE-878A-BAB7291924A1}"/>
      <w:text/>
    </w:sdtPr>
    <w:sdtContent>
      <w:p w:rsidR="004A1E71" w:rsidRDefault="004A1E71">
        <w:pPr>
          <w:pStyle w:val="Header"/>
          <w:pBdr>
            <w:between w:val="single" w:sz="4" w:space="1" w:color="4F81BD" w:themeColor="accent1"/>
          </w:pBdr>
          <w:spacing w:line="276" w:lineRule="auto"/>
          <w:jc w:val="center"/>
        </w:pPr>
        <w:r>
          <w:t xml:space="preserve">                                                                                                                                                       Review of literature</w:t>
        </w:r>
      </w:p>
    </w:sdtContent>
  </w:sdt>
  <w:p w:rsidR="004A1E71" w:rsidRDefault="004A1E71">
    <w:pPr>
      <w:pStyle w:val="Header"/>
      <w:pBdr>
        <w:between w:val="single" w:sz="4" w:space="1" w:color="4F81BD" w:themeColor="accent1"/>
      </w:pBdr>
      <w:spacing w:line="276" w:lineRule="auto"/>
      <w:jc w:val="center"/>
    </w:pPr>
  </w:p>
  <w:p w:rsidR="00C03FA5" w:rsidRPr="00C03FA5" w:rsidRDefault="00C03F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64DE6"/>
    <w:multiLevelType w:val="hybridMultilevel"/>
    <w:tmpl w:val="C9D6A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CB4178"/>
    <w:multiLevelType w:val="hybridMultilevel"/>
    <w:tmpl w:val="95848658"/>
    <w:lvl w:ilvl="0" w:tplc="40E051F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useFELayout/>
  </w:compat>
  <w:rsids>
    <w:rsidRoot w:val="002A4B68"/>
    <w:rsid w:val="00001E90"/>
    <w:rsid w:val="00037D84"/>
    <w:rsid w:val="0007351F"/>
    <w:rsid w:val="00092A04"/>
    <w:rsid w:val="000A7C8B"/>
    <w:rsid w:val="001376E5"/>
    <w:rsid w:val="001447DD"/>
    <w:rsid w:val="00161F09"/>
    <w:rsid w:val="0017635B"/>
    <w:rsid w:val="001818D4"/>
    <w:rsid w:val="00184BDD"/>
    <w:rsid w:val="002001C7"/>
    <w:rsid w:val="0020151C"/>
    <w:rsid w:val="00252CA1"/>
    <w:rsid w:val="00277887"/>
    <w:rsid w:val="002A4B68"/>
    <w:rsid w:val="002B1EA6"/>
    <w:rsid w:val="002C7109"/>
    <w:rsid w:val="00311E2B"/>
    <w:rsid w:val="00351107"/>
    <w:rsid w:val="003F10D4"/>
    <w:rsid w:val="003F4AFD"/>
    <w:rsid w:val="003F637C"/>
    <w:rsid w:val="00472D22"/>
    <w:rsid w:val="00484015"/>
    <w:rsid w:val="00487F55"/>
    <w:rsid w:val="004A1E71"/>
    <w:rsid w:val="004A55C5"/>
    <w:rsid w:val="004F70BA"/>
    <w:rsid w:val="00511596"/>
    <w:rsid w:val="0054091C"/>
    <w:rsid w:val="005A1528"/>
    <w:rsid w:val="005A6125"/>
    <w:rsid w:val="00605792"/>
    <w:rsid w:val="00624A5A"/>
    <w:rsid w:val="00652F3F"/>
    <w:rsid w:val="006627FB"/>
    <w:rsid w:val="006B717A"/>
    <w:rsid w:val="006D4F35"/>
    <w:rsid w:val="00700A5D"/>
    <w:rsid w:val="0072257A"/>
    <w:rsid w:val="00762BC6"/>
    <w:rsid w:val="007845F2"/>
    <w:rsid w:val="00813E2B"/>
    <w:rsid w:val="00917743"/>
    <w:rsid w:val="0098341E"/>
    <w:rsid w:val="009C6C7A"/>
    <w:rsid w:val="009F050A"/>
    <w:rsid w:val="00A41228"/>
    <w:rsid w:val="00A41897"/>
    <w:rsid w:val="00A83DA9"/>
    <w:rsid w:val="00AA71F9"/>
    <w:rsid w:val="00B83C77"/>
    <w:rsid w:val="00BB7DEF"/>
    <w:rsid w:val="00C03FA5"/>
    <w:rsid w:val="00C1682E"/>
    <w:rsid w:val="00C25760"/>
    <w:rsid w:val="00C6607A"/>
    <w:rsid w:val="00C84D5F"/>
    <w:rsid w:val="00CD7521"/>
    <w:rsid w:val="00D1431D"/>
    <w:rsid w:val="00D7197B"/>
    <w:rsid w:val="00E37160"/>
    <w:rsid w:val="00EB7A96"/>
    <w:rsid w:val="00ED0FE6"/>
    <w:rsid w:val="00ED3000"/>
    <w:rsid w:val="00F1214C"/>
    <w:rsid w:val="00F365D3"/>
    <w:rsid w:val="00FA3F75"/>
    <w:rsid w:val="00FC768C"/>
    <w:rsid w:val="00FD0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04"/>
  </w:style>
  <w:style w:type="paragraph" w:styleId="Heading2">
    <w:name w:val="heading 2"/>
    <w:basedOn w:val="Normal"/>
    <w:next w:val="Normal"/>
    <w:link w:val="Heading2Char"/>
    <w:qFormat/>
    <w:rsid w:val="005A1528"/>
    <w:pPr>
      <w:keepNext/>
      <w:spacing w:before="240" w:after="60"/>
      <w:outlineLvl w:val="1"/>
    </w:pPr>
    <w:rPr>
      <w:rFonts w:ascii="Arial" w:eastAsia="Calibri"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5A1528"/>
  </w:style>
  <w:style w:type="character" w:customStyle="1" w:styleId="Heading2Char">
    <w:name w:val="Heading 2 Char"/>
    <w:basedOn w:val="DefaultParagraphFont"/>
    <w:link w:val="Heading2"/>
    <w:rsid w:val="005A1528"/>
    <w:rPr>
      <w:rFonts w:ascii="Arial" w:eastAsia="Calibri" w:hAnsi="Arial" w:cs="Arial"/>
      <w:b/>
      <w:bCs/>
      <w:i/>
      <w:iCs/>
      <w:sz w:val="28"/>
      <w:szCs w:val="28"/>
    </w:rPr>
  </w:style>
  <w:style w:type="paragraph" w:customStyle="1" w:styleId="body">
    <w:name w:val="body"/>
    <w:basedOn w:val="Normal"/>
    <w:rsid w:val="005A1528"/>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tablecell">
    <w:name w:val="tablecell"/>
    <w:basedOn w:val="Normal"/>
    <w:rsid w:val="005A1528"/>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700A5D"/>
    <w:pPr>
      <w:ind w:left="720"/>
      <w:contextualSpacing/>
    </w:pPr>
    <w:rPr>
      <w:rFonts w:ascii="Calibri" w:eastAsia="Calibri" w:hAnsi="Calibri" w:cs="Times New Roman"/>
    </w:rPr>
  </w:style>
  <w:style w:type="character" w:styleId="Strong">
    <w:name w:val="Strong"/>
    <w:basedOn w:val="DefaultParagraphFont"/>
    <w:qFormat/>
    <w:rsid w:val="00700A5D"/>
    <w:rPr>
      <w:b/>
      <w:bCs/>
    </w:rPr>
  </w:style>
  <w:style w:type="paragraph" w:styleId="Header">
    <w:name w:val="header"/>
    <w:basedOn w:val="Normal"/>
    <w:link w:val="HeaderChar"/>
    <w:uiPriority w:val="99"/>
    <w:unhideWhenUsed/>
    <w:rsid w:val="00C03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FA5"/>
  </w:style>
  <w:style w:type="paragraph" w:styleId="Footer">
    <w:name w:val="footer"/>
    <w:basedOn w:val="Normal"/>
    <w:link w:val="FooterChar"/>
    <w:uiPriority w:val="99"/>
    <w:unhideWhenUsed/>
    <w:rsid w:val="00C03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FA5"/>
  </w:style>
  <w:style w:type="paragraph" w:styleId="BalloonText">
    <w:name w:val="Balloon Text"/>
    <w:basedOn w:val="Normal"/>
    <w:link w:val="BalloonTextChar"/>
    <w:uiPriority w:val="99"/>
    <w:semiHidden/>
    <w:unhideWhenUsed/>
    <w:rsid w:val="00C03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F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4C7C7CC2A34684A98C25F53A48FE46"/>
        <w:category>
          <w:name w:val="General"/>
          <w:gallery w:val="placeholder"/>
        </w:category>
        <w:types>
          <w:type w:val="bbPlcHdr"/>
        </w:types>
        <w:behaviors>
          <w:behavior w:val="content"/>
        </w:behaviors>
        <w:guid w:val="{A85EC2D8-9622-4DF7-915C-606FCEE73C04}"/>
      </w:docPartPr>
      <w:docPartBody>
        <w:p w:rsidR="00CC297D" w:rsidRDefault="008F334C" w:rsidP="008F334C">
          <w:pPr>
            <w:pStyle w:val="DA4C7C7CC2A34684A98C25F53A48FE46"/>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manItcTEE-Ligh">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334C"/>
    <w:rsid w:val="00620E2F"/>
    <w:rsid w:val="008F334C"/>
    <w:rsid w:val="00CC2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4C7C7CC2A34684A98C25F53A48FE46">
    <w:name w:val="DA4C7C7CC2A34684A98C25F53A48FE46"/>
    <w:rsid w:val="008F334C"/>
  </w:style>
  <w:style w:type="paragraph" w:customStyle="1" w:styleId="55941DC1BD59437CA5BF7CC33B52955E">
    <w:name w:val="55941DC1BD59437CA5BF7CC33B52955E"/>
    <w:rsid w:val="008F33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17</Pages>
  <Words>4368</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Review of literatures</vt:lpstr>
    </vt:vector>
  </TitlesOfParts>
  <Company/>
  <LinksUpToDate>false</LinksUpToDate>
  <CharactersWithSpaces>29214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Review of literature</dc:title>
  <dc:subject/>
  <dc:creator>ACER</dc:creator>
  <cp:keywords/>
  <dc:description/>
  <cp:lastModifiedBy>ACER</cp:lastModifiedBy>
  <cp:revision>28</cp:revision>
  <dcterms:created xsi:type="dcterms:W3CDTF">2014-12-25T15:34:00Z</dcterms:created>
  <dcterms:modified xsi:type="dcterms:W3CDTF">2015-01-16T08:33:00Z</dcterms:modified>
</cp:coreProperties>
</file>