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C2" w:rsidRPr="005E4691" w:rsidRDefault="005E4691" w:rsidP="00B10BC2">
      <w:pPr>
        <w:spacing w:line="360" w:lineRule="auto"/>
        <w:jc w:val="both"/>
        <w:rPr>
          <w:rFonts w:asciiTheme="minorHAnsi" w:hAnsiTheme="minorHAnsi" w:cstheme="minorHAnsi"/>
          <w:b/>
          <w:caps/>
          <w:sz w:val="32"/>
          <w:szCs w:val="24"/>
        </w:rPr>
      </w:pPr>
      <w:r>
        <w:rPr>
          <w:b/>
          <w:caps/>
          <w:sz w:val="32"/>
          <w:szCs w:val="24"/>
        </w:rPr>
        <w:t xml:space="preserve">                                   </w:t>
      </w:r>
      <w:r>
        <w:rPr>
          <w:rFonts w:asciiTheme="minorHAnsi" w:hAnsiTheme="minorHAnsi" w:cstheme="minorHAnsi"/>
          <w:b/>
          <w:caps/>
          <w:sz w:val="32"/>
          <w:szCs w:val="24"/>
        </w:rPr>
        <w:t xml:space="preserve">    </w:t>
      </w:r>
      <w:r w:rsidR="00BF77DF">
        <w:rPr>
          <w:rFonts w:asciiTheme="minorHAnsi" w:hAnsiTheme="minorHAnsi" w:cstheme="minorHAnsi"/>
          <w:b/>
          <w:caps/>
          <w:sz w:val="32"/>
          <w:szCs w:val="24"/>
        </w:rPr>
        <w:t xml:space="preserve">   </w:t>
      </w:r>
      <w:r>
        <w:rPr>
          <w:rFonts w:asciiTheme="minorHAnsi" w:hAnsiTheme="minorHAnsi" w:cstheme="minorHAnsi"/>
          <w:b/>
          <w:caps/>
          <w:sz w:val="32"/>
          <w:szCs w:val="24"/>
        </w:rPr>
        <w:t xml:space="preserve"> </w:t>
      </w:r>
      <w:r w:rsidR="00CF4378">
        <w:rPr>
          <w:rFonts w:asciiTheme="minorHAnsi" w:hAnsiTheme="minorHAnsi" w:cstheme="minorHAnsi"/>
          <w:b/>
          <w:caps/>
          <w:sz w:val="32"/>
          <w:szCs w:val="24"/>
        </w:rPr>
        <w:t>Chapter-3</w:t>
      </w:r>
    </w:p>
    <w:p w:rsidR="00B10BC2" w:rsidRPr="00BF77DF" w:rsidRDefault="00B10BC2" w:rsidP="00B10BC2">
      <w:pPr>
        <w:spacing w:line="360" w:lineRule="auto"/>
        <w:jc w:val="both"/>
        <w:rPr>
          <w:rFonts w:asciiTheme="minorHAnsi" w:hAnsiTheme="minorHAnsi" w:cstheme="minorHAnsi"/>
          <w:b/>
          <w:caps/>
          <w:sz w:val="28"/>
          <w:szCs w:val="24"/>
          <w:u w:val="single"/>
        </w:rPr>
      </w:pPr>
      <w:r w:rsidRPr="005E4691">
        <w:rPr>
          <w:rFonts w:asciiTheme="minorHAnsi" w:hAnsiTheme="minorHAnsi" w:cstheme="minorHAnsi"/>
          <w:b/>
          <w:caps/>
          <w:sz w:val="28"/>
          <w:szCs w:val="24"/>
        </w:rPr>
        <w:t xml:space="preserve">                                      </w:t>
      </w:r>
      <w:r w:rsidRPr="00BF77DF">
        <w:rPr>
          <w:rFonts w:asciiTheme="minorHAnsi" w:hAnsiTheme="minorHAnsi" w:cstheme="minorHAnsi"/>
          <w:b/>
          <w:caps/>
          <w:sz w:val="28"/>
          <w:szCs w:val="24"/>
          <w:u w:val="single"/>
        </w:rPr>
        <w:t>Materials and Methods</w:t>
      </w:r>
    </w:p>
    <w:p w:rsidR="00B10BC2" w:rsidRPr="005E4691" w:rsidRDefault="00B10BC2" w:rsidP="00B10BC2">
      <w:pPr>
        <w:spacing w:line="360" w:lineRule="auto"/>
        <w:jc w:val="both"/>
        <w:rPr>
          <w:rFonts w:asciiTheme="minorHAnsi" w:hAnsiTheme="minorHAnsi" w:cstheme="minorHAnsi"/>
          <w:b/>
          <w:sz w:val="24"/>
          <w:szCs w:val="24"/>
        </w:rPr>
      </w:pPr>
      <w:r w:rsidRPr="005E4691">
        <w:rPr>
          <w:rFonts w:asciiTheme="minorHAnsi" w:hAnsiTheme="minorHAnsi" w:cstheme="minorHAnsi"/>
          <w:b/>
          <w:sz w:val="24"/>
          <w:szCs w:val="24"/>
        </w:rPr>
        <w:t>3.1 Materials and Methodology for prevalence study</w:t>
      </w:r>
    </w:p>
    <w:p w:rsidR="00B10BC2" w:rsidRPr="005E4691" w:rsidRDefault="00B10BC2" w:rsidP="00B10BC2">
      <w:pPr>
        <w:spacing w:line="360" w:lineRule="auto"/>
        <w:jc w:val="both"/>
        <w:rPr>
          <w:rFonts w:asciiTheme="minorHAnsi" w:hAnsiTheme="minorHAnsi" w:cstheme="minorHAnsi"/>
          <w:b/>
          <w:sz w:val="12"/>
          <w:szCs w:val="24"/>
        </w:rPr>
      </w:pPr>
    </w:p>
    <w:p w:rsidR="00B10BC2" w:rsidRPr="005E4691" w:rsidRDefault="00B10BC2" w:rsidP="00B10BC2">
      <w:pPr>
        <w:spacing w:line="360" w:lineRule="auto"/>
        <w:jc w:val="both"/>
        <w:rPr>
          <w:rFonts w:asciiTheme="minorHAnsi" w:hAnsiTheme="minorHAnsi" w:cstheme="minorHAnsi"/>
          <w:b/>
          <w:sz w:val="24"/>
          <w:szCs w:val="24"/>
        </w:rPr>
      </w:pPr>
      <w:r w:rsidRPr="005E4691">
        <w:rPr>
          <w:rFonts w:asciiTheme="minorHAnsi" w:hAnsiTheme="minorHAnsi" w:cstheme="minorHAnsi"/>
          <w:b/>
          <w:sz w:val="24"/>
          <w:szCs w:val="24"/>
        </w:rPr>
        <w:t>3.1.1 Study Area and period</w:t>
      </w:r>
    </w:p>
    <w:p w:rsidR="00B10BC2" w:rsidRPr="005E4691" w:rsidRDefault="00B10BC2" w:rsidP="00B10BC2">
      <w:pPr>
        <w:spacing w:line="360" w:lineRule="auto"/>
        <w:jc w:val="both"/>
        <w:rPr>
          <w:rFonts w:asciiTheme="minorHAnsi" w:hAnsiTheme="minorHAnsi" w:cstheme="minorHAnsi"/>
          <w:b/>
          <w:sz w:val="24"/>
          <w:szCs w:val="24"/>
        </w:rPr>
      </w:pPr>
      <w:r w:rsidRPr="005E4691">
        <w:rPr>
          <w:rFonts w:asciiTheme="minorHAnsi" w:hAnsiTheme="minorHAnsi" w:cstheme="minorHAnsi"/>
          <w:sz w:val="24"/>
          <w:szCs w:val="24"/>
        </w:rPr>
        <w:t>The study was conducted in the Upazilla Veterinary Hospital, Anwara in Chittagong. The investigation was conducted for a period of 2 months staring from 09</w:t>
      </w:r>
      <w:r w:rsidRPr="005E4691">
        <w:rPr>
          <w:rFonts w:asciiTheme="minorHAnsi" w:hAnsiTheme="minorHAnsi" w:cstheme="minorHAnsi"/>
          <w:sz w:val="24"/>
          <w:szCs w:val="24"/>
          <w:vertAlign w:val="superscript"/>
        </w:rPr>
        <w:t>th</w:t>
      </w:r>
      <w:r w:rsidRPr="005E4691">
        <w:rPr>
          <w:rFonts w:asciiTheme="minorHAnsi" w:hAnsiTheme="minorHAnsi" w:cstheme="minorHAnsi"/>
          <w:sz w:val="24"/>
          <w:szCs w:val="24"/>
        </w:rPr>
        <w:t xml:space="preserve">  February to 08</w:t>
      </w:r>
      <w:r w:rsidRPr="005E4691">
        <w:rPr>
          <w:rFonts w:asciiTheme="minorHAnsi" w:hAnsiTheme="minorHAnsi" w:cstheme="minorHAnsi"/>
          <w:sz w:val="24"/>
          <w:szCs w:val="24"/>
          <w:vertAlign w:val="superscript"/>
        </w:rPr>
        <w:t>th</w:t>
      </w:r>
      <w:r w:rsidRPr="005E4691">
        <w:rPr>
          <w:rFonts w:asciiTheme="minorHAnsi" w:hAnsiTheme="minorHAnsi" w:cstheme="minorHAnsi"/>
          <w:sz w:val="24"/>
          <w:szCs w:val="24"/>
        </w:rPr>
        <w:t xml:space="preserve"> April, 2014.</w:t>
      </w:r>
    </w:p>
    <w:p w:rsidR="00B10BC2" w:rsidRPr="005E4691" w:rsidRDefault="00B10BC2" w:rsidP="00B10BC2">
      <w:pPr>
        <w:spacing w:line="360" w:lineRule="auto"/>
        <w:jc w:val="both"/>
        <w:outlineLvl w:val="0"/>
        <w:rPr>
          <w:rFonts w:asciiTheme="minorHAnsi" w:hAnsiTheme="minorHAnsi" w:cstheme="minorHAnsi"/>
          <w:b/>
          <w:bCs/>
          <w:sz w:val="12"/>
          <w:szCs w:val="24"/>
        </w:rPr>
      </w:pPr>
    </w:p>
    <w:p w:rsidR="00B10BC2" w:rsidRPr="005E4691" w:rsidRDefault="00B10BC2" w:rsidP="00B10BC2">
      <w:pPr>
        <w:spacing w:line="360" w:lineRule="auto"/>
        <w:jc w:val="both"/>
        <w:outlineLvl w:val="0"/>
        <w:rPr>
          <w:rFonts w:asciiTheme="minorHAnsi" w:hAnsiTheme="minorHAnsi" w:cstheme="minorHAnsi"/>
          <w:b/>
          <w:bCs/>
          <w:sz w:val="24"/>
          <w:szCs w:val="24"/>
        </w:rPr>
      </w:pPr>
      <w:r w:rsidRPr="005E4691">
        <w:rPr>
          <w:rFonts w:asciiTheme="minorHAnsi" w:hAnsiTheme="minorHAnsi" w:cstheme="minorHAnsi"/>
          <w:b/>
          <w:bCs/>
          <w:sz w:val="24"/>
          <w:szCs w:val="24"/>
        </w:rPr>
        <w:t xml:space="preserve">3.1.2 Selection of animals and Survey Design </w:t>
      </w:r>
    </w:p>
    <w:p w:rsidR="00B10BC2" w:rsidRPr="005E4691" w:rsidRDefault="00B10BC2" w:rsidP="00B10BC2">
      <w:pPr>
        <w:spacing w:line="360" w:lineRule="auto"/>
        <w:jc w:val="both"/>
        <w:rPr>
          <w:rFonts w:asciiTheme="minorHAnsi" w:hAnsiTheme="minorHAnsi" w:cstheme="minorHAnsi"/>
          <w:sz w:val="24"/>
          <w:szCs w:val="24"/>
        </w:rPr>
      </w:pPr>
      <w:r w:rsidRPr="005E4691">
        <w:rPr>
          <w:rFonts w:asciiTheme="minorHAnsi" w:hAnsiTheme="minorHAnsi" w:cstheme="minorHAnsi"/>
          <w:sz w:val="24"/>
          <w:szCs w:val="24"/>
        </w:rPr>
        <w:t>a) Different cattle breed were selected for this study. Mainly, local breeds, Red Chittagong Cattle and Holstein Friesian (HF) crossbred cattle were selected for this study.</w:t>
      </w:r>
    </w:p>
    <w:p w:rsidR="00B10BC2" w:rsidRPr="005E4691" w:rsidRDefault="00B10BC2" w:rsidP="00B10BC2">
      <w:pPr>
        <w:spacing w:line="360" w:lineRule="auto"/>
        <w:jc w:val="both"/>
        <w:rPr>
          <w:rFonts w:asciiTheme="minorHAnsi" w:hAnsiTheme="minorHAnsi" w:cstheme="minorHAnsi"/>
          <w:noProof/>
        </w:rPr>
      </w:pPr>
      <w:r w:rsidRPr="005E4691">
        <w:rPr>
          <w:rFonts w:asciiTheme="minorHAnsi" w:hAnsiTheme="minorHAnsi" w:cstheme="minorHAnsi"/>
          <w:sz w:val="24"/>
          <w:szCs w:val="24"/>
        </w:rPr>
        <w:t xml:space="preserve">b) To determine the age and breed susceptibility of different parasites, cattle were categorized into three sub groups as </w:t>
      </w:r>
      <w:bookmarkStart w:id="0" w:name="_Toc299392379"/>
      <w:r w:rsidRPr="005E4691">
        <w:rPr>
          <w:rFonts w:asciiTheme="minorHAnsi" w:hAnsiTheme="minorHAnsi" w:cstheme="minorHAnsi"/>
          <w:sz w:val="24"/>
          <w:szCs w:val="24"/>
        </w:rPr>
        <w:t>calf (≤ 1year ie 12 month), young (&gt;1 -&lt;2.5years ie &gt;12-&lt;30 month) and adult (≥2.5years ie 30 month).</w:t>
      </w:r>
    </w:p>
    <w:p w:rsidR="00B10BC2" w:rsidRPr="005E4691" w:rsidRDefault="00B10BC2" w:rsidP="00B10BC2">
      <w:pPr>
        <w:spacing w:line="360" w:lineRule="auto"/>
        <w:jc w:val="both"/>
        <w:rPr>
          <w:rFonts w:asciiTheme="minorHAnsi" w:hAnsiTheme="minorHAnsi" w:cstheme="minorHAnsi"/>
          <w:sz w:val="24"/>
          <w:szCs w:val="24"/>
        </w:rPr>
      </w:pPr>
      <w:r w:rsidRPr="005E4691">
        <w:rPr>
          <w:rFonts w:asciiTheme="minorHAnsi" w:hAnsiTheme="minorHAnsi" w:cstheme="minorHAnsi"/>
          <w:sz w:val="24"/>
          <w:szCs w:val="24"/>
        </w:rPr>
        <w:t>c) A total of 50 fecal samples were collected from 50 individuals which were brought for treatment in Upazilla Veterinary Hospital (UVH) during the study period. The cattle were suspected to be affected with gastro-intestinal parasitic infection on the basis of owner complaint, clinical history- emaciation and gastro-intestinal disturbances; clinical signs- diarrhoea, inappetite, unthriftiness ; and  physical examination. The description of each patient age, sex &amp; date etc. was recorded to asses  their influence on the prevalence of the GI parasitic infection.</w:t>
      </w:r>
    </w:p>
    <w:p w:rsidR="00B10BC2" w:rsidRPr="005E4691" w:rsidRDefault="00B10BC2" w:rsidP="00B10BC2">
      <w:pPr>
        <w:spacing w:line="360" w:lineRule="auto"/>
        <w:jc w:val="both"/>
        <w:rPr>
          <w:rFonts w:asciiTheme="minorHAnsi" w:hAnsiTheme="minorHAnsi" w:cstheme="minorHAnsi"/>
          <w:sz w:val="24"/>
          <w:szCs w:val="24"/>
        </w:rPr>
      </w:pPr>
      <w:r w:rsidRPr="005E4691">
        <w:rPr>
          <w:rFonts w:asciiTheme="minorHAnsi" w:hAnsiTheme="minorHAnsi" w:cstheme="minorHAnsi"/>
          <w:sz w:val="24"/>
          <w:szCs w:val="24"/>
        </w:rPr>
        <w:t>d) Random sampling was followed during sample collection.</w:t>
      </w:r>
    </w:p>
    <w:bookmarkEnd w:id="0"/>
    <w:p w:rsidR="00B10BC2" w:rsidRPr="005E4691" w:rsidRDefault="00B10BC2" w:rsidP="00B10BC2">
      <w:pPr>
        <w:spacing w:line="360" w:lineRule="auto"/>
        <w:jc w:val="both"/>
        <w:rPr>
          <w:rFonts w:asciiTheme="minorHAnsi" w:hAnsiTheme="minorHAnsi" w:cstheme="minorHAnsi"/>
          <w:sz w:val="24"/>
          <w:szCs w:val="24"/>
        </w:rPr>
      </w:pPr>
      <w:r w:rsidRPr="005E4691">
        <w:rPr>
          <w:rFonts w:asciiTheme="minorHAnsi" w:hAnsiTheme="minorHAnsi" w:cstheme="minorHAnsi"/>
          <w:sz w:val="24"/>
          <w:szCs w:val="24"/>
        </w:rPr>
        <w:t>A prototype questionnaire was used to record the information like owner’s name and address, animal Identification (ID), farm size, breed, age, sex, deworming history.</w:t>
      </w:r>
    </w:p>
    <w:p w:rsidR="00B10BC2" w:rsidRPr="005E4691" w:rsidRDefault="00B10BC2" w:rsidP="00B10BC2">
      <w:pPr>
        <w:spacing w:line="360" w:lineRule="auto"/>
        <w:jc w:val="both"/>
        <w:outlineLvl w:val="0"/>
        <w:rPr>
          <w:rFonts w:asciiTheme="minorHAnsi" w:hAnsiTheme="minorHAnsi" w:cstheme="minorHAnsi"/>
          <w:b/>
          <w:bCs/>
          <w:caps/>
          <w:sz w:val="10"/>
          <w:szCs w:val="24"/>
        </w:rPr>
      </w:pPr>
    </w:p>
    <w:p w:rsidR="00B10BC2" w:rsidRPr="005E4691" w:rsidRDefault="00B10BC2" w:rsidP="00B10BC2">
      <w:pPr>
        <w:spacing w:line="360" w:lineRule="auto"/>
        <w:jc w:val="both"/>
        <w:outlineLvl w:val="0"/>
        <w:rPr>
          <w:rFonts w:asciiTheme="minorHAnsi" w:hAnsiTheme="minorHAnsi" w:cstheme="minorHAnsi"/>
          <w:b/>
          <w:bCs/>
          <w:sz w:val="24"/>
          <w:szCs w:val="24"/>
        </w:rPr>
      </w:pPr>
      <w:r w:rsidRPr="005E4691">
        <w:rPr>
          <w:rFonts w:asciiTheme="minorHAnsi" w:hAnsiTheme="minorHAnsi" w:cstheme="minorHAnsi"/>
          <w:b/>
          <w:bCs/>
          <w:caps/>
          <w:sz w:val="24"/>
          <w:szCs w:val="24"/>
        </w:rPr>
        <w:t>3.1.3 s</w:t>
      </w:r>
      <w:r w:rsidRPr="005E4691">
        <w:rPr>
          <w:rFonts w:asciiTheme="minorHAnsi" w:hAnsiTheme="minorHAnsi" w:cstheme="minorHAnsi"/>
          <w:b/>
          <w:bCs/>
          <w:sz w:val="24"/>
          <w:szCs w:val="24"/>
        </w:rPr>
        <w:t>ample collection and preservation</w:t>
      </w:r>
    </w:p>
    <w:p w:rsidR="00B10BC2" w:rsidRPr="005E4691" w:rsidRDefault="00B10BC2" w:rsidP="00B10BC2">
      <w:pPr>
        <w:spacing w:line="360" w:lineRule="auto"/>
        <w:jc w:val="both"/>
        <w:rPr>
          <w:rFonts w:asciiTheme="minorHAnsi" w:hAnsiTheme="minorHAnsi" w:cstheme="minorHAnsi"/>
          <w:sz w:val="24"/>
          <w:szCs w:val="24"/>
        </w:rPr>
      </w:pPr>
      <w:r w:rsidRPr="005E4691">
        <w:rPr>
          <w:rFonts w:asciiTheme="minorHAnsi" w:hAnsiTheme="minorHAnsi" w:cstheme="minorHAnsi"/>
          <w:sz w:val="24"/>
          <w:szCs w:val="24"/>
        </w:rPr>
        <w:t xml:space="preserve">One type of biological samples; feces samples were collected during this study where an individual animal was considered as a sampling unit. </w:t>
      </w:r>
      <w:r w:rsidRPr="005E4691">
        <w:rPr>
          <w:rFonts w:asciiTheme="minorHAnsi" w:hAnsiTheme="minorHAnsi" w:cstheme="minorHAnsi"/>
          <w:caps/>
          <w:sz w:val="24"/>
          <w:szCs w:val="24"/>
        </w:rPr>
        <w:t>a</w:t>
      </w:r>
      <w:r w:rsidRPr="005E4691">
        <w:rPr>
          <w:rFonts w:asciiTheme="minorHAnsi" w:hAnsiTheme="minorHAnsi" w:cstheme="minorHAnsi"/>
          <w:sz w:val="24"/>
          <w:szCs w:val="24"/>
        </w:rPr>
        <w:t xml:space="preserve">pproximately 5-10gm of fecal sample from each individual animal was collected directly from rectum. However, freshly voided fecal </w:t>
      </w:r>
      <w:r w:rsidRPr="005E4691">
        <w:rPr>
          <w:rFonts w:asciiTheme="minorHAnsi" w:hAnsiTheme="minorHAnsi" w:cstheme="minorHAnsi"/>
          <w:sz w:val="24"/>
          <w:szCs w:val="24"/>
        </w:rPr>
        <w:lastRenderedPageBreak/>
        <w:t>samples were also considered and subsequently the collected samples were stored in plastic containers. Then, the container was filled with formalin (10%) and refrigerated at 4</w:t>
      </w:r>
      <w:r w:rsidRPr="005E4691">
        <w:rPr>
          <w:rFonts w:asciiTheme="minorHAnsi" w:hAnsiTheme="minorHAnsi" w:cstheme="minorHAnsi"/>
          <w:sz w:val="24"/>
          <w:szCs w:val="24"/>
          <w:vertAlign w:val="superscript"/>
        </w:rPr>
        <w:t>0</w:t>
      </w:r>
      <w:r w:rsidRPr="005E4691">
        <w:rPr>
          <w:rFonts w:asciiTheme="minorHAnsi" w:hAnsiTheme="minorHAnsi" w:cstheme="minorHAnsi"/>
          <w:sz w:val="24"/>
          <w:szCs w:val="24"/>
        </w:rPr>
        <w:t>C temperature. During sample collection, labeling of the samples were strictly maintained to prevent the misinterpretation.</w:t>
      </w:r>
    </w:p>
    <w:p w:rsidR="00B10BC2" w:rsidRPr="005E4691" w:rsidRDefault="00B10BC2" w:rsidP="00B10BC2">
      <w:pPr>
        <w:spacing w:line="360" w:lineRule="auto"/>
        <w:jc w:val="both"/>
        <w:rPr>
          <w:rFonts w:asciiTheme="minorHAnsi" w:hAnsiTheme="minorHAnsi" w:cstheme="minorHAnsi"/>
          <w:sz w:val="24"/>
          <w:szCs w:val="24"/>
        </w:rPr>
      </w:pPr>
    </w:p>
    <w:p w:rsidR="00B10BC2" w:rsidRPr="005E4691" w:rsidRDefault="00B10BC2" w:rsidP="00B10BC2">
      <w:pPr>
        <w:spacing w:line="360" w:lineRule="auto"/>
        <w:jc w:val="both"/>
        <w:rPr>
          <w:rFonts w:asciiTheme="minorHAnsi" w:hAnsiTheme="minorHAnsi" w:cstheme="minorHAnsi"/>
          <w:b/>
          <w:bCs/>
          <w:sz w:val="24"/>
          <w:szCs w:val="24"/>
        </w:rPr>
      </w:pPr>
      <w:r w:rsidRPr="005E4691">
        <w:rPr>
          <w:rFonts w:asciiTheme="minorHAnsi" w:hAnsiTheme="minorHAnsi" w:cstheme="minorHAnsi"/>
          <w:b/>
          <w:bCs/>
          <w:caps/>
          <w:sz w:val="24"/>
          <w:szCs w:val="24"/>
        </w:rPr>
        <w:t xml:space="preserve"> 3.1.4 e</w:t>
      </w:r>
      <w:r w:rsidRPr="005E4691">
        <w:rPr>
          <w:rFonts w:asciiTheme="minorHAnsi" w:hAnsiTheme="minorHAnsi" w:cstheme="minorHAnsi"/>
          <w:b/>
          <w:bCs/>
          <w:sz w:val="24"/>
          <w:szCs w:val="24"/>
        </w:rPr>
        <w:t>xamination of samples</w:t>
      </w:r>
    </w:p>
    <w:p w:rsidR="00B10BC2" w:rsidRPr="00A359F4" w:rsidRDefault="00F43E7C" w:rsidP="00B10BC2">
      <w:pPr>
        <w:spacing w:line="360" w:lineRule="auto"/>
        <w:ind w:right="-153"/>
        <w:jc w:val="both"/>
        <w:rPr>
          <w:rFonts w:asciiTheme="minorHAnsi" w:hAnsiTheme="minorHAnsi" w:cstheme="minorHAnsi"/>
          <w:sz w:val="24"/>
          <w:szCs w:val="24"/>
        </w:rPr>
      </w:pPr>
      <w:r w:rsidRPr="00F43E7C">
        <w:rPr>
          <w:rFonts w:asciiTheme="minorHAnsi" w:hAnsiTheme="minorHAnsi" w:cstheme="minorHAnsi"/>
          <w:noProof/>
        </w:rPr>
        <w:pict>
          <v:group id="_x0000_s1026" style="position:absolute;left:0;text-align:left;margin-left:123.35pt;margin-top:120.85pt;width:237.15pt;height:245.75pt;z-index:251658240" coordorigin="4128,4485" coordsize="4743,4730">
            <v:shapetype id="_x0000_t202" coordsize="21600,21600" o:spt="202" path="m,l,21600r21600,l21600,xe">
              <v:stroke joinstyle="miter"/>
              <v:path gradientshapeok="t" o:connecttype="rect"/>
            </v:shapetype>
            <v:shape id="_x0000_s1027" type="#_x0000_t202" style="position:absolute;left:5741;top:4485;width:1512;height:565" strokeweight="1pt">
              <v:stroke dashstyle="dash"/>
              <v:shadow color="#868686"/>
              <v:textbox style="mso-next-textbox:#_x0000_s1027">
                <w:txbxContent>
                  <w:p w:rsidR="00B10BC2" w:rsidRPr="00402EC2" w:rsidRDefault="00B10BC2" w:rsidP="00B10BC2">
                    <w:pPr>
                      <w:jc w:val="center"/>
                      <w:rPr>
                        <w:b/>
                      </w:rPr>
                    </w:pPr>
                    <w:r w:rsidRPr="00402EC2">
                      <w:rPr>
                        <w:b/>
                      </w:rPr>
                      <w:t>Sample</w:t>
                    </w:r>
                  </w:p>
                </w:txbxContent>
              </v:textbox>
            </v:shape>
            <v:line id="_x0000_s1028" style="position:absolute" from="6497,5099" to="6497,5743" strokeweight="1pt">
              <v:stroke dashstyle="dash" endarrow="block"/>
              <v:shadow color="#868686"/>
            </v:line>
            <v:shape id="_x0000_s1029" type="#_x0000_t202" style="position:absolute;left:5790;top:5798;width:1513;height:423" strokeweight="1pt">
              <v:stroke dashstyle="dash"/>
              <v:shadow color="#868686"/>
              <v:textbox style="mso-next-textbox:#_x0000_s1029">
                <w:txbxContent>
                  <w:p w:rsidR="00B10BC2" w:rsidRPr="00402EC2" w:rsidRDefault="00B10BC2" w:rsidP="00B10BC2">
                    <w:pPr>
                      <w:jc w:val="center"/>
                      <w:rPr>
                        <w:b/>
                      </w:rPr>
                    </w:pPr>
                    <w:r w:rsidRPr="00402EC2">
                      <w:rPr>
                        <w:b/>
                      </w:rPr>
                      <w:t>Faeces</w:t>
                    </w:r>
                  </w:p>
                </w:txbxContent>
              </v:textbox>
            </v:shape>
            <v:line id="_x0000_s1030" style="position:absolute" from="6491,6251" to="6491,6610" strokeweight="1pt">
              <v:stroke dashstyle="dash" endarrow="block"/>
              <v:shadow color="#868686"/>
            </v:line>
            <v:shape id="_x0000_s1031" type="#_x0000_t202" style="position:absolute;left:5033;top:6790;width:3026;height:565" strokeweight="1pt">
              <v:stroke dashstyle="dash"/>
              <v:shadow color="#868686"/>
              <v:textbox style="mso-next-textbox:#_x0000_s1031">
                <w:txbxContent>
                  <w:p w:rsidR="00B10BC2" w:rsidRPr="00402EC2" w:rsidRDefault="00B10BC2" w:rsidP="00B10BC2">
                    <w:pPr>
                      <w:jc w:val="center"/>
                      <w:rPr>
                        <w:b/>
                      </w:rPr>
                    </w:pPr>
                    <w:r w:rsidRPr="00402EC2">
                      <w:rPr>
                        <w:b/>
                      </w:rPr>
                      <w:t xml:space="preserve">Qualitative </w:t>
                    </w:r>
                    <w:r w:rsidRPr="00402EC2">
                      <w:rPr>
                        <w:b/>
                        <w:caps/>
                      </w:rPr>
                      <w:t>t</w:t>
                    </w:r>
                    <w:r w:rsidRPr="00402EC2">
                      <w:rPr>
                        <w:b/>
                      </w:rPr>
                      <w:t>ests</w:t>
                    </w:r>
                  </w:p>
                </w:txbxContent>
              </v:textbox>
            </v:shape>
            <v:line id="_x0000_s1032" style="position:absolute" from="6452,7448" to="6452,7808" strokeweight="1pt">
              <v:stroke dashstyle="dash" endarrow="block"/>
              <v:shadow color="#868686"/>
            </v:line>
            <v:line id="_x0000_s1033" style="position:absolute" from="4879,8017" to="8090,8017" strokeweight="1pt">
              <v:stroke dashstyle="dash"/>
              <v:shadow color="#868686"/>
            </v:line>
            <v:line id="_x0000_s1034" style="position:absolute" from="4879,8019" to="4879,8526" strokeweight="1pt">
              <v:stroke dashstyle="dash" endarrow="block"/>
              <v:shadow color="#868686"/>
            </v:line>
            <v:shape id="_x0000_s1035" type="#_x0000_t202" style="position:absolute;left:4128;top:8676;width:1512;height:539" strokeweight="1pt">
              <v:stroke dashstyle="dash"/>
              <v:shadow color="#868686"/>
              <v:textbox style="mso-next-textbox:#_x0000_s1035">
                <w:txbxContent>
                  <w:p w:rsidR="00B10BC2" w:rsidRPr="00402EC2" w:rsidRDefault="00B10BC2" w:rsidP="00B10BC2">
                    <w:pPr>
                      <w:jc w:val="center"/>
                      <w:rPr>
                        <w:b/>
                      </w:rPr>
                    </w:pPr>
                    <w:r w:rsidRPr="00402EC2">
                      <w:rPr>
                        <w:b/>
                      </w:rPr>
                      <w:t>Direct smear</w:t>
                    </w:r>
                  </w:p>
                </w:txbxContent>
              </v:textbox>
            </v:shape>
            <v:shape id="_x0000_s1036" type="#_x0000_t202" style="position:absolute;left:5735;top:8676;width:1324;height:539" strokeweight="1pt">
              <v:stroke dashstyle="dash"/>
              <v:shadow color="#868686"/>
              <v:textbox style="mso-next-textbox:#_x0000_s1036">
                <w:txbxContent>
                  <w:p w:rsidR="00B10BC2" w:rsidRPr="00402EC2" w:rsidRDefault="00B10BC2" w:rsidP="00B10BC2">
                    <w:pPr>
                      <w:jc w:val="center"/>
                      <w:rPr>
                        <w:b/>
                      </w:rPr>
                    </w:pPr>
                    <w:r w:rsidRPr="00402EC2">
                      <w:rPr>
                        <w:b/>
                      </w:rPr>
                      <w:t>Flotation</w:t>
                    </w:r>
                  </w:p>
                </w:txbxContent>
              </v:textbox>
            </v:shape>
            <v:shape id="_x0000_s1037" type="#_x0000_t202" style="position:absolute;left:7169;top:8676;width:1702;height:539" strokeweight="1pt">
              <v:stroke dashstyle="dash"/>
              <v:shadow color="#868686"/>
              <v:textbox style="mso-next-textbox:#_x0000_s1037">
                <w:txbxContent>
                  <w:p w:rsidR="00B10BC2" w:rsidRPr="00402EC2" w:rsidRDefault="00B10BC2" w:rsidP="00B10BC2">
                    <w:pPr>
                      <w:jc w:val="center"/>
                      <w:rPr>
                        <w:b/>
                      </w:rPr>
                    </w:pPr>
                    <w:r w:rsidRPr="00402EC2">
                      <w:rPr>
                        <w:b/>
                      </w:rPr>
                      <w:t>Sedimentation</w:t>
                    </w:r>
                  </w:p>
                </w:txbxContent>
              </v:textbox>
            </v:shape>
            <v:line id="_x0000_s1038" style="position:absolute" from="6437,8017" to="6452,8524" strokeweight="1pt">
              <v:stroke dashstyle="dash" endarrow="block"/>
              <v:shadow color="#868686"/>
            </v:line>
            <v:line id="_x0000_s1039" style="position:absolute" from="8082,8004" to="8082,8511" strokeweight="1pt">
              <v:stroke dashstyle="dash" endarrow="block"/>
              <v:shadow color="#868686"/>
            </v:line>
          </v:group>
        </w:pict>
      </w:r>
      <w:r w:rsidR="00B10BC2" w:rsidRPr="00A359F4">
        <w:rPr>
          <w:rFonts w:asciiTheme="minorHAnsi" w:hAnsiTheme="minorHAnsi" w:cstheme="minorHAnsi"/>
          <w:sz w:val="24"/>
          <w:szCs w:val="24"/>
        </w:rPr>
        <w:t>In addition to gross examination of faecal samples (color, consistency, blood or mucus, etc.), three different types of qualitative tests, namely direct smear, flotation and sedimentation techniques were used to examine the fecal samples (Hendrix, 2006). Zinc Sulphate solution was used as floatation fluid. At least, two smears were prepared from each sample for each test to identify the morphological characteristics of eggs, cyst, Oocysts etc. (Hendrix, 2006 and Soulsby, 1982).</w:t>
      </w:r>
    </w:p>
    <w:p w:rsidR="00B10BC2" w:rsidRPr="005E4691" w:rsidRDefault="00B10BC2">
      <w:pPr>
        <w:rPr>
          <w:rFonts w:asciiTheme="minorHAnsi" w:hAnsiTheme="minorHAnsi" w:cstheme="minorHAnsi"/>
        </w:rPr>
      </w:pPr>
    </w:p>
    <w:p w:rsidR="00B10BC2" w:rsidRPr="005E4691" w:rsidRDefault="00B10BC2" w:rsidP="00B10BC2">
      <w:pPr>
        <w:rPr>
          <w:rFonts w:asciiTheme="minorHAnsi" w:hAnsiTheme="minorHAnsi" w:cstheme="minorHAnsi"/>
        </w:rPr>
      </w:pPr>
    </w:p>
    <w:p w:rsidR="00B10BC2" w:rsidRPr="005E4691" w:rsidRDefault="00B10BC2" w:rsidP="00B10BC2">
      <w:pPr>
        <w:rPr>
          <w:rFonts w:asciiTheme="minorHAnsi" w:hAnsiTheme="minorHAnsi" w:cstheme="minorHAnsi"/>
        </w:rPr>
      </w:pPr>
    </w:p>
    <w:p w:rsidR="00B10BC2" w:rsidRPr="005E4691" w:rsidRDefault="00B10BC2" w:rsidP="00B10BC2">
      <w:pPr>
        <w:rPr>
          <w:rFonts w:asciiTheme="minorHAnsi" w:hAnsiTheme="minorHAnsi" w:cstheme="minorHAnsi"/>
        </w:rPr>
      </w:pPr>
    </w:p>
    <w:p w:rsidR="00B10BC2" w:rsidRPr="005E4691" w:rsidRDefault="00B10BC2" w:rsidP="00B10BC2">
      <w:pPr>
        <w:rPr>
          <w:rFonts w:asciiTheme="minorHAnsi" w:hAnsiTheme="minorHAnsi" w:cstheme="minorHAnsi"/>
        </w:rPr>
      </w:pPr>
    </w:p>
    <w:p w:rsidR="00B10BC2" w:rsidRPr="005E4691" w:rsidRDefault="00B10BC2" w:rsidP="00B10BC2">
      <w:pPr>
        <w:rPr>
          <w:rFonts w:asciiTheme="minorHAnsi" w:hAnsiTheme="minorHAnsi" w:cstheme="minorHAnsi"/>
        </w:rPr>
      </w:pPr>
    </w:p>
    <w:p w:rsidR="00B10BC2" w:rsidRPr="005E4691" w:rsidRDefault="00B10BC2" w:rsidP="00B10BC2">
      <w:pPr>
        <w:rPr>
          <w:rFonts w:asciiTheme="minorHAnsi" w:hAnsiTheme="minorHAnsi" w:cstheme="minorHAnsi"/>
        </w:rPr>
      </w:pPr>
    </w:p>
    <w:p w:rsidR="00B10BC2" w:rsidRPr="005E4691" w:rsidRDefault="00B10BC2" w:rsidP="00B10BC2">
      <w:pPr>
        <w:rPr>
          <w:rFonts w:asciiTheme="minorHAnsi" w:hAnsiTheme="minorHAnsi" w:cstheme="minorHAnsi"/>
        </w:rPr>
      </w:pPr>
    </w:p>
    <w:p w:rsidR="00B10BC2" w:rsidRPr="005E4691" w:rsidRDefault="00B10BC2" w:rsidP="00B10BC2">
      <w:pPr>
        <w:rPr>
          <w:rFonts w:asciiTheme="minorHAnsi" w:hAnsiTheme="minorHAnsi" w:cstheme="minorHAnsi"/>
        </w:rPr>
      </w:pPr>
    </w:p>
    <w:p w:rsidR="00B10BC2" w:rsidRPr="005E4691" w:rsidRDefault="00B10BC2" w:rsidP="00B10BC2">
      <w:pPr>
        <w:rPr>
          <w:rFonts w:asciiTheme="minorHAnsi" w:hAnsiTheme="minorHAnsi" w:cstheme="minorHAnsi"/>
        </w:rPr>
      </w:pPr>
    </w:p>
    <w:p w:rsidR="00B10BC2" w:rsidRPr="005E4691" w:rsidRDefault="00B10BC2" w:rsidP="00B10BC2">
      <w:pPr>
        <w:rPr>
          <w:rFonts w:asciiTheme="minorHAnsi" w:hAnsiTheme="minorHAnsi" w:cstheme="minorHAnsi"/>
        </w:rPr>
      </w:pPr>
    </w:p>
    <w:p w:rsidR="00B10BC2" w:rsidRPr="005E4691" w:rsidRDefault="00B10BC2" w:rsidP="00B10BC2">
      <w:pPr>
        <w:rPr>
          <w:rFonts w:asciiTheme="minorHAnsi" w:hAnsiTheme="minorHAnsi" w:cstheme="minorHAnsi"/>
        </w:rPr>
      </w:pPr>
    </w:p>
    <w:p w:rsidR="00B10BC2" w:rsidRPr="005E4691" w:rsidRDefault="00B10BC2" w:rsidP="00B10BC2">
      <w:pPr>
        <w:rPr>
          <w:rFonts w:asciiTheme="minorHAnsi" w:hAnsiTheme="minorHAnsi" w:cstheme="minorHAnsi"/>
        </w:rPr>
      </w:pPr>
    </w:p>
    <w:p w:rsidR="00B10BC2" w:rsidRPr="005E4691" w:rsidRDefault="00B10BC2" w:rsidP="00B10BC2">
      <w:pPr>
        <w:rPr>
          <w:rFonts w:asciiTheme="minorHAnsi" w:hAnsiTheme="minorHAnsi" w:cstheme="minorHAnsi"/>
        </w:rPr>
      </w:pPr>
    </w:p>
    <w:p w:rsidR="00B10BC2" w:rsidRPr="005E4691" w:rsidRDefault="00B10BC2" w:rsidP="00B10BC2">
      <w:pPr>
        <w:rPr>
          <w:rFonts w:asciiTheme="minorHAnsi" w:hAnsiTheme="minorHAnsi" w:cstheme="minorHAnsi"/>
        </w:rPr>
      </w:pPr>
    </w:p>
    <w:p w:rsidR="00B10BC2" w:rsidRPr="005E4691" w:rsidRDefault="00B10BC2" w:rsidP="00B10BC2">
      <w:pPr>
        <w:tabs>
          <w:tab w:val="left" w:pos="8280"/>
        </w:tabs>
        <w:rPr>
          <w:rFonts w:asciiTheme="minorHAnsi" w:hAnsiTheme="minorHAnsi" w:cstheme="minorHAnsi"/>
        </w:rPr>
      </w:pPr>
    </w:p>
    <w:p w:rsidR="00B10BC2" w:rsidRPr="005E4691" w:rsidRDefault="00B10BC2" w:rsidP="00B10BC2">
      <w:pPr>
        <w:tabs>
          <w:tab w:val="left" w:pos="8280"/>
        </w:tabs>
        <w:rPr>
          <w:rFonts w:asciiTheme="minorHAnsi" w:hAnsiTheme="minorHAnsi" w:cstheme="minorHAnsi"/>
        </w:rPr>
      </w:pPr>
    </w:p>
    <w:p w:rsidR="00B10BC2" w:rsidRPr="005E4691" w:rsidRDefault="00B10BC2" w:rsidP="00B10BC2">
      <w:pPr>
        <w:tabs>
          <w:tab w:val="left" w:pos="8280"/>
        </w:tabs>
        <w:rPr>
          <w:rFonts w:asciiTheme="minorHAnsi" w:hAnsiTheme="minorHAnsi" w:cstheme="minorHAnsi"/>
        </w:rPr>
      </w:pPr>
    </w:p>
    <w:p w:rsidR="00B10BC2" w:rsidRPr="005E4691" w:rsidRDefault="00B10BC2" w:rsidP="00B10BC2">
      <w:pPr>
        <w:tabs>
          <w:tab w:val="left" w:pos="8280"/>
        </w:tabs>
        <w:rPr>
          <w:rFonts w:asciiTheme="minorHAnsi" w:hAnsiTheme="minorHAnsi" w:cstheme="minorHAnsi"/>
        </w:rPr>
      </w:pPr>
    </w:p>
    <w:p w:rsidR="00B10BC2" w:rsidRPr="005E4691" w:rsidRDefault="00B10BC2" w:rsidP="00B10BC2">
      <w:pPr>
        <w:tabs>
          <w:tab w:val="left" w:pos="8280"/>
        </w:tabs>
        <w:rPr>
          <w:rFonts w:asciiTheme="minorHAnsi" w:hAnsiTheme="minorHAnsi" w:cstheme="minorHAnsi"/>
        </w:rPr>
      </w:pPr>
    </w:p>
    <w:p w:rsidR="00B10BC2" w:rsidRPr="005E4691" w:rsidRDefault="00B10BC2" w:rsidP="00B10BC2">
      <w:pPr>
        <w:spacing w:line="360" w:lineRule="auto"/>
        <w:ind w:right="-153"/>
        <w:jc w:val="both"/>
        <w:outlineLvl w:val="0"/>
        <w:rPr>
          <w:rFonts w:asciiTheme="minorHAnsi" w:hAnsiTheme="minorHAnsi" w:cstheme="minorHAnsi"/>
          <w:b/>
          <w:bCs/>
          <w:caps/>
          <w:sz w:val="24"/>
          <w:szCs w:val="24"/>
        </w:rPr>
      </w:pPr>
      <w:r w:rsidRPr="005E4691">
        <w:rPr>
          <w:rFonts w:asciiTheme="minorHAnsi" w:hAnsiTheme="minorHAnsi" w:cstheme="minorHAnsi"/>
          <w:b/>
          <w:bCs/>
          <w:sz w:val="24"/>
          <w:szCs w:val="24"/>
        </w:rPr>
        <w:t xml:space="preserve">      </w:t>
      </w:r>
      <w:r w:rsidR="005E4691">
        <w:rPr>
          <w:rFonts w:asciiTheme="minorHAnsi" w:hAnsiTheme="minorHAnsi" w:cstheme="minorHAnsi"/>
          <w:b/>
          <w:bCs/>
          <w:sz w:val="24"/>
          <w:szCs w:val="24"/>
        </w:rPr>
        <w:t xml:space="preserve">                                   </w:t>
      </w:r>
      <w:r w:rsidRPr="005E4691">
        <w:rPr>
          <w:rFonts w:asciiTheme="minorHAnsi" w:hAnsiTheme="minorHAnsi" w:cstheme="minorHAnsi"/>
          <w:b/>
          <w:bCs/>
          <w:sz w:val="24"/>
          <w:szCs w:val="24"/>
        </w:rPr>
        <w:t xml:space="preserve">  Fig. 2: Experimental Design (at a glance)</w:t>
      </w:r>
    </w:p>
    <w:p w:rsidR="00B10BC2" w:rsidRPr="005E4691" w:rsidRDefault="00B10BC2" w:rsidP="00B10BC2">
      <w:pPr>
        <w:spacing w:line="360" w:lineRule="auto"/>
        <w:ind w:right="-153"/>
        <w:jc w:val="both"/>
        <w:outlineLvl w:val="0"/>
        <w:rPr>
          <w:rFonts w:asciiTheme="minorHAnsi" w:hAnsiTheme="minorHAnsi" w:cstheme="minorHAnsi"/>
          <w:b/>
          <w:bCs/>
          <w:caps/>
          <w:sz w:val="24"/>
          <w:szCs w:val="24"/>
        </w:rPr>
      </w:pPr>
      <w:r w:rsidRPr="005E4691">
        <w:rPr>
          <w:rFonts w:asciiTheme="minorHAnsi" w:hAnsiTheme="minorHAnsi" w:cstheme="minorHAnsi"/>
          <w:b/>
          <w:sz w:val="24"/>
        </w:rPr>
        <w:t xml:space="preserve">3.1.5 </w:t>
      </w:r>
      <w:r w:rsidRPr="005E4691">
        <w:rPr>
          <w:rFonts w:asciiTheme="minorHAnsi" w:hAnsiTheme="minorHAnsi" w:cstheme="minorHAnsi"/>
          <w:b/>
          <w:bCs/>
          <w:sz w:val="24"/>
          <w:szCs w:val="24"/>
        </w:rPr>
        <w:t>Statistical Analysis</w:t>
      </w:r>
    </w:p>
    <w:p w:rsidR="00C52D3D" w:rsidRPr="00A359F4" w:rsidRDefault="00B10BC2" w:rsidP="00C52D3D">
      <w:pPr>
        <w:spacing w:line="360" w:lineRule="auto"/>
        <w:jc w:val="both"/>
        <w:rPr>
          <w:rFonts w:asciiTheme="minorHAnsi" w:hAnsiTheme="minorHAnsi" w:cstheme="minorHAnsi"/>
          <w:sz w:val="24"/>
        </w:rPr>
      </w:pPr>
      <w:r w:rsidRPr="00A359F4">
        <w:rPr>
          <w:rFonts w:asciiTheme="minorHAnsi" w:hAnsiTheme="minorHAnsi" w:cstheme="minorHAnsi"/>
          <w:sz w:val="24"/>
          <w:szCs w:val="24"/>
        </w:rPr>
        <w:t>The obtained information was imported, stored and coded accordingly. Data management and analysis were performed using Microsoft Excel and STATA version 12 (Stata Corp, College Station, Texas). Descriptive statistics was expressed as proportion with P-value for chi-square</w:t>
      </w:r>
      <w:r w:rsidR="00C52D3D" w:rsidRPr="00A359F4">
        <w:rPr>
          <w:rFonts w:asciiTheme="minorHAnsi" w:hAnsiTheme="minorHAnsi" w:cstheme="minorHAnsi"/>
          <w:sz w:val="24"/>
          <w:szCs w:val="24"/>
        </w:rPr>
        <w:t xml:space="preserve">test.Significance </w:t>
      </w:r>
      <w:r w:rsidRPr="00A359F4">
        <w:rPr>
          <w:rFonts w:asciiTheme="minorHAnsi" w:hAnsiTheme="minorHAnsi" w:cstheme="minorHAnsi"/>
          <w:sz w:val="24"/>
          <w:szCs w:val="24"/>
        </w:rPr>
        <w:t>was determined when P≤0.05.</w:t>
      </w:r>
      <w:r w:rsidRPr="00A359F4">
        <w:rPr>
          <w:rFonts w:asciiTheme="minorHAnsi" w:hAnsiTheme="minorHAnsi" w:cstheme="minorHAnsi"/>
          <w:sz w:val="24"/>
        </w:rPr>
        <w:t xml:space="preserve"> </w:t>
      </w:r>
    </w:p>
    <w:p w:rsidR="00C52D3D" w:rsidRDefault="00C52D3D" w:rsidP="00C52D3D">
      <w:pPr>
        <w:spacing w:line="360" w:lineRule="auto"/>
        <w:jc w:val="both"/>
        <w:rPr>
          <w:rFonts w:asciiTheme="minorHAnsi" w:hAnsiTheme="minorHAnsi" w:cstheme="minorHAnsi"/>
          <w:b/>
          <w:sz w:val="24"/>
        </w:rPr>
      </w:pPr>
    </w:p>
    <w:p w:rsidR="0080460D" w:rsidRPr="00C52D3D" w:rsidRDefault="00C52D3D" w:rsidP="00C52D3D">
      <w:pPr>
        <w:spacing w:line="360" w:lineRule="auto"/>
        <w:jc w:val="both"/>
        <w:rPr>
          <w:rFonts w:asciiTheme="minorHAnsi" w:hAnsiTheme="minorHAnsi" w:cstheme="minorHAnsi"/>
          <w:b/>
          <w:sz w:val="24"/>
        </w:rPr>
      </w:pPr>
      <w:r>
        <w:rPr>
          <w:rFonts w:ascii="Calibri" w:hAnsi="Calibri" w:cs="Calibri"/>
          <w:b/>
          <w:noProof/>
          <w:sz w:val="28"/>
          <w:szCs w:val="28"/>
          <w:u w:val="single"/>
        </w:rPr>
        <w:drawing>
          <wp:inline distT="0" distB="0" distL="0" distR="0">
            <wp:extent cx="2259623" cy="1635876"/>
            <wp:effectExtent l="19050" t="0" r="7327"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259579" cy="1635844"/>
                    </a:xfrm>
                    <a:prstGeom prst="rect">
                      <a:avLst/>
                    </a:prstGeom>
                    <a:noFill/>
                    <a:ln w="9525">
                      <a:noFill/>
                      <a:miter lim="800000"/>
                      <a:headEnd/>
                      <a:tailEnd/>
                    </a:ln>
                  </pic:spPr>
                </pic:pic>
              </a:graphicData>
            </a:graphic>
          </wp:inline>
        </w:drawing>
      </w:r>
      <w:r w:rsidRPr="00C52D3D">
        <w:rPr>
          <w:rFonts w:ascii="Calibri" w:hAnsi="Calibri" w:cs="Calibri"/>
          <w:b/>
          <w:noProof/>
          <w:sz w:val="28"/>
          <w:szCs w:val="28"/>
          <w:u w:val="single"/>
        </w:rPr>
        <w:drawing>
          <wp:inline distT="0" distB="0" distL="0" distR="0">
            <wp:extent cx="2521927" cy="1627091"/>
            <wp:effectExtent l="1905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536346" cy="1636394"/>
                    </a:xfrm>
                    <a:prstGeom prst="rect">
                      <a:avLst/>
                    </a:prstGeom>
                    <a:noFill/>
                    <a:ln w="9525">
                      <a:noFill/>
                      <a:miter lim="800000"/>
                      <a:headEnd/>
                      <a:tailEnd/>
                    </a:ln>
                  </pic:spPr>
                </pic:pic>
              </a:graphicData>
            </a:graphic>
          </wp:inline>
        </w:drawing>
      </w:r>
    </w:p>
    <w:p w:rsidR="0080460D" w:rsidRDefault="0080460D" w:rsidP="0080460D">
      <w:pPr>
        <w:widowControl/>
        <w:spacing w:line="360" w:lineRule="auto"/>
        <w:rPr>
          <w:color w:val="000000"/>
          <w:sz w:val="24"/>
          <w:szCs w:val="24"/>
        </w:rPr>
      </w:pPr>
      <w:r>
        <w:rPr>
          <w:sz w:val="24"/>
          <w:szCs w:val="24"/>
        </w:rPr>
        <w:t xml:space="preserve">  </w:t>
      </w:r>
      <w:r>
        <w:rPr>
          <w:noProof/>
          <w:sz w:val="24"/>
          <w:szCs w:val="24"/>
        </w:rPr>
        <w:drawing>
          <wp:inline distT="0" distB="0" distL="0" distR="0">
            <wp:extent cx="2300849" cy="1474021"/>
            <wp:effectExtent l="19050" t="0" r="420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05200" cy="1476808"/>
                    </a:xfrm>
                    <a:prstGeom prst="rect">
                      <a:avLst/>
                    </a:prstGeom>
                    <a:noFill/>
                    <a:ln w="9525">
                      <a:noFill/>
                      <a:miter lim="800000"/>
                      <a:headEnd/>
                      <a:tailEnd/>
                    </a:ln>
                  </pic:spPr>
                </pic:pic>
              </a:graphicData>
            </a:graphic>
          </wp:inline>
        </w:drawing>
      </w:r>
      <w:r>
        <w:rPr>
          <w:sz w:val="24"/>
          <w:szCs w:val="24"/>
        </w:rPr>
        <w:t xml:space="preserve">      </w:t>
      </w:r>
      <w:r>
        <w:rPr>
          <w:noProof/>
          <w:sz w:val="24"/>
          <w:szCs w:val="24"/>
        </w:rPr>
        <w:drawing>
          <wp:inline distT="0" distB="0" distL="0" distR="0">
            <wp:extent cx="2179027" cy="1468316"/>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179083" cy="1468353"/>
                    </a:xfrm>
                    <a:prstGeom prst="rect">
                      <a:avLst/>
                    </a:prstGeom>
                    <a:noFill/>
                    <a:ln w="9525">
                      <a:noFill/>
                      <a:miter lim="800000"/>
                      <a:headEnd/>
                      <a:tailEnd/>
                    </a:ln>
                  </pic:spPr>
                </pic:pic>
              </a:graphicData>
            </a:graphic>
          </wp:inline>
        </w:drawing>
      </w:r>
    </w:p>
    <w:p w:rsidR="0080460D" w:rsidRPr="00533F24" w:rsidRDefault="00C52D3D" w:rsidP="0080460D">
      <w:pPr>
        <w:widowControl/>
        <w:tabs>
          <w:tab w:val="center" w:pos="4320"/>
        </w:tabs>
        <w:spacing w:line="360" w:lineRule="auto"/>
        <w:rPr>
          <w:color w:val="000000"/>
          <w:sz w:val="24"/>
          <w:szCs w:val="24"/>
        </w:rPr>
      </w:pPr>
      <w:r>
        <w:rPr>
          <w:b/>
          <w:color w:val="000000"/>
          <w:sz w:val="24"/>
          <w:szCs w:val="24"/>
        </w:rPr>
        <w:t xml:space="preserve">        </w:t>
      </w:r>
      <w:r w:rsidR="0080460D">
        <w:rPr>
          <w:color w:val="000000"/>
          <w:sz w:val="24"/>
          <w:szCs w:val="24"/>
        </w:rPr>
        <w:t xml:space="preserve"> Egg of </w:t>
      </w:r>
      <w:r w:rsidR="0080460D" w:rsidRPr="00533F24">
        <w:rPr>
          <w:i/>
          <w:color w:val="000000"/>
          <w:sz w:val="24"/>
          <w:szCs w:val="24"/>
        </w:rPr>
        <w:t>Fasciola</w:t>
      </w:r>
      <w:r w:rsidR="0080460D">
        <w:rPr>
          <w:color w:val="000000"/>
          <w:sz w:val="24"/>
          <w:szCs w:val="24"/>
        </w:rPr>
        <w:t xml:space="preserve"> spp</w:t>
      </w:r>
      <w:r w:rsidR="0080460D" w:rsidRPr="001B08BA">
        <w:rPr>
          <w:b/>
          <w:color w:val="000000"/>
          <w:sz w:val="24"/>
          <w:szCs w:val="24"/>
        </w:rPr>
        <w:t xml:space="preserve">.                         </w:t>
      </w:r>
      <w:r>
        <w:rPr>
          <w:b/>
          <w:color w:val="000000"/>
          <w:sz w:val="24"/>
          <w:szCs w:val="24"/>
        </w:rPr>
        <w:t xml:space="preserve">        </w:t>
      </w:r>
      <w:r w:rsidR="0080460D">
        <w:rPr>
          <w:color w:val="000000"/>
          <w:sz w:val="24"/>
          <w:szCs w:val="24"/>
        </w:rPr>
        <w:t xml:space="preserve">Egg of </w:t>
      </w:r>
      <w:r w:rsidR="0080460D" w:rsidRPr="00533F24">
        <w:rPr>
          <w:i/>
          <w:color w:val="000000"/>
          <w:sz w:val="24"/>
          <w:szCs w:val="24"/>
        </w:rPr>
        <w:t>Paramphistomum</w:t>
      </w:r>
      <w:r w:rsidR="0080460D">
        <w:rPr>
          <w:color w:val="000000"/>
          <w:sz w:val="24"/>
          <w:szCs w:val="24"/>
        </w:rPr>
        <w:t xml:space="preserve"> spp.</w:t>
      </w:r>
    </w:p>
    <w:p w:rsidR="0080460D" w:rsidRDefault="0080460D" w:rsidP="0080460D">
      <w:pPr>
        <w:widowControl/>
        <w:spacing w:line="360" w:lineRule="auto"/>
        <w:rPr>
          <w:color w:val="000000"/>
          <w:sz w:val="24"/>
          <w:szCs w:val="24"/>
        </w:rPr>
      </w:pPr>
      <w:r>
        <w:rPr>
          <w:b/>
          <w:sz w:val="24"/>
          <w:szCs w:val="24"/>
        </w:rPr>
        <w:t xml:space="preserve">  </w:t>
      </w:r>
      <w:r>
        <w:rPr>
          <w:b/>
          <w:noProof/>
          <w:sz w:val="24"/>
          <w:szCs w:val="24"/>
        </w:rPr>
        <w:drawing>
          <wp:inline distT="0" distB="0" distL="0" distR="0">
            <wp:extent cx="2300849" cy="1521069"/>
            <wp:effectExtent l="19050" t="0" r="4201"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r="3259" b="3503"/>
                    <a:stretch>
                      <a:fillRect/>
                    </a:stretch>
                  </pic:blipFill>
                  <pic:spPr bwMode="auto">
                    <a:xfrm>
                      <a:off x="0" y="0"/>
                      <a:ext cx="2303780" cy="1523007"/>
                    </a:xfrm>
                    <a:prstGeom prst="rect">
                      <a:avLst/>
                    </a:prstGeom>
                    <a:noFill/>
                    <a:ln w="9525">
                      <a:noFill/>
                      <a:miter lim="800000"/>
                      <a:headEnd/>
                      <a:tailEnd/>
                    </a:ln>
                  </pic:spPr>
                </pic:pic>
              </a:graphicData>
            </a:graphic>
          </wp:inline>
        </w:drawing>
      </w:r>
      <w:r>
        <w:rPr>
          <w:b/>
          <w:sz w:val="24"/>
          <w:szCs w:val="24"/>
        </w:rPr>
        <w:t xml:space="preserve">      </w:t>
      </w:r>
      <w:r>
        <w:rPr>
          <w:b/>
          <w:noProof/>
          <w:sz w:val="24"/>
          <w:szCs w:val="24"/>
        </w:rPr>
        <w:drawing>
          <wp:inline distT="0" distB="0" distL="0" distR="0">
            <wp:extent cx="2072249" cy="1518601"/>
            <wp:effectExtent l="19050" t="0" r="4201"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075180" cy="1520749"/>
                    </a:xfrm>
                    <a:prstGeom prst="rect">
                      <a:avLst/>
                    </a:prstGeom>
                    <a:noFill/>
                    <a:ln w="9525">
                      <a:noFill/>
                      <a:miter lim="800000"/>
                      <a:headEnd/>
                      <a:tailEnd/>
                    </a:ln>
                  </pic:spPr>
                </pic:pic>
              </a:graphicData>
            </a:graphic>
          </wp:inline>
        </w:drawing>
      </w:r>
    </w:p>
    <w:p w:rsidR="0080460D" w:rsidRDefault="00C52D3D" w:rsidP="0080460D">
      <w:pPr>
        <w:widowControl/>
        <w:spacing w:line="360" w:lineRule="auto"/>
        <w:rPr>
          <w:b/>
          <w:sz w:val="24"/>
          <w:szCs w:val="24"/>
        </w:rPr>
      </w:pPr>
      <w:r>
        <w:rPr>
          <w:b/>
          <w:color w:val="000000"/>
          <w:sz w:val="24"/>
          <w:szCs w:val="24"/>
        </w:rPr>
        <w:t xml:space="preserve">      </w:t>
      </w:r>
      <w:r w:rsidR="0080460D">
        <w:rPr>
          <w:color w:val="000000"/>
          <w:sz w:val="24"/>
          <w:szCs w:val="24"/>
        </w:rPr>
        <w:t xml:space="preserve"> </w:t>
      </w:r>
      <w:r w:rsidR="0080460D" w:rsidRPr="00DC3437">
        <w:rPr>
          <w:sz w:val="24"/>
          <w:szCs w:val="24"/>
        </w:rPr>
        <w:t xml:space="preserve">Egg of </w:t>
      </w:r>
      <w:r w:rsidR="0080460D" w:rsidRPr="00DC3437">
        <w:rPr>
          <w:i/>
          <w:sz w:val="24"/>
          <w:szCs w:val="24"/>
        </w:rPr>
        <w:t xml:space="preserve">Toxocara vitulorum               </w:t>
      </w:r>
      <w:r>
        <w:rPr>
          <w:b/>
          <w:sz w:val="24"/>
          <w:szCs w:val="24"/>
        </w:rPr>
        <w:t xml:space="preserve">       </w:t>
      </w:r>
      <w:r w:rsidR="0080460D" w:rsidRPr="00DC3437">
        <w:rPr>
          <w:sz w:val="24"/>
          <w:szCs w:val="24"/>
        </w:rPr>
        <w:t xml:space="preserve"> Egg of </w:t>
      </w:r>
      <w:r w:rsidR="0080460D" w:rsidRPr="00DC3437">
        <w:rPr>
          <w:i/>
          <w:sz w:val="24"/>
          <w:szCs w:val="24"/>
        </w:rPr>
        <w:t>Moniezia expansa</w:t>
      </w:r>
      <w:r w:rsidR="0080460D">
        <w:rPr>
          <w:b/>
          <w:i/>
          <w:sz w:val="24"/>
          <w:szCs w:val="24"/>
        </w:rPr>
        <w:t>.</w:t>
      </w:r>
      <w:r w:rsidR="0080460D" w:rsidRPr="003E0B16">
        <w:rPr>
          <w:b/>
          <w:sz w:val="24"/>
          <w:szCs w:val="24"/>
        </w:rPr>
        <w:t xml:space="preserve">           </w:t>
      </w:r>
    </w:p>
    <w:p w:rsidR="0080460D" w:rsidRDefault="0080460D" w:rsidP="0080460D">
      <w:pPr>
        <w:widowControl/>
        <w:spacing w:line="360" w:lineRule="auto"/>
        <w:rPr>
          <w:color w:val="000000"/>
          <w:sz w:val="24"/>
          <w:szCs w:val="24"/>
        </w:rPr>
      </w:pPr>
      <w:r>
        <w:rPr>
          <w:b/>
          <w:sz w:val="24"/>
          <w:szCs w:val="24"/>
        </w:rPr>
        <w:t xml:space="preserve"> </w:t>
      </w:r>
      <w:r w:rsidRPr="003E0B16">
        <w:rPr>
          <w:b/>
          <w:sz w:val="24"/>
          <w:szCs w:val="24"/>
        </w:rPr>
        <w:t xml:space="preserve"> </w:t>
      </w:r>
      <w:r>
        <w:rPr>
          <w:noProof/>
          <w:color w:val="000000"/>
          <w:sz w:val="24"/>
          <w:szCs w:val="24"/>
        </w:rPr>
        <w:drawing>
          <wp:inline distT="0" distB="0" distL="0" distR="0">
            <wp:extent cx="2168964" cy="1553795"/>
            <wp:effectExtent l="19050" t="0" r="2736"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171700" cy="1555755"/>
                    </a:xfrm>
                    <a:prstGeom prst="rect">
                      <a:avLst/>
                    </a:prstGeom>
                    <a:noFill/>
                    <a:ln w="9525">
                      <a:noFill/>
                      <a:miter lim="800000"/>
                      <a:headEnd/>
                      <a:tailEnd/>
                    </a:ln>
                  </pic:spPr>
                </pic:pic>
              </a:graphicData>
            </a:graphic>
          </wp:inline>
        </w:drawing>
      </w:r>
      <w:r>
        <w:rPr>
          <w:b/>
          <w:sz w:val="24"/>
          <w:szCs w:val="24"/>
        </w:rPr>
        <w:t xml:space="preserve">         </w:t>
      </w:r>
      <w:r w:rsidRPr="003E0B16">
        <w:rPr>
          <w:b/>
          <w:sz w:val="24"/>
          <w:szCs w:val="24"/>
        </w:rPr>
        <w:t xml:space="preserve"> </w:t>
      </w:r>
      <w:r>
        <w:rPr>
          <w:b/>
          <w:noProof/>
          <w:sz w:val="24"/>
          <w:szCs w:val="24"/>
        </w:rPr>
        <w:drawing>
          <wp:inline distT="0" distB="0" distL="0" distR="0">
            <wp:extent cx="2112032" cy="1556239"/>
            <wp:effectExtent l="19050" t="0" r="2518"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112286" cy="1556426"/>
                    </a:xfrm>
                    <a:prstGeom prst="rect">
                      <a:avLst/>
                    </a:prstGeom>
                    <a:noFill/>
                    <a:ln w="9525">
                      <a:noFill/>
                      <a:miter lim="800000"/>
                      <a:headEnd/>
                      <a:tailEnd/>
                    </a:ln>
                  </pic:spPr>
                </pic:pic>
              </a:graphicData>
            </a:graphic>
          </wp:inline>
        </w:drawing>
      </w:r>
      <w:r w:rsidRPr="003E0B16">
        <w:rPr>
          <w:b/>
          <w:sz w:val="24"/>
          <w:szCs w:val="24"/>
        </w:rPr>
        <w:t xml:space="preserve">  </w:t>
      </w:r>
    </w:p>
    <w:p w:rsidR="0080460D" w:rsidRDefault="00C52D3D" w:rsidP="0080460D">
      <w:pPr>
        <w:widowControl/>
        <w:spacing w:line="360" w:lineRule="auto"/>
        <w:rPr>
          <w:color w:val="000000"/>
          <w:sz w:val="24"/>
          <w:szCs w:val="24"/>
        </w:rPr>
      </w:pPr>
      <w:r>
        <w:rPr>
          <w:b/>
          <w:color w:val="000000"/>
          <w:sz w:val="24"/>
          <w:szCs w:val="24"/>
        </w:rPr>
        <w:t xml:space="preserve">      </w:t>
      </w:r>
      <w:r w:rsidR="0080460D">
        <w:rPr>
          <w:color w:val="000000"/>
          <w:sz w:val="24"/>
          <w:szCs w:val="24"/>
        </w:rPr>
        <w:t xml:space="preserve"> Egg of </w:t>
      </w:r>
      <w:r w:rsidR="0080460D" w:rsidRPr="00AA1C46">
        <w:rPr>
          <w:i/>
          <w:color w:val="000000"/>
          <w:sz w:val="24"/>
          <w:szCs w:val="24"/>
        </w:rPr>
        <w:t>Oesophagostomum</w:t>
      </w:r>
      <w:r w:rsidR="0080460D">
        <w:rPr>
          <w:color w:val="000000"/>
          <w:sz w:val="24"/>
          <w:szCs w:val="24"/>
        </w:rPr>
        <w:t xml:space="preserve"> spp.                     Egg of Trichostrongylus spp.</w:t>
      </w:r>
    </w:p>
    <w:p w:rsidR="00B10BC2" w:rsidRPr="00C52D3D" w:rsidRDefault="00C52D3D" w:rsidP="00C52D3D">
      <w:pPr>
        <w:widowControl/>
        <w:spacing w:line="360" w:lineRule="auto"/>
        <w:rPr>
          <w:rFonts w:asciiTheme="minorHAnsi" w:hAnsiTheme="minorHAnsi" w:cstheme="minorHAnsi"/>
          <w:color w:val="000000"/>
          <w:sz w:val="24"/>
          <w:szCs w:val="24"/>
        </w:rPr>
      </w:pPr>
      <w:r w:rsidRPr="00C52D3D">
        <w:rPr>
          <w:rFonts w:asciiTheme="minorHAnsi" w:hAnsiTheme="minorHAnsi" w:cstheme="minorHAnsi"/>
          <w:b/>
          <w:color w:val="000000"/>
          <w:sz w:val="28"/>
          <w:szCs w:val="28"/>
        </w:rPr>
        <w:t>Fig 8 :</w:t>
      </w:r>
      <w:r w:rsidRPr="00C52D3D">
        <w:rPr>
          <w:rFonts w:asciiTheme="minorHAnsi" w:hAnsiTheme="minorHAnsi" w:cstheme="minorHAnsi"/>
          <w:color w:val="000000"/>
          <w:sz w:val="24"/>
          <w:szCs w:val="24"/>
        </w:rPr>
        <w:t xml:space="preserve"> Fecal sample examination </w:t>
      </w:r>
      <w:r>
        <w:rPr>
          <w:rFonts w:asciiTheme="minorHAnsi" w:hAnsiTheme="minorHAnsi" w:cstheme="minorHAnsi"/>
          <w:color w:val="000000"/>
          <w:sz w:val="24"/>
          <w:szCs w:val="24"/>
        </w:rPr>
        <w:t xml:space="preserve">and </w:t>
      </w:r>
      <w:r w:rsidRPr="00C52D3D">
        <w:rPr>
          <w:rFonts w:asciiTheme="minorHAnsi" w:hAnsiTheme="minorHAnsi" w:cstheme="minorHAnsi"/>
          <w:color w:val="000000"/>
          <w:sz w:val="24"/>
          <w:szCs w:val="24"/>
        </w:rPr>
        <w:t xml:space="preserve"> Microscopic pictures of eggs of parasites during this study.</w:t>
      </w:r>
      <w:r>
        <w:rPr>
          <w:rFonts w:asciiTheme="minorHAnsi" w:hAnsiTheme="minorHAnsi" w:cstheme="minorHAnsi"/>
          <w:color w:val="000000"/>
          <w:sz w:val="24"/>
          <w:szCs w:val="24"/>
        </w:rPr>
        <w:t xml:space="preserve"> </w:t>
      </w:r>
    </w:p>
    <w:sectPr w:rsidR="00B10BC2" w:rsidRPr="00C52D3D" w:rsidSect="00CF4378">
      <w:footerReference w:type="default" r:id="rId14"/>
      <w:pgSz w:w="12240" w:h="15840"/>
      <w:pgMar w:top="1440" w:right="1440" w:bottom="1440" w:left="1440" w:header="720" w:footer="720" w:gutter="0"/>
      <w:pgNumType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7B1" w:rsidRDefault="002947B1" w:rsidP="00FE1CF7">
      <w:r>
        <w:separator/>
      </w:r>
    </w:p>
  </w:endnote>
  <w:endnote w:type="continuationSeparator" w:id="1">
    <w:p w:rsidR="002947B1" w:rsidRDefault="002947B1" w:rsidP="00FE1C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3771"/>
      <w:docPartObj>
        <w:docPartGallery w:val="Page Numbers (Bottom of Page)"/>
        <w:docPartUnique/>
      </w:docPartObj>
    </w:sdtPr>
    <w:sdtContent>
      <w:p w:rsidR="00CF4378" w:rsidRDefault="00F43E7C">
        <w:pPr>
          <w:pStyle w:val="Footer"/>
          <w:jc w:val="center"/>
        </w:pPr>
        <w:fldSimple w:instr=" PAGE   \* MERGEFORMAT ">
          <w:r w:rsidR="003365CB">
            <w:rPr>
              <w:noProof/>
            </w:rPr>
            <w:t>19</w:t>
          </w:r>
        </w:fldSimple>
      </w:p>
    </w:sdtContent>
  </w:sdt>
  <w:p w:rsidR="00FE1CF7" w:rsidRDefault="00FE1C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7B1" w:rsidRDefault="002947B1" w:rsidP="00FE1CF7">
      <w:r>
        <w:separator/>
      </w:r>
    </w:p>
  </w:footnote>
  <w:footnote w:type="continuationSeparator" w:id="1">
    <w:p w:rsidR="002947B1" w:rsidRDefault="002947B1" w:rsidP="00FE1C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B10BC2"/>
    <w:rsid w:val="00082B1B"/>
    <w:rsid w:val="00203C23"/>
    <w:rsid w:val="00293842"/>
    <w:rsid w:val="002947B1"/>
    <w:rsid w:val="003365CB"/>
    <w:rsid w:val="00486A70"/>
    <w:rsid w:val="00497A4E"/>
    <w:rsid w:val="005E4691"/>
    <w:rsid w:val="00632D7A"/>
    <w:rsid w:val="0080460D"/>
    <w:rsid w:val="00A359F4"/>
    <w:rsid w:val="00A95A5C"/>
    <w:rsid w:val="00AC3597"/>
    <w:rsid w:val="00AC3DE3"/>
    <w:rsid w:val="00B10BC2"/>
    <w:rsid w:val="00B111E9"/>
    <w:rsid w:val="00B9759D"/>
    <w:rsid w:val="00BF77DF"/>
    <w:rsid w:val="00C52D3D"/>
    <w:rsid w:val="00C5590F"/>
    <w:rsid w:val="00CF4378"/>
    <w:rsid w:val="00D55D44"/>
    <w:rsid w:val="00EC75A1"/>
    <w:rsid w:val="00F43E7C"/>
    <w:rsid w:val="00FE1C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BC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1CF7"/>
    <w:pPr>
      <w:tabs>
        <w:tab w:val="center" w:pos="4680"/>
        <w:tab w:val="right" w:pos="9360"/>
      </w:tabs>
    </w:pPr>
  </w:style>
  <w:style w:type="character" w:customStyle="1" w:styleId="HeaderChar">
    <w:name w:val="Header Char"/>
    <w:basedOn w:val="DefaultParagraphFont"/>
    <w:link w:val="Header"/>
    <w:uiPriority w:val="99"/>
    <w:semiHidden/>
    <w:rsid w:val="00FE1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E1CF7"/>
    <w:pPr>
      <w:tabs>
        <w:tab w:val="center" w:pos="4680"/>
        <w:tab w:val="right" w:pos="9360"/>
      </w:tabs>
    </w:pPr>
  </w:style>
  <w:style w:type="character" w:customStyle="1" w:styleId="FooterChar">
    <w:name w:val="Footer Char"/>
    <w:basedOn w:val="DefaultParagraphFont"/>
    <w:link w:val="Footer"/>
    <w:uiPriority w:val="99"/>
    <w:rsid w:val="00FE1CF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0460D"/>
    <w:rPr>
      <w:rFonts w:ascii="Tahoma" w:hAnsi="Tahoma" w:cs="Tahoma"/>
      <w:sz w:val="16"/>
      <w:szCs w:val="16"/>
    </w:rPr>
  </w:style>
  <w:style w:type="character" w:customStyle="1" w:styleId="BalloonTextChar">
    <w:name w:val="Balloon Text Char"/>
    <w:basedOn w:val="DefaultParagraphFont"/>
    <w:link w:val="BalloonText"/>
    <w:uiPriority w:val="99"/>
    <w:semiHidden/>
    <w:rsid w:val="0080460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Ekram</dc:creator>
  <cp:lastModifiedBy>Faisal Ekram</cp:lastModifiedBy>
  <cp:revision>14</cp:revision>
  <dcterms:created xsi:type="dcterms:W3CDTF">2015-01-12T19:21:00Z</dcterms:created>
  <dcterms:modified xsi:type="dcterms:W3CDTF">2015-01-18T06:29:00Z</dcterms:modified>
</cp:coreProperties>
</file>