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F3" w:rsidRPr="00AD7126" w:rsidRDefault="000567F3" w:rsidP="000567F3">
      <w:pPr>
        <w:spacing w:after="0" w:line="360" w:lineRule="auto"/>
        <w:jc w:val="center"/>
        <w:rPr>
          <w:rFonts w:ascii="Times New Roman" w:hAnsi="Times New Roman" w:cs="Times New Roman"/>
          <w:b/>
          <w:sz w:val="28"/>
        </w:rPr>
      </w:pPr>
      <w:r w:rsidRPr="00AD7126">
        <w:rPr>
          <w:rFonts w:ascii="Times New Roman" w:hAnsi="Times New Roman" w:cs="Times New Roman"/>
          <w:b/>
          <w:sz w:val="28"/>
        </w:rPr>
        <w:t>Chapter IV</w:t>
      </w:r>
    </w:p>
    <w:p w:rsidR="000567F3" w:rsidRPr="00AD7126" w:rsidRDefault="000567F3" w:rsidP="000567F3">
      <w:pPr>
        <w:spacing w:after="0" w:line="360" w:lineRule="auto"/>
        <w:jc w:val="center"/>
        <w:rPr>
          <w:rFonts w:ascii="Times New Roman" w:hAnsi="Times New Roman" w:cs="Times New Roman"/>
          <w:b/>
          <w:sz w:val="28"/>
        </w:rPr>
      </w:pPr>
      <w:r w:rsidRPr="00AD7126">
        <w:rPr>
          <w:rFonts w:ascii="Times New Roman" w:hAnsi="Times New Roman" w:cs="Times New Roman"/>
          <w:b/>
          <w:sz w:val="28"/>
        </w:rPr>
        <w:t>RESULTS</w:t>
      </w:r>
    </w:p>
    <w:p w:rsidR="000567F3" w:rsidRPr="00AD7126" w:rsidRDefault="000567F3" w:rsidP="000567F3">
      <w:pPr>
        <w:spacing w:after="0" w:line="360" w:lineRule="auto"/>
        <w:jc w:val="both"/>
        <w:rPr>
          <w:rFonts w:ascii="Times New Roman" w:hAnsi="Times New Roman" w:cs="Times New Roman"/>
          <w:b/>
          <w:sz w:val="24"/>
          <w:szCs w:val="24"/>
        </w:rPr>
      </w:pPr>
    </w:p>
    <w:p w:rsidR="000567F3" w:rsidRPr="00AD7126" w:rsidRDefault="008D571F" w:rsidP="000567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000567F3">
        <w:rPr>
          <w:rFonts w:ascii="Times New Roman" w:hAnsi="Times New Roman" w:cs="Times New Roman"/>
          <w:b/>
          <w:sz w:val="24"/>
          <w:szCs w:val="24"/>
        </w:rPr>
        <w:t>Effects of weight</w:t>
      </w:r>
      <w:r w:rsidR="000567F3" w:rsidRPr="00AD7126">
        <w:rPr>
          <w:rFonts w:ascii="Times New Roman" w:hAnsi="Times New Roman" w:cs="Times New Roman"/>
          <w:b/>
          <w:sz w:val="24"/>
          <w:szCs w:val="24"/>
        </w:rPr>
        <w:t xml:space="preserve"> and FCR</w:t>
      </w:r>
    </w:p>
    <w:p w:rsidR="000567F3" w:rsidRPr="00AD7126" w:rsidRDefault="008D571F" w:rsidP="000567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4.1.1 </w:t>
      </w:r>
      <w:r w:rsidR="000567F3" w:rsidRPr="00AD7126">
        <w:rPr>
          <w:rFonts w:ascii="Times New Roman" w:hAnsi="Times New Roman" w:cs="Times New Roman"/>
          <w:b/>
          <w:sz w:val="24"/>
          <w:szCs w:val="24"/>
        </w:rPr>
        <w:t>Live weight</w:t>
      </w:r>
    </w:p>
    <w:p w:rsidR="000567F3" w:rsidRDefault="000567F3" w:rsidP="000567F3">
      <w:pPr>
        <w:spacing w:after="0" w:line="360" w:lineRule="auto"/>
        <w:jc w:val="both"/>
        <w:rPr>
          <w:rFonts w:ascii="Times New Roman" w:hAnsi="Times New Roman" w:cs="Times New Roman"/>
          <w:sz w:val="24"/>
          <w:szCs w:val="24"/>
        </w:rPr>
      </w:pPr>
      <w:r w:rsidRPr="00AD7126">
        <w:rPr>
          <w:rFonts w:ascii="Times New Roman" w:hAnsi="Times New Roman" w:cs="Times New Roman"/>
          <w:sz w:val="24"/>
          <w:szCs w:val="24"/>
        </w:rPr>
        <w:t>Along the whole experimental period, increased live weight was experiential on all treated groups as well as on the control group of the broilers. The highest body weight was observed on garlic group (1354g ± 76) and the lowest body weight was recorded on tulsi group (1166g ± 82) (Figure</w:t>
      </w:r>
      <w:r w:rsidR="00881619">
        <w:rPr>
          <w:rFonts w:ascii="Times New Roman" w:hAnsi="Times New Roman" w:cs="Times New Roman"/>
          <w:sz w:val="24"/>
          <w:szCs w:val="24"/>
        </w:rPr>
        <w:t xml:space="preserve"> 3</w:t>
      </w:r>
      <w:r w:rsidRPr="00AD7126">
        <w:rPr>
          <w:rFonts w:ascii="Times New Roman" w:hAnsi="Times New Roman" w:cs="Times New Roman"/>
          <w:sz w:val="24"/>
          <w:szCs w:val="24"/>
        </w:rPr>
        <w:t>). In the study, there had no significant (</w:t>
      </w:r>
      <w:r w:rsidRPr="00AD7126">
        <w:rPr>
          <w:rFonts w:ascii="Times New Roman" w:hAnsi="Times New Roman" w:cs="Times New Roman"/>
          <w:i/>
          <w:sz w:val="24"/>
          <w:szCs w:val="24"/>
        </w:rPr>
        <w:t>p</w:t>
      </w:r>
      <w:r w:rsidRPr="00AD7126">
        <w:rPr>
          <w:rFonts w:ascii="Times New Roman" w:hAnsi="Times New Roman" w:cs="Times New Roman"/>
          <w:sz w:val="24"/>
          <w:szCs w:val="24"/>
        </w:rPr>
        <w:t xml:space="preserve"> &gt;0.05) deviation on various treated groups comparing to the control group. In every group, either control or treated, highly significant (</w:t>
      </w:r>
      <w:r w:rsidRPr="00AD7126">
        <w:rPr>
          <w:rFonts w:ascii="Times New Roman" w:hAnsi="Times New Roman" w:cs="Times New Roman"/>
          <w:i/>
          <w:sz w:val="24"/>
          <w:szCs w:val="24"/>
        </w:rPr>
        <w:t>p</w:t>
      </w:r>
      <w:r w:rsidRPr="00AD7126">
        <w:rPr>
          <w:rFonts w:ascii="Times New Roman" w:hAnsi="Times New Roman" w:cs="Times New Roman"/>
          <w:sz w:val="24"/>
          <w:szCs w:val="24"/>
        </w:rPr>
        <w:t xml:space="preserve"> ≤0.01) variation was evident on different observational periods (initial, 0-10days, 11-17days, 18-24days and 25-30days) of the study (Table</w:t>
      </w:r>
      <w:r w:rsidR="00881619">
        <w:rPr>
          <w:rFonts w:ascii="Times New Roman" w:hAnsi="Times New Roman" w:cs="Times New Roman"/>
          <w:sz w:val="24"/>
          <w:szCs w:val="24"/>
        </w:rPr>
        <w:t xml:space="preserve"> 2</w:t>
      </w:r>
      <w:r w:rsidRPr="00AD7126">
        <w:rPr>
          <w:rFonts w:ascii="Times New Roman" w:hAnsi="Times New Roman" w:cs="Times New Roman"/>
          <w:sz w:val="24"/>
          <w:szCs w:val="24"/>
        </w:rPr>
        <w:t>).</w:t>
      </w:r>
    </w:p>
    <w:p w:rsidR="000567F3" w:rsidRPr="00AD7126" w:rsidRDefault="000567F3" w:rsidP="000567F3">
      <w:pPr>
        <w:spacing w:after="0" w:line="360" w:lineRule="auto"/>
        <w:jc w:val="both"/>
        <w:rPr>
          <w:rFonts w:ascii="Times New Roman" w:hAnsi="Times New Roman" w:cs="Times New Roman"/>
          <w:sz w:val="24"/>
          <w:szCs w:val="24"/>
        </w:rPr>
      </w:pPr>
    </w:p>
    <w:p w:rsidR="001006FF" w:rsidRDefault="000567F3">
      <w:r w:rsidRPr="000567F3">
        <w:rPr>
          <w:noProof/>
        </w:rPr>
        <w:drawing>
          <wp:inline distT="0" distB="0" distL="0" distR="0">
            <wp:extent cx="5438775" cy="39243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567F3" w:rsidRDefault="000567F3" w:rsidP="000567F3">
      <w:pPr>
        <w:spacing w:after="0" w:line="360" w:lineRule="auto"/>
        <w:jc w:val="center"/>
        <w:rPr>
          <w:rFonts w:ascii="Times New Roman" w:hAnsi="Times New Roman" w:cs="Times New Roman"/>
          <w:b/>
          <w:sz w:val="24"/>
          <w:szCs w:val="24"/>
        </w:rPr>
      </w:pPr>
      <w:r w:rsidRPr="007908A5">
        <w:rPr>
          <w:rFonts w:ascii="Times New Roman" w:hAnsi="Times New Roman" w:cs="Times New Roman"/>
          <w:b/>
          <w:sz w:val="24"/>
          <w:szCs w:val="24"/>
        </w:rPr>
        <w:t>Figure</w:t>
      </w:r>
      <w:r w:rsidR="00881619">
        <w:rPr>
          <w:rFonts w:ascii="Times New Roman" w:hAnsi="Times New Roman" w:cs="Times New Roman"/>
          <w:b/>
          <w:sz w:val="24"/>
          <w:szCs w:val="24"/>
        </w:rPr>
        <w:t xml:space="preserve"> 3</w:t>
      </w:r>
      <w:r w:rsidRPr="007908A5">
        <w:rPr>
          <w:rFonts w:ascii="Times New Roman" w:hAnsi="Times New Roman" w:cs="Times New Roman"/>
          <w:b/>
          <w:sz w:val="24"/>
          <w:szCs w:val="24"/>
        </w:rPr>
        <w:t>:</w:t>
      </w:r>
      <w:r>
        <w:rPr>
          <w:rFonts w:ascii="Times New Roman" w:hAnsi="Times New Roman" w:cs="Times New Roman"/>
          <w:b/>
          <w:sz w:val="24"/>
          <w:szCs w:val="24"/>
        </w:rPr>
        <w:t xml:space="preserve"> Live weight variation among control and different treated groups</w:t>
      </w:r>
    </w:p>
    <w:p w:rsidR="000567F3" w:rsidRDefault="000567F3" w:rsidP="000567F3">
      <w:pPr>
        <w:spacing w:after="0" w:line="360" w:lineRule="auto"/>
        <w:jc w:val="both"/>
        <w:rPr>
          <w:rFonts w:ascii="Times New Roman" w:hAnsi="Times New Roman" w:cs="Times New Roman"/>
          <w:b/>
          <w:sz w:val="24"/>
          <w:szCs w:val="24"/>
        </w:rPr>
      </w:pPr>
    </w:p>
    <w:p w:rsidR="000567F3" w:rsidRDefault="008D571F" w:rsidP="000567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4.1.2 </w:t>
      </w:r>
      <w:r w:rsidR="000567F3">
        <w:rPr>
          <w:rFonts w:ascii="Times New Roman" w:hAnsi="Times New Roman" w:cs="Times New Roman"/>
          <w:b/>
          <w:sz w:val="24"/>
          <w:szCs w:val="24"/>
        </w:rPr>
        <w:t>FCR on live weight</w:t>
      </w:r>
    </w:p>
    <w:p w:rsidR="000567F3" w:rsidRDefault="000567F3" w:rsidP="00056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Feed Conversion Ratio (FCR) of broilers on different stages of growth under various experimental treated groups is provided in Table</w:t>
      </w:r>
      <w:r w:rsidR="00881619">
        <w:rPr>
          <w:rFonts w:ascii="Times New Roman" w:hAnsi="Times New Roman" w:cs="Times New Roman"/>
          <w:sz w:val="24"/>
          <w:szCs w:val="24"/>
        </w:rPr>
        <w:t xml:space="preserve"> 2</w:t>
      </w:r>
      <w:r>
        <w:rPr>
          <w:rFonts w:ascii="Times New Roman" w:hAnsi="Times New Roman" w:cs="Times New Roman"/>
          <w:sz w:val="24"/>
          <w:szCs w:val="24"/>
        </w:rPr>
        <w:t xml:space="preserve">. It was observed that, almost on every group (except tulsi) FCR was lower ranging from 1.33 to 1.46 (Tulsi 1.51) upto 10days and as a result there had no significant </w:t>
      </w:r>
      <w:r w:rsidRPr="00CF2CA0">
        <w:rPr>
          <w:rFonts w:ascii="Times New Roman" w:hAnsi="Times New Roman" w:cs="Times New Roman"/>
          <w:sz w:val="24"/>
          <w:szCs w:val="24"/>
        </w:rPr>
        <w:t>(</w:t>
      </w:r>
      <w:r w:rsidRPr="00CF2CA0">
        <w:rPr>
          <w:rFonts w:ascii="Times New Roman" w:hAnsi="Times New Roman" w:cs="Times New Roman"/>
          <w:i/>
          <w:iCs/>
          <w:sz w:val="24"/>
          <w:szCs w:val="24"/>
        </w:rPr>
        <w:t>p &gt;</w:t>
      </w:r>
      <w:r w:rsidRPr="00CF2CA0">
        <w:rPr>
          <w:rFonts w:ascii="Times New Roman" w:hAnsi="Times New Roman" w:cs="Times New Roman"/>
          <w:iCs/>
          <w:sz w:val="24"/>
          <w:szCs w:val="24"/>
        </w:rPr>
        <w:t>0.05</w:t>
      </w:r>
      <w:r w:rsidRPr="00CF2CA0">
        <w:rPr>
          <w:rFonts w:ascii="Times New Roman" w:hAnsi="Times New Roman" w:cs="Times New Roman"/>
          <w:sz w:val="24"/>
          <w:szCs w:val="24"/>
        </w:rPr>
        <w:t>)</w:t>
      </w:r>
      <w:r>
        <w:rPr>
          <w:rFonts w:ascii="Times New Roman" w:hAnsi="Times New Roman" w:cs="Times New Roman"/>
          <w:sz w:val="24"/>
          <w:szCs w:val="24"/>
        </w:rPr>
        <w:t xml:space="preserve"> variation. On other hand, among the experimental groups, highly significant (</w:t>
      </w:r>
      <w:r>
        <w:rPr>
          <w:rFonts w:ascii="Times New Roman" w:hAnsi="Times New Roman" w:cs="Times New Roman"/>
          <w:i/>
          <w:sz w:val="24"/>
          <w:szCs w:val="24"/>
        </w:rPr>
        <w:t>p</w:t>
      </w:r>
      <w:r>
        <w:rPr>
          <w:rFonts w:ascii="Times New Roman" w:hAnsi="Times New Roman" w:cs="Times New Roman"/>
          <w:sz w:val="24"/>
          <w:szCs w:val="24"/>
        </w:rPr>
        <w:t xml:space="preserve"> ≤0.01) deviation was evident on 11-17days period and 18-24days period. However, significant variation (</w:t>
      </w:r>
      <w:r>
        <w:rPr>
          <w:rFonts w:ascii="Times New Roman" w:hAnsi="Times New Roman" w:cs="Times New Roman"/>
          <w:i/>
          <w:sz w:val="24"/>
          <w:szCs w:val="24"/>
        </w:rPr>
        <w:t>p</w:t>
      </w:r>
      <w:r>
        <w:rPr>
          <w:rFonts w:ascii="Times New Roman" w:hAnsi="Times New Roman" w:cs="Times New Roman"/>
          <w:sz w:val="24"/>
          <w:szCs w:val="24"/>
        </w:rPr>
        <w:t xml:space="preserve"> ≤0.05) was observed on 25-30days period of this study. In the groups, highest FCR was recorded in tulsi (1.90) and lowest in garlic (1.66) (Figure</w:t>
      </w:r>
      <w:r w:rsidR="00881619">
        <w:rPr>
          <w:rFonts w:ascii="Times New Roman" w:hAnsi="Times New Roman" w:cs="Times New Roman"/>
          <w:sz w:val="24"/>
          <w:szCs w:val="24"/>
        </w:rPr>
        <w:t xml:space="preserve"> 4</w:t>
      </w:r>
      <w:r>
        <w:rPr>
          <w:rFonts w:ascii="Times New Roman" w:hAnsi="Times New Roman" w:cs="Times New Roman"/>
          <w:sz w:val="24"/>
          <w:szCs w:val="24"/>
        </w:rPr>
        <w:t>); though the variation on both groups in different phases was insignificant. On control group, FCR was found as 1.45, 1.45, 1.60 and 1.68 which had highly significant variation. Moreover, FCR was significantly varied on synthetic antifungal nystatin sulphate group.</w:t>
      </w:r>
    </w:p>
    <w:p w:rsidR="000567F3" w:rsidRDefault="000567F3" w:rsidP="000567F3">
      <w:pPr>
        <w:spacing w:after="0" w:line="360" w:lineRule="auto"/>
        <w:jc w:val="both"/>
        <w:rPr>
          <w:rFonts w:ascii="Times New Roman" w:hAnsi="Times New Roman" w:cs="Times New Roman"/>
          <w:sz w:val="24"/>
          <w:szCs w:val="24"/>
        </w:rPr>
      </w:pPr>
    </w:p>
    <w:p w:rsidR="000567F3" w:rsidRDefault="000567F3" w:rsidP="000567F3">
      <w:pPr>
        <w:spacing w:after="0" w:line="360" w:lineRule="auto"/>
        <w:jc w:val="both"/>
        <w:rPr>
          <w:rFonts w:ascii="Times New Roman" w:hAnsi="Times New Roman" w:cs="Times New Roman"/>
          <w:sz w:val="24"/>
          <w:szCs w:val="24"/>
        </w:rPr>
      </w:pPr>
      <w:r w:rsidRPr="00925D9D">
        <w:rPr>
          <w:rFonts w:ascii="Times New Roman" w:hAnsi="Times New Roman" w:cs="Times New Roman"/>
          <w:noProof/>
          <w:sz w:val="24"/>
          <w:szCs w:val="24"/>
        </w:rPr>
        <w:drawing>
          <wp:inline distT="0" distB="0" distL="0" distR="0">
            <wp:extent cx="5362575" cy="3705225"/>
            <wp:effectExtent l="19050" t="0" r="9525" b="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567F3" w:rsidRDefault="000567F3" w:rsidP="000567F3">
      <w:pPr>
        <w:rPr>
          <w:rFonts w:ascii="Times New Roman" w:hAnsi="Times New Roman" w:cs="Times New Roman"/>
          <w:b/>
          <w:sz w:val="24"/>
          <w:szCs w:val="24"/>
        </w:rPr>
        <w:sectPr w:rsidR="000567F3" w:rsidSect="008F3A42">
          <w:headerReference w:type="default" r:id="rId8"/>
          <w:footerReference w:type="default" r:id="rId9"/>
          <w:footerReference w:type="first" r:id="rId10"/>
          <w:pgSz w:w="11909" w:h="16834" w:code="9"/>
          <w:pgMar w:top="1728" w:right="1440" w:bottom="1440" w:left="1728" w:header="720" w:footer="720" w:gutter="0"/>
          <w:pgNumType w:start="22"/>
          <w:cols w:space="720"/>
          <w:titlePg/>
          <w:docGrid w:linePitch="360"/>
        </w:sectPr>
      </w:pPr>
      <w:r w:rsidRPr="007908A5">
        <w:rPr>
          <w:rFonts w:ascii="Times New Roman" w:hAnsi="Times New Roman" w:cs="Times New Roman"/>
          <w:b/>
          <w:sz w:val="24"/>
          <w:szCs w:val="24"/>
        </w:rPr>
        <w:t>Figure</w:t>
      </w:r>
      <w:r w:rsidR="00881619">
        <w:rPr>
          <w:rFonts w:ascii="Times New Roman" w:hAnsi="Times New Roman" w:cs="Times New Roman"/>
          <w:b/>
          <w:sz w:val="24"/>
          <w:szCs w:val="24"/>
        </w:rPr>
        <w:t xml:space="preserve"> 4</w:t>
      </w:r>
      <w:r w:rsidRPr="007908A5">
        <w:rPr>
          <w:rFonts w:ascii="Times New Roman" w:hAnsi="Times New Roman" w:cs="Times New Roman"/>
          <w:b/>
          <w:sz w:val="24"/>
          <w:szCs w:val="24"/>
        </w:rPr>
        <w:t>:</w:t>
      </w:r>
      <w:r>
        <w:rPr>
          <w:rFonts w:ascii="Times New Roman" w:hAnsi="Times New Roman" w:cs="Times New Roman"/>
          <w:b/>
          <w:sz w:val="24"/>
          <w:szCs w:val="24"/>
        </w:rPr>
        <w:t xml:space="preserve"> FCR (Live weight) among control and different treated groups</w:t>
      </w:r>
    </w:p>
    <w:p w:rsidR="000567F3" w:rsidRDefault="000567F3" w:rsidP="000567F3">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Table</w:t>
      </w:r>
      <w:r w:rsidR="00881619">
        <w:rPr>
          <w:rFonts w:ascii="Times New Roman" w:hAnsi="Times New Roman" w:cs="Times New Roman"/>
          <w:b/>
          <w:sz w:val="24"/>
          <w:szCs w:val="24"/>
        </w:rPr>
        <w:t xml:space="preserve"> 2</w:t>
      </w:r>
      <w:r>
        <w:rPr>
          <w:rFonts w:ascii="Times New Roman" w:hAnsi="Times New Roman" w:cs="Times New Roman"/>
          <w:b/>
          <w:sz w:val="24"/>
          <w:szCs w:val="24"/>
        </w:rPr>
        <w:t xml:space="preserve">: Effects of weight </w:t>
      </w:r>
      <w:r w:rsidRPr="004958BB">
        <w:rPr>
          <w:rFonts w:ascii="Times New Roman" w:hAnsi="Times New Roman" w:cs="Times New Roman"/>
          <w:b/>
          <w:sz w:val="24"/>
          <w:szCs w:val="24"/>
        </w:rPr>
        <w:t>and FCR in the treatment group</w:t>
      </w:r>
      <w:r>
        <w:rPr>
          <w:rFonts w:ascii="Times New Roman" w:hAnsi="Times New Roman" w:cs="Times New Roman"/>
          <w:b/>
          <w:sz w:val="24"/>
          <w:szCs w:val="24"/>
        </w:rPr>
        <w:t>s</w:t>
      </w:r>
    </w:p>
    <w:tbl>
      <w:tblPr>
        <w:tblStyle w:val="TableGrid"/>
        <w:tblW w:w="14220" w:type="dxa"/>
        <w:tblInd w:w="-522" w:type="dxa"/>
        <w:tblBorders>
          <w:left w:val="none" w:sz="0" w:space="0" w:color="auto"/>
          <w:right w:val="none" w:sz="0" w:space="0" w:color="auto"/>
          <w:insideV w:val="none" w:sz="0" w:space="0" w:color="auto"/>
        </w:tblBorders>
        <w:tblLayout w:type="fixed"/>
        <w:tblLook w:val="04A0"/>
      </w:tblPr>
      <w:tblGrid>
        <w:gridCol w:w="990"/>
        <w:gridCol w:w="1980"/>
        <w:gridCol w:w="1440"/>
        <w:gridCol w:w="1620"/>
        <w:gridCol w:w="1530"/>
        <w:gridCol w:w="1440"/>
        <w:gridCol w:w="1440"/>
        <w:gridCol w:w="1530"/>
        <w:gridCol w:w="1440"/>
        <w:gridCol w:w="810"/>
      </w:tblGrid>
      <w:tr w:rsidR="000567F3" w:rsidTr="008D571F">
        <w:tc>
          <w:tcPr>
            <w:tcW w:w="990" w:type="dxa"/>
            <w:vMerge w:val="restart"/>
            <w:tcBorders>
              <w:top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Para-meters</w:t>
            </w:r>
          </w:p>
        </w:tc>
        <w:tc>
          <w:tcPr>
            <w:tcW w:w="1980" w:type="dxa"/>
            <w:vMerge w:val="restart"/>
            <w:tcBorders>
              <w:top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Periods</w:t>
            </w:r>
          </w:p>
        </w:tc>
        <w:tc>
          <w:tcPr>
            <w:tcW w:w="10440" w:type="dxa"/>
            <w:gridSpan w:val="7"/>
            <w:tcBorders>
              <w:top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Groups</w:t>
            </w:r>
          </w:p>
        </w:tc>
        <w:tc>
          <w:tcPr>
            <w:tcW w:w="810" w:type="dxa"/>
            <w:vMerge w:val="restart"/>
            <w:tcBorders>
              <w:top w:val="single" w:sz="12" w:space="0" w:color="auto"/>
            </w:tcBorders>
          </w:tcPr>
          <w:p w:rsidR="000567F3" w:rsidRPr="00F511F3" w:rsidRDefault="000567F3" w:rsidP="008D571F">
            <w:pPr>
              <w:jc w:val="center"/>
              <w:rPr>
                <w:rFonts w:ascii="Times New Roman" w:hAnsi="Times New Roman" w:cs="Times New Roman"/>
                <w:b/>
                <w:sz w:val="24"/>
                <w:szCs w:val="24"/>
              </w:rPr>
            </w:pPr>
            <w:r>
              <w:rPr>
                <w:rFonts w:ascii="Times New Roman" w:hAnsi="Times New Roman" w:cs="Times New Roman"/>
                <w:b/>
                <w:i/>
                <w:sz w:val="24"/>
                <w:szCs w:val="24"/>
              </w:rPr>
              <w:t>p</w:t>
            </w:r>
          </w:p>
        </w:tc>
      </w:tr>
      <w:tr w:rsidR="000567F3" w:rsidTr="008D571F">
        <w:tc>
          <w:tcPr>
            <w:tcW w:w="990" w:type="dxa"/>
            <w:vMerge/>
            <w:tcBorders>
              <w:bottom w:val="single" w:sz="12" w:space="0" w:color="auto"/>
            </w:tcBorders>
          </w:tcPr>
          <w:p w:rsidR="000567F3" w:rsidRDefault="000567F3" w:rsidP="008D571F">
            <w:pPr>
              <w:rPr>
                <w:rFonts w:ascii="Times New Roman" w:hAnsi="Times New Roman" w:cs="Times New Roman"/>
                <w:b/>
                <w:sz w:val="24"/>
                <w:szCs w:val="24"/>
              </w:rPr>
            </w:pPr>
          </w:p>
        </w:tc>
        <w:tc>
          <w:tcPr>
            <w:tcW w:w="1980" w:type="dxa"/>
            <w:vMerge/>
            <w:tcBorders>
              <w:bottom w:val="single" w:sz="12" w:space="0" w:color="auto"/>
            </w:tcBorders>
          </w:tcPr>
          <w:p w:rsidR="000567F3" w:rsidRDefault="000567F3" w:rsidP="008D571F">
            <w:pPr>
              <w:rPr>
                <w:rFonts w:ascii="Times New Roman" w:hAnsi="Times New Roman" w:cs="Times New Roman"/>
                <w:b/>
                <w:sz w:val="24"/>
                <w:szCs w:val="24"/>
              </w:rPr>
            </w:pPr>
          </w:p>
        </w:tc>
        <w:tc>
          <w:tcPr>
            <w:tcW w:w="1440" w:type="dxa"/>
            <w:tcBorders>
              <w:bottom w:val="single" w:sz="12" w:space="0" w:color="auto"/>
            </w:tcBorders>
          </w:tcPr>
          <w:p w:rsidR="000567F3" w:rsidRPr="00F511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0</w:t>
            </w:r>
          </w:p>
        </w:tc>
        <w:tc>
          <w:tcPr>
            <w:tcW w:w="1620" w:type="dxa"/>
            <w:tcBorders>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1</w:t>
            </w:r>
          </w:p>
        </w:tc>
        <w:tc>
          <w:tcPr>
            <w:tcW w:w="1530" w:type="dxa"/>
            <w:tcBorders>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2</w:t>
            </w:r>
          </w:p>
        </w:tc>
        <w:tc>
          <w:tcPr>
            <w:tcW w:w="1440" w:type="dxa"/>
            <w:tcBorders>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3</w:t>
            </w:r>
          </w:p>
        </w:tc>
        <w:tc>
          <w:tcPr>
            <w:tcW w:w="1440" w:type="dxa"/>
            <w:tcBorders>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4</w:t>
            </w:r>
          </w:p>
        </w:tc>
        <w:tc>
          <w:tcPr>
            <w:tcW w:w="1530" w:type="dxa"/>
            <w:tcBorders>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5</w:t>
            </w:r>
          </w:p>
        </w:tc>
        <w:tc>
          <w:tcPr>
            <w:tcW w:w="1440" w:type="dxa"/>
            <w:tcBorders>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6</w:t>
            </w:r>
          </w:p>
        </w:tc>
        <w:tc>
          <w:tcPr>
            <w:tcW w:w="810" w:type="dxa"/>
            <w:vMerge/>
            <w:tcBorders>
              <w:bottom w:val="single" w:sz="12" w:space="0" w:color="auto"/>
            </w:tcBorders>
          </w:tcPr>
          <w:p w:rsidR="000567F3" w:rsidRDefault="000567F3" w:rsidP="008D571F">
            <w:pPr>
              <w:jc w:val="center"/>
              <w:rPr>
                <w:rFonts w:ascii="Times New Roman" w:hAnsi="Times New Roman" w:cs="Times New Roman"/>
                <w:b/>
                <w:sz w:val="24"/>
                <w:szCs w:val="24"/>
              </w:rPr>
            </w:pPr>
          </w:p>
        </w:tc>
      </w:tr>
      <w:tr w:rsidR="000567F3" w:rsidTr="008D571F">
        <w:tc>
          <w:tcPr>
            <w:tcW w:w="990" w:type="dxa"/>
            <w:vMerge w:val="restart"/>
            <w:tcBorders>
              <w:top w:val="single" w:sz="12" w:space="0" w:color="auto"/>
            </w:tcBorders>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Live Weight</w:t>
            </w:r>
          </w:p>
        </w:tc>
        <w:tc>
          <w:tcPr>
            <w:tcW w:w="1980" w:type="dxa"/>
            <w:tcBorders>
              <w:top w:val="single" w:sz="12" w:space="0" w:color="auto"/>
            </w:tcBorders>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D-1 (Mean ± SD)</w:t>
            </w:r>
          </w:p>
        </w:tc>
        <w:tc>
          <w:tcPr>
            <w:tcW w:w="1440" w:type="dxa"/>
            <w:tcBorders>
              <w:top w:val="single" w:sz="12" w:space="0" w:color="auto"/>
            </w:tcBorders>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41.8 ± 0.8</w:t>
            </w:r>
          </w:p>
        </w:tc>
        <w:tc>
          <w:tcPr>
            <w:tcW w:w="1620" w:type="dxa"/>
            <w:tcBorders>
              <w:top w:val="single" w:sz="12" w:space="0" w:color="auto"/>
            </w:tcBorders>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42 ± 1</w:t>
            </w:r>
          </w:p>
        </w:tc>
        <w:tc>
          <w:tcPr>
            <w:tcW w:w="1530" w:type="dxa"/>
            <w:tcBorders>
              <w:top w:val="single" w:sz="12" w:space="0" w:color="auto"/>
            </w:tcBorders>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42.3 ± 2.4</w:t>
            </w:r>
          </w:p>
        </w:tc>
        <w:tc>
          <w:tcPr>
            <w:tcW w:w="1440" w:type="dxa"/>
            <w:tcBorders>
              <w:top w:val="single" w:sz="12" w:space="0" w:color="auto"/>
            </w:tcBorders>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42 ± 3.2</w:t>
            </w:r>
          </w:p>
        </w:tc>
        <w:tc>
          <w:tcPr>
            <w:tcW w:w="1440" w:type="dxa"/>
            <w:tcBorders>
              <w:top w:val="single" w:sz="12" w:space="0" w:color="auto"/>
            </w:tcBorders>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41.5 ± 1.1</w:t>
            </w:r>
          </w:p>
        </w:tc>
        <w:tc>
          <w:tcPr>
            <w:tcW w:w="1530" w:type="dxa"/>
            <w:tcBorders>
              <w:top w:val="single" w:sz="12" w:space="0" w:color="auto"/>
            </w:tcBorders>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41.7 ± 2.3</w:t>
            </w:r>
          </w:p>
        </w:tc>
        <w:tc>
          <w:tcPr>
            <w:tcW w:w="1440" w:type="dxa"/>
            <w:tcBorders>
              <w:top w:val="single" w:sz="12" w:space="0" w:color="auto"/>
            </w:tcBorders>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41.6 ± 1.9</w:t>
            </w:r>
          </w:p>
        </w:tc>
        <w:tc>
          <w:tcPr>
            <w:tcW w:w="810" w:type="dxa"/>
            <w:tcBorders>
              <w:top w:val="single" w:sz="12" w:space="0" w:color="auto"/>
            </w:tcBorders>
          </w:tcPr>
          <w:p w:rsidR="000567F3" w:rsidRPr="00C368D0" w:rsidRDefault="000567F3" w:rsidP="008D571F">
            <w:pPr>
              <w:rPr>
                <w:rFonts w:ascii="Times New Roman" w:hAnsi="Times New Roman" w:cs="Times New Roman"/>
                <w:sz w:val="24"/>
                <w:szCs w:val="24"/>
              </w:rPr>
            </w:pPr>
            <w:r>
              <w:rPr>
                <w:rFonts w:ascii="Times New Roman" w:hAnsi="Times New Roman" w:cs="Times New Roman"/>
                <w:sz w:val="24"/>
                <w:szCs w:val="24"/>
              </w:rPr>
              <w:t>0.14</w:t>
            </w:r>
          </w:p>
        </w:tc>
      </w:tr>
      <w:tr w:rsidR="000567F3" w:rsidTr="008D571F">
        <w:tc>
          <w:tcPr>
            <w:tcW w:w="990" w:type="dxa"/>
            <w:vMerge/>
          </w:tcPr>
          <w:p w:rsidR="000567F3" w:rsidRDefault="000567F3" w:rsidP="008D571F">
            <w:pPr>
              <w:rPr>
                <w:rFonts w:ascii="Times New Roman" w:hAnsi="Times New Roman" w:cs="Times New Roman"/>
                <w:sz w:val="24"/>
                <w:szCs w:val="24"/>
              </w:rPr>
            </w:pPr>
          </w:p>
        </w:tc>
        <w:tc>
          <w:tcPr>
            <w:tcW w:w="1980" w:type="dxa"/>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D-2 (Mean ± SD)</w:t>
            </w:r>
          </w:p>
        </w:tc>
        <w:tc>
          <w:tcPr>
            <w:tcW w:w="144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187 ± 19.9</w:t>
            </w:r>
          </w:p>
        </w:tc>
        <w:tc>
          <w:tcPr>
            <w:tcW w:w="162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195 ± 17.7</w:t>
            </w:r>
          </w:p>
        </w:tc>
        <w:tc>
          <w:tcPr>
            <w:tcW w:w="153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201 ± 21.6</w:t>
            </w:r>
          </w:p>
        </w:tc>
        <w:tc>
          <w:tcPr>
            <w:tcW w:w="144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196 ± 11.4</w:t>
            </w:r>
          </w:p>
        </w:tc>
        <w:tc>
          <w:tcPr>
            <w:tcW w:w="144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181 ± 17.8</w:t>
            </w:r>
          </w:p>
        </w:tc>
        <w:tc>
          <w:tcPr>
            <w:tcW w:w="153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189 ± 15.2</w:t>
            </w:r>
          </w:p>
        </w:tc>
        <w:tc>
          <w:tcPr>
            <w:tcW w:w="144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186 ± 11.9</w:t>
            </w:r>
          </w:p>
        </w:tc>
        <w:tc>
          <w:tcPr>
            <w:tcW w:w="810" w:type="dxa"/>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0.87</w:t>
            </w:r>
          </w:p>
        </w:tc>
      </w:tr>
      <w:tr w:rsidR="000567F3" w:rsidTr="008D571F">
        <w:tc>
          <w:tcPr>
            <w:tcW w:w="990" w:type="dxa"/>
            <w:vMerge/>
          </w:tcPr>
          <w:p w:rsidR="000567F3" w:rsidRDefault="000567F3" w:rsidP="008D571F">
            <w:pPr>
              <w:rPr>
                <w:rFonts w:ascii="Times New Roman" w:hAnsi="Times New Roman" w:cs="Times New Roman"/>
                <w:sz w:val="24"/>
                <w:szCs w:val="24"/>
              </w:rPr>
            </w:pPr>
          </w:p>
        </w:tc>
        <w:tc>
          <w:tcPr>
            <w:tcW w:w="1980" w:type="dxa"/>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D-3 (Mean ± SD)</w:t>
            </w:r>
          </w:p>
        </w:tc>
        <w:tc>
          <w:tcPr>
            <w:tcW w:w="144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517 ± 27.3</w:t>
            </w:r>
          </w:p>
        </w:tc>
        <w:tc>
          <w:tcPr>
            <w:tcW w:w="162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519 ± 29.2</w:t>
            </w:r>
          </w:p>
        </w:tc>
        <w:tc>
          <w:tcPr>
            <w:tcW w:w="153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547 ± 54.9</w:t>
            </w:r>
          </w:p>
        </w:tc>
        <w:tc>
          <w:tcPr>
            <w:tcW w:w="144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521 ± 49.8</w:t>
            </w:r>
          </w:p>
        </w:tc>
        <w:tc>
          <w:tcPr>
            <w:tcW w:w="144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466 ± 52.8</w:t>
            </w:r>
          </w:p>
        </w:tc>
        <w:tc>
          <w:tcPr>
            <w:tcW w:w="153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486 ± 27</w:t>
            </w:r>
          </w:p>
        </w:tc>
        <w:tc>
          <w:tcPr>
            <w:tcW w:w="144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481 ± 31.3</w:t>
            </w:r>
          </w:p>
        </w:tc>
        <w:tc>
          <w:tcPr>
            <w:tcW w:w="810" w:type="dxa"/>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0.59</w:t>
            </w:r>
          </w:p>
        </w:tc>
      </w:tr>
      <w:tr w:rsidR="000567F3" w:rsidTr="008D571F">
        <w:tc>
          <w:tcPr>
            <w:tcW w:w="990" w:type="dxa"/>
            <w:vMerge/>
          </w:tcPr>
          <w:p w:rsidR="000567F3" w:rsidRDefault="000567F3" w:rsidP="008D571F">
            <w:pPr>
              <w:rPr>
                <w:rFonts w:ascii="Times New Roman" w:hAnsi="Times New Roman" w:cs="Times New Roman"/>
                <w:sz w:val="24"/>
                <w:szCs w:val="24"/>
              </w:rPr>
            </w:pPr>
          </w:p>
        </w:tc>
        <w:tc>
          <w:tcPr>
            <w:tcW w:w="1980" w:type="dxa"/>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D-4 (Mean ± SD)</w:t>
            </w:r>
          </w:p>
        </w:tc>
        <w:tc>
          <w:tcPr>
            <w:tcW w:w="144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923 ± 84.1</w:t>
            </w:r>
          </w:p>
        </w:tc>
        <w:tc>
          <w:tcPr>
            <w:tcW w:w="162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903 ± 109.7</w:t>
            </w:r>
          </w:p>
        </w:tc>
        <w:tc>
          <w:tcPr>
            <w:tcW w:w="153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933 ± 98.5</w:t>
            </w:r>
          </w:p>
        </w:tc>
        <w:tc>
          <w:tcPr>
            <w:tcW w:w="144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893 ± 57.8</w:t>
            </w:r>
          </w:p>
        </w:tc>
        <w:tc>
          <w:tcPr>
            <w:tcW w:w="144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807 ± 86.1</w:t>
            </w:r>
          </w:p>
        </w:tc>
        <w:tc>
          <w:tcPr>
            <w:tcW w:w="153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859 ± 71.4</w:t>
            </w:r>
          </w:p>
        </w:tc>
        <w:tc>
          <w:tcPr>
            <w:tcW w:w="144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865 ± 69.3</w:t>
            </w:r>
          </w:p>
        </w:tc>
        <w:tc>
          <w:tcPr>
            <w:tcW w:w="810" w:type="dxa"/>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0.91</w:t>
            </w:r>
          </w:p>
        </w:tc>
      </w:tr>
      <w:tr w:rsidR="000567F3" w:rsidTr="008D571F">
        <w:tc>
          <w:tcPr>
            <w:tcW w:w="990" w:type="dxa"/>
            <w:vMerge/>
          </w:tcPr>
          <w:p w:rsidR="000567F3" w:rsidRDefault="000567F3" w:rsidP="008D571F">
            <w:pPr>
              <w:rPr>
                <w:rFonts w:ascii="Times New Roman" w:hAnsi="Times New Roman" w:cs="Times New Roman"/>
                <w:sz w:val="24"/>
                <w:szCs w:val="24"/>
              </w:rPr>
            </w:pPr>
          </w:p>
        </w:tc>
        <w:tc>
          <w:tcPr>
            <w:tcW w:w="1980" w:type="dxa"/>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D-5 (Mean ± SD)</w:t>
            </w:r>
          </w:p>
        </w:tc>
        <w:tc>
          <w:tcPr>
            <w:tcW w:w="144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1324 ± 63.5</w:t>
            </w:r>
          </w:p>
        </w:tc>
        <w:tc>
          <w:tcPr>
            <w:tcW w:w="162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1293 ± 156.6</w:t>
            </w:r>
          </w:p>
        </w:tc>
        <w:tc>
          <w:tcPr>
            <w:tcW w:w="153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1354 ± 76</w:t>
            </w:r>
          </w:p>
        </w:tc>
        <w:tc>
          <w:tcPr>
            <w:tcW w:w="144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1299 ± 13</w:t>
            </w:r>
            <w:r>
              <w:rPr>
                <w:rFonts w:ascii="Times New Roman" w:hAnsi="Times New Roman" w:cs="Times New Roman"/>
                <w:sz w:val="24"/>
                <w:szCs w:val="24"/>
              </w:rPr>
              <w:t>6</w:t>
            </w:r>
          </w:p>
        </w:tc>
        <w:tc>
          <w:tcPr>
            <w:tcW w:w="144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1166 ± 82</w:t>
            </w:r>
          </w:p>
        </w:tc>
        <w:tc>
          <w:tcPr>
            <w:tcW w:w="153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1270 ± 81.9</w:t>
            </w:r>
          </w:p>
        </w:tc>
        <w:tc>
          <w:tcPr>
            <w:tcW w:w="1440" w:type="dxa"/>
          </w:tcPr>
          <w:p w:rsidR="000567F3" w:rsidRPr="007F2415"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1276 ± 67.3</w:t>
            </w:r>
          </w:p>
        </w:tc>
        <w:tc>
          <w:tcPr>
            <w:tcW w:w="810" w:type="dxa"/>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0.44</w:t>
            </w:r>
          </w:p>
        </w:tc>
      </w:tr>
      <w:tr w:rsidR="000567F3" w:rsidTr="008D571F">
        <w:tc>
          <w:tcPr>
            <w:tcW w:w="990" w:type="dxa"/>
            <w:vMerge/>
            <w:tcBorders>
              <w:bottom w:val="single" w:sz="12" w:space="0" w:color="auto"/>
            </w:tcBorders>
          </w:tcPr>
          <w:p w:rsidR="000567F3" w:rsidRDefault="000567F3" w:rsidP="008D571F">
            <w:pPr>
              <w:rPr>
                <w:rFonts w:ascii="Times New Roman" w:hAnsi="Times New Roman" w:cs="Times New Roman"/>
                <w:sz w:val="24"/>
                <w:szCs w:val="24"/>
              </w:rPr>
            </w:pPr>
          </w:p>
        </w:tc>
        <w:tc>
          <w:tcPr>
            <w:tcW w:w="1980" w:type="dxa"/>
            <w:tcBorders>
              <w:bottom w:val="single" w:sz="12" w:space="0" w:color="auto"/>
            </w:tcBorders>
          </w:tcPr>
          <w:p w:rsidR="000567F3" w:rsidRPr="008643BC" w:rsidRDefault="000567F3" w:rsidP="008D571F">
            <w:pPr>
              <w:jc w:val="center"/>
              <w:rPr>
                <w:rFonts w:ascii="Times New Roman" w:hAnsi="Times New Roman" w:cs="Times New Roman"/>
                <w:b/>
                <w:sz w:val="24"/>
                <w:szCs w:val="24"/>
              </w:rPr>
            </w:pPr>
            <w:r>
              <w:rPr>
                <w:rFonts w:ascii="Times New Roman" w:hAnsi="Times New Roman" w:cs="Times New Roman"/>
                <w:b/>
                <w:i/>
                <w:sz w:val="24"/>
                <w:szCs w:val="24"/>
              </w:rPr>
              <w:t>p</w:t>
            </w:r>
          </w:p>
        </w:tc>
        <w:tc>
          <w:tcPr>
            <w:tcW w:w="1440" w:type="dxa"/>
            <w:tcBorders>
              <w:bottom w:val="single" w:sz="12" w:space="0" w:color="auto"/>
            </w:tcBorders>
          </w:tcPr>
          <w:p w:rsidR="000567F3" w:rsidRPr="008643BC"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&lt; 0.001</w:t>
            </w:r>
          </w:p>
        </w:tc>
        <w:tc>
          <w:tcPr>
            <w:tcW w:w="1620" w:type="dxa"/>
            <w:tcBorders>
              <w:bottom w:val="single" w:sz="12" w:space="0" w:color="auto"/>
            </w:tcBorders>
          </w:tcPr>
          <w:p w:rsidR="000567F3" w:rsidRPr="008643BC"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0.00</w:t>
            </w:r>
          </w:p>
        </w:tc>
        <w:tc>
          <w:tcPr>
            <w:tcW w:w="1530" w:type="dxa"/>
            <w:tcBorders>
              <w:bottom w:val="single" w:sz="12" w:space="0" w:color="auto"/>
            </w:tcBorders>
          </w:tcPr>
          <w:p w:rsidR="000567F3" w:rsidRPr="008643BC"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&lt; 0.001</w:t>
            </w:r>
          </w:p>
        </w:tc>
        <w:tc>
          <w:tcPr>
            <w:tcW w:w="1440" w:type="dxa"/>
            <w:tcBorders>
              <w:bottom w:val="single" w:sz="12" w:space="0" w:color="auto"/>
            </w:tcBorders>
          </w:tcPr>
          <w:p w:rsidR="000567F3" w:rsidRPr="008643BC"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0.002</w:t>
            </w:r>
          </w:p>
        </w:tc>
        <w:tc>
          <w:tcPr>
            <w:tcW w:w="1440" w:type="dxa"/>
            <w:tcBorders>
              <w:bottom w:val="single" w:sz="12" w:space="0" w:color="auto"/>
            </w:tcBorders>
          </w:tcPr>
          <w:p w:rsidR="000567F3" w:rsidRPr="008643BC"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&lt; 0.001</w:t>
            </w:r>
          </w:p>
        </w:tc>
        <w:tc>
          <w:tcPr>
            <w:tcW w:w="1530" w:type="dxa"/>
            <w:tcBorders>
              <w:bottom w:val="single" w:sz="12" w:space="0" w:color="auto"/>
            </w:tcBorders>
          </w:tcPr>
          <w:p w:rsidR="000567F3" w:rsidRPr="008643BC"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0.001</w:t>
            </w:r>
          </w:p>
        </w:tc>
        <w:tc>
          <w:tcPr>
            <w:tcW w:w="1440" w:type="dxa"/>
            <w:tcBorders>
              <w:bottom w:val="single" w:sz="12" w:space="0" w:color="auto"/>
            </w:tcBorders>
          </w:tcPr>
          <w:p w:rsidR="000567F3" w:rsidRPr="008643BC"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0.002</w:t>
            </w:r>
          </w:p>
        </w:tc>
        <w:tc>
          <w:tcPr>
            <w:tcW w:w="810" w:type="dxa"/>
            <w:tcBorders>
              <w:bottom w:val="single" w:sz="12" w:space="0" w:color="auto"/>
            </w:tcBorders>
          </w:tcPr>
          <w:p w:rsidR="000567F3" w:rsidRPr="007F2415" w:rsidRDefault="000567F3" w:rsidP="008D571F">
            <w:pPr>
              <w:rPr>
                <w:rFonts w:ascii="Times New Roman" w:hAnsi="Times New Roman" w:cs="Times New Roman"/>
                <w:sz w:val="24"/>
                <w:szCs w:val="24"/>
              </w:rPr>
            </w:pPr>
          </w:p>
        </w:tc>
      </w:tr>
      <w:tr w:rsidR="000567F3" w:rsidTr="008D571F">
        <w:tc>
          <w:tcPr>
            <w:tcW w:w="990" w:type="dxa"/>
            <w:vMerge w:val="restart"/>
            <w:tcBorders>
              <w:top w:val="single" w:sz="12" w:space="0" w:color="auto"/>
            </w:tcBorders>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FCR (Live Wt)</w:t>
            </w:r>
          </w:p>
        </w:tc>
        <w:tc>
          <w:tcPr>
            <w:tcW w:w="1980" w:type="dxa"/>
            <w:tcBorders>
              <w:top w:val="single" w:sz="12" w:space="0" w:color="auto"/>
            </w:tcBorders>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D-1 (Mean ± SD)</w:t>
            </w:r>
          </w:p>
        </w:tc>
        <w:tc>
          <w:tcPr>
            <w:tcW w:w="1440" w:type="dxa"/>
            <w:tcBorders>
              <w:top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0" w:type="dxa"/>
            <w:tcBorders>
              <w:top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w:t>
            </w:r>
          </w:p>
        </w:tc>
        <w:tc>
          <w:tcPr>
            <w:tcW w:w="1530" w:type="dxa"/>
            <w:tcBorders>
              <w:top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w:t>
            </w:r>
          </w:p>
        </w:tc>
        <w:tc>
          <w:tcPr>
            <w:tcW w:w="1440" w:type="dxa"/>
            <w:tcBorders>
              <w:top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w:t>
            </w:r>
          </w:p>
        </w:tc>
        <w:tc>
          <w:tcPr>
            <w:tcW w:w="1440" w:type="dxa"/>
            <w:tcBorders>
              <w:top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w:t>
            </w:r>
          </w:p>
        </w:tc>
        <w:tc>
          <w:tcPr>
            <w:tcW w:w="1530" w:type="dxa"/>
            <w:tcBorders>
              <w:top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w:t>
            </w:r>
          </w:p>
        </w:tc>
        <w:tc>
          <w:tcPr>
            <w:tcW w:w="1440" w:type="dxa"/>
            <w:tcBorders>
              <w:top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w:t>
            </w:r>
          </w:p>
        </w:tc>
        <w:tc>
          <w:tcPr>
            <w:tcW w:w="810" w:type="dxa"/>
            <w:tcBorders>
              <w:top w:val="single" w:sz="12" w:space="0" w:color="auto"/>
            </w:tcBorders>
          </w:tcPr>
          <w:p w:rsidR="000567F3" w:rsidRPr="007F2415" w:rsidRDefault="000567F3" w:rsidP="008D571F">
            <w:pPr>
              <w:jc w:val="center"/>
              <w:rPr>
                <w:rFonts w:ascii="Times New Roman" w:hAnsi="Times New Roman" w:cs="Times New Roman"/>
                <w:sz w:val="24"/>
                <w:szCs w:val="24"/>
              </w:rPr>
            </w:pPr>
            <w:r>
              <w:rPr>
                <w:rFonts w:ascii="Times New Roman" w:hAnsi="Times New Roman" w:cs="Times New Roman"/>
                <w:sz w:val="24"/>
                <w:szCs w:val="24"/>
              </w:rPr>
              <w:t>-</w:t>
            </w:r>
          </w:p>
        </w:tc>
      </w:tr>
      <w:tr w:rsidR="000567F3" w:rsidTr="008D571F">
        <w:tc>
          <w:tcPr>
            <w:tcW w:w="990" w:type="dxa"/>
            <w:vMerge/>
          </w:tcPr>
          <w:p w:rsidR="000567F3" w:rsidRDefault="000567F3" w:rsidP="008D571F">
            <w:pPr>
              <w:rPr>
                <w:rFonts w:ascii="Times New Roman" w:hAnsi="Times New Roman" w:cs="Times New Roman"/>
                <w:sz w:val="24"/>
                <w:szCs w:val="24"/>
              </w:rPr>
            </w:pPr>
          </w:p>
        </w:tc>
        <w:tc>
          <w:tcPr>
            <w:tcW w:w="1980" w:type="dxa"/>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D-2 (Mean ± SD)</w:t>
            </w:r>
          </w:p>
        </w:tc>
        <w:tc>
          <w:tcPr>
            <w:tcW w:w="144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1.45</w:t>
            </w:r>
            <w:r>
              <w:rPr>
                <w:rFonts w:ascii="Times New Roman" w:hAnsi="Times New Roman" w:cs="Times New Roman"/>
                <w:sz w:val="24"/>
                <w:szCs w:val="24"/>
              </w:rPr>
              <w:t xml:space="preserve"> ± 0.01</w:t>
            </w:r>
          </w:p>
        </w:tc>
        <w:tc>
          <w:tcPr>
            <w:tcW w:w="162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1.38</w:t>
            </w:r>
            <w:r>
              <w:rPr>
                <w:rFonts w:ascii="Times New Roman" w:hAnsi="Times New Roman" w:cs="Times New Roman"/>
                <w:sz w:val="24"/>
                <w:szCs w:val="24"/>
              </w:rPr>
              <w:t xml:space="preserve"> ± 0.03</w:t>
            </w:r>
          </w:p>
        </w:tc>
        <w:tc>
          <w:tcPr>
            <w:tcW w:w="153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1.33</w:t>
            </w:r>
            <w:r>
              <w:rPr>
                <w:rFonts w:ascii="Times New Roman" w:hAnsi="Times New Roman" w:cs="Times New Roman"/>
                <w:sz w:val="24"/>
                <w:szCs w:val="24"/>
              </w:rPr>
              <w:t xml:space="preserve"> ± 0.01</w:t>
            </w:r>
          </w:p>
        </w:tc>
        <w:tc>
          <w:tcPr>
            <w:tcW w:w="144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1.37</w:t>
            </w:r>
            <w:r>
              <w:rPr>
                <w:rFonts w:ascii="Times New Roman" w:hAnsi="Times New Roman" w:cs="Times New Roman"/>
                <w:sz w:val="24"/>
                <w:szCs w:val="24"/>
              </w:rPr>
              <w:t xml:space="preserve"> ± 0.01</w:t>
            </w:r>
          </w:p>
        </w:tc>
        <w:tc>
          <w:tcPr>
            <w:tcW w:w="144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1.51</w:t>
            </w:r>
            <w:r>
              <w:rPr>
                <w:rFonts w:ascii="Times New Roman" w:hAnsi="Times New Roman" w:cs="Times New Roman"/>
                <w:sz w:val="24"/>
                <w:szCs w:val="24"/>
              </w:rPr>
              <w:t xml:space="preserve"> ± 0.01</w:t>
            </w:r>
          </w:p>
        </w:tc>
        <w:tc>
          <w:tcPr>
            <w:tcW w:w="153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1.43</w:t>
            </w:r>
            <w:r>
              <w:rPr>
                <w:rFonts w:ascii="Times New Roman" w:hAnsi="Times New Roman" w:cs="Times New Roman"/>
                <w:sz w:val="24"/>
                <w:szCs w:val="24"/>
              </w:rPr>
              <w:t xml:space="preserve"> ± 0.02</w:t>
            </w:r>
          </w:p>
        </w:tc>
        <w:tc>
          <w:tcPr>
            <w:tcW w:w="144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1.46</w:t>
            </w:r>
            <w:r>
              <w:rPr>
                <w:rFonts w:ascii="Times New Roman" w:hAnsi="Times New Roman" w:cs="Times New Roman"/>
                <w:sz w:val="24"/>
                <w:szCs w:val="24"/>
              </w:rPr>
              <w:t xml:space="preserve"> ± 0.02</w:t>
            </w:r>
          </w:p>
        </w:tc>
        <w:tc>
          <w:tcPr>
            <w:tcW w:w="810" w:type="dxa"/>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0.17</w:t>
            </w:r>
          </w:p>
        </w:tc>
      </w:tr>
      <w:tr w:rsidR="000567F3" w:rsidTr="008D571F">
        <w:tc>
          <w:tcPr>
            <w:tcW w:w="990" w:type="dxa"/>
            <w:vMerge/>
          </w:tcPr>
          <w:p w:rsidR="000567F3" w:rsidRDefault="000567F3" w:rsidP="008D571F">
            <w:pPr>
              <w:rPr>
                <w:rFonts w:ascii="Times New Roman" w:hAnsi="Times New Roman" w:cs="Times New Roman"/>
                <w:sz w:val="24"/>
                <w:szCs w:val="24"/>
              </w:rPr>
            </w:pPr>
          </w:p>
        </w:tc>
        <w:tc>
          <w:tcPr>
            <w:tcW w:w="1980" w:type="dxa"/>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D-3 (Mean ± SD)</w:t>
            </w:r>
          </w:p>
        </w:tc>
        <w:tc>
          <w:tcPr>
            <w:tcW w:w="144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1.45</w:t>
            </w:r>
            <w:r>
              <w:rPr>
                <w:rFonts w:ascii="Times New Roman" w:hAnsi="Times New Roman" w:cs="Times New Roman"/>
                <w:sz w:val="24"/>
                <w:szCs w:val="24"/>
              </w:rPr>
              <w:t xml:space="preserve"> ± 0.03</w:t>
            </w:r>
          </w:p>
        </w:tc>
        <w:tc>
          <w:tcPr>
            <w:tcW w:w="162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1.45</w:t>
            </w:r>
            <w:r>
              <w:rPr>
                <w:rFonts w:ascii="Times New Roman" w:hAnsi="Times New Roman" w:cs="Times New Roman"/>
                <w:sz w:val="24"/>
                <w:szCs w:val="24"/>
              </w:rPr>
              <w:t xml:space="preserve"> ± 0.03</w:t>
            </w:r>
          </w:p>
        </w:tc>
        <w:tc>
          <w:tcPr>
            <w:tcW w:w="153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1.38</w:t>
            </w:r>
            <w:r>
              <w:rPr>
                <w:rFonts w:ascii="Times New Roman" w:hAnsi="Times New Roman" w:cs="Times New Roman"/>
                <w:sz w:val="24"/>
                <w:szCs w:val="24"/>
              </w:rPr>
              <w:t xml:space="preserve"> ± 0.03</w:t>
            </w:r>
          </w:p>
        </w:tc>
        <w:tc>
          <w:tcPr>
            <w:tcW w:w="144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1.47</w:t>
            </w:r>
            <w:r>
              <w:rPr>
                <w:rFonts w:ascii="Times New Roman" w:hAnsi="Times New Roman" w:cs="Times New Roman"/>
                <w:sz w:val="24"/>
                <w:szCs w:val="24"/>
              </w:rPr>
              <w:t xml:space="preserve"> ± 0.03</w:t>
            </w:r>
          </w:p>
        </w:tc>
        <w:tc>
          <w:tcPr>
            <w:tcW w:w="144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1.64</w:t>
            </w:r>
            <w:r>
              <w:rPr>
                <w:rFonts w:ascii="Times New Roman" w:hAnsi="Times New Roman" w:cs="Times New Roman"/>
                <w:sz w:val="24"/>
                <w:szCs w:val="24"/>
              </w:rPr>
              <w:t xml:space="preserve"> ± 0.03</w:t>
            </w:r>
          </w:p>
        </w:tc>
        <w:tc>
          <w:tcPr>
            <w:tcW w:w="153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1.56</w:t>
            </w:r>
            <w:r>
              <w:rPr>
                <w:rFonts w:ascii="Times New Roman" w:hAnsi="Times New Roman" w:cs="Times New Roman"/>
                <w:sz w:val="24"/>
                <w:szCs w:val="24"/>
              </w:rPr>
              <w:t xml:space="preserve"> ± 0.02</w:t>
            </w:r>
          </w:p>
        </w:tc>
        <w:tc>
          <w:tcPr>
            <w:tcW w:w="144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1.56</w:t>
            </w:r>
            <w:r>
              <w:rPr>
                <w:rFonts w:ascii="Times New Roman" w:hAnsi="Times New Roman" w:cs="Times New Roman"/>
                <w:sz w:val="24"/>
                <w:szCs w:val="24"/>
              </w:rPr>
              <w:t xml:space="preserve"> ± 0.01</w:t>
            </w:r>
          </w:p>
        </w:tc>
        <w:tc>
          <w:tcPr>
            <w:tcW w:w="810" w:type="dxa"/>
          </w:tcPr>
          <w:p w:rsidR="000567F3" w:rsidRPr="00EA04BC" w:rsidRDefault="000567F3" w:rsidP="008D571F">
            <w:pPr>
              <w:rPr>
                <w:rFonts w:ascii="Times New Roman" w:hAnsi="Times New Roman" w:cs="Times New Roman"/>
                <w:b/>
                <w:sz w:val="24"/>
                <w:szCs w:val="24"/>
              </w:rPr>
            </w:pPr>
            <w:r w:rsidRPr="00EA04BC">
              <w:rPr>
                <w:rFonts w:ascii="Times New Roman" w:hAnsi="Times New Roman" w:cs="Times New Roman"/>
                <w:b/>
                <w:sz w:val="24"/>
                <w:szCs w:val="24"/>
              </w:rPr>
              <w:t>0.01</w:t>
            </w:r>
          </w:p>
        </w:tc>
      </w:tr>
      <w:tr w:rsidR="000567F3" w:rsidTr="008D571F">
        <w:tc>
          <w:tcPr>
            <w:tcW w:w="990" w:type="dxa"/>
            <w:vMerge/>
          </w:tcPr>
          <w:p w:rsidR="000567F3" w:rsidRDefault="000567F3" w:rsidP="008D571F">
            <w:pPr>
              <w:rPr>
                <w:rFonts w:ascii="Times New Roman" w:hAnsi="Times New Roman" w:cs="Times New Roman"/>
                <w:sz w:val="24"/>
                <w:szCs w:val="24"/>
              </w:rPr>
            </w:pPr>
          </w:p>
        </w:tc>
        <w:tc>
          <w:tcPr>
            <w:tcW w:w="1980" w:type="dxa"/>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D-4 (Mean ± SD)</w:t>
            </w:r>
          </w:p>
        </w:tc>
        <w:tc>
          <w:tcPr>
            <w:tcW w:w="144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1.60</w:t>
            </w:r>
            <w:r>
              <w:rPr>
                <w:rFonts w:ascii="Times New Roman" w:hAnsi="Times New Roman" w:cs="Times New Roman"/>
                <w:sz w:val="24"/>
                <w:szCs w:val="24"/>
              </w:rPr>
              <w:t xml:space="preserve"> ± 0.02</w:t>
            </w:r>
          </w:p>
        </w:tc>
        <w:tc>
          <w:tcPr>
            <w:tcW w:w="162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1.64</w:t>
            </w:r>
            <w:r>
              <w:rPr>
                <w:rFonts w:ascii="Times New Roman" w:hAnsi="Times New Roman" w:cs="Times New Roman"/>
                <w:sz w:val="24"/>
                <w:szCs w:val="24"/>
              </w:rPr>
              <w:t xml:space="preserve"> ± 0.02</w:t>
            </w:r>
          </w:p>
        </w:tc>
        <w:tc>
          <w:tcPr>
            <w:tcW w:w="153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1.59</w:t>
            </w:r>
            <w:r>
              <w:rPr>
                <w:rFonts w:ascii="Times New Roman" w:hAnsi="Times New Roman" w:cs="Times New Roman"/>
                <w:sz w:val="24"/>
                <w:szCs w:val="24"/>
              </w:rPr>
              <w:t xml:space="preserve"> ± 0.03</w:t>
            </w:r>
          </w:p>
        </w:tc>
        <w:tc>
          <w:tcPr>
            <w:tcW w:w="144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1.74</w:t>
            </w:r>
            <w:r>
              <w:rPr>
                <w:rFonts w:ascii="Times New Roman" w:hAnsi="Times New Roman" w:cs="Times New Roman"/>
                <w:sz w:val="24"/>
                <w:szCs w:val="24"/>
              </w:rPr>
              <w:t xml:space="preserve"> ± 0.03</w:t>
            </w:r>
          </w:p>
        </w:tc>
        <w:tc>
          <w:tcPr>
            <w:tcW w:w="144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1.84</w:t>
            </w:r>
            <w:r>
              <w:rPr>
                <w:rFonts w:ascii="Times New Roman" w:hAnsi="Times New Roman" w:cs="Times New Roman"/>
                <w:sz w:val="24"/>
                <w:szCs w:val="24"/>
              </w:rPr>
              <w:t xml:space="preserve"> ± 0.03</w:t>
            </w:r>
          </w:p>
        </w:tc>
        <w:tc>
          <w:tcPr>
            <w:tcW w:w="153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1.76</w:t>
            </w:r>
            <w:r>
              <w:rPr>
                <w:rFonts w:ascii="Times New Roman" w:hAnsi="Times New Roman" w:cs="Times New Roman"/>
                <w:sz w:val="24"/>
                <w:szCs w:val="24"/>
              </w:rPr>
              <w:t xml:space="preserve"> ± 0.02</w:t>
            </w:r>
          </w:p>
        </w:tc>
        <w:tc>
          <w:tcPr>
            <w:tcW w:w="144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1.70</w:t>
            </w:r>
            <w:r>
              <w:rPr>
                <w:rFonts w:ascii="Times New Roman" w:hAnsi="Times New Roman" w:cs="Times New Roman"/>
                <w:sz w:val="24"/>
                <w:szCs w:val="24"/>
              </w:rPr>
              <w:t xml:space="preserve"> ± 0.03</w:t>
            </w:r>
          </w:p>
        </w:tc>
        <w:tc>
          <w:tcPr>
            <w:tcW w:w="810" w:type="dxa"/>
          </w:tcPr>
          <w:p w:rsidR="000567F3" w:rsidRPr="00EA04BC" w:rsidRDefault="000567F3" w:rsidP="008D571F">
            <w:pPr>
              <w:rPr>
                <w:rFonts w:ascii="Times New Roman" w:hAnsi="Times New Roman" w:cs="Times New Roman"/>
                <w:b/>
                <w:sz w:val="24"/>
                <w:szCs w:val="24"/>
              </w:rPr>
            </w:pPr>
            <w:r w:rsidRPr="00EA04BC">
              <w:rPr>
                <w:rFonts w:ascii="Times New Roman" w:hAnsi="Times New Roman" w:cs="Times New Roman"/>
                <w:b/>
                <w:sz w:val="24"/>
                <w:szCs w:val="24"/>
              </w:rPr>
              <w:t>0.001</w:t>
            </w:r>
          </w:p>
        </w:tc>
      </w:tr>
      <w:tr w:rsidR="000567F3" w:rsidTr="008D571F">
        <w:tc>
          <w:tcPr>
            <w:tcW w:w="990" w:type="dxa"/>
            <w:vMerge/>
          </w:tcPr>
          <w:p w:rsidR="000567F3" w:rsidRDefault="000567F3" w:rsidP="008D571F">
            <w:pPr>
              <w:rPr>
                <w:rFonts w:ascii="Times New Roman" w:hAnsi="Times New Roman" w:cs="Times New Roman"/>
                <w:sz w:val="24"/>
                <w:szCs w:val="24"/>
              </w:rPr>
            </w:pPr>
          </w:p>
        </w:tc>
        <w:tc>
          <w:tcPr>
            <w:tcW w:w="1980" w:type="dxa"/>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D-5 (Mean ± SD)</w:t>
            </w:r>
          </w:p>
        </w:tc>
        <w:tc>
          <w:tcPr>
            <w:tcW w:w="144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1.68</w:t>
            </w:r>
            <w:r>
              <w:rPr>
                <w:rFonts w:ascii="Times New Roman" w:hAnsi="Times New Roman" w:cs="Times New Roman"/>
                <w:sz w:val="24"/>
                <w:szCs w:val="24"/>
              </w:rPr>
              <w:t xml:space="preserve"> ± 0.03</w:t>
            </w:r>
          </w:p>
        </w:tc>
        <w:tc>
          <w:tcPr>
            <w:tcW w:w="162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1.71</w:t>
            </w:r>
            <w:r>
              <w:rPr>
                <w:rFonts w:ascii="Times New Roman" w:hAnsi="Times New Roman" w:cs="Times New Roman"/>
                <w:sz w:val="24"/>
                <w:szCs w:val="24"/>
              </w:rPr>
              <w:t xml:space="preserve"> ± 0.03</w:t>
            </w:r>
          </w:p>
        </w:tc>
        <w:tc>
          <w:tcPr>
            <w:tcW w:w="153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1.66</w:t>
            </w:r>
            <w:r>
              <w:rPr>
                <w:rFonts w:ascii="Times New Roman" w:hAnsi="Times New Roman" w:cs="Times New Roman"/>
                <w:sz w:val="24"/>
                <w:szCs w:val="24"/>
              </w:rPr>
              <w:t xml:space="preserve"> ± 0.03</w:t>
            </w:r>
          </w:p>
        </w:tc>
        <w:tc>
          <w:tcPr>
            <w:tcW w:w="144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1.82</w:t>
            </w:r>
            <w:r>
              <w:rPr>
                <w:rFonts w:ascii="Times New Roman" w:hAnsi="Times New Roman" w:cs="Times New Roman"/>
                <w:sz w:val="24"/>
                <w:szCs w:val="24"/>
              </w:rPr>
              <w:t xml:space="preserve"> ± 0.03</w:t>
            </w:r>
          </w:p>
        </w:tc>
        <w:tc>
          <w:tcPr>
            <w:tcW w:w="144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1.90</w:t>
            </w:r>
            <w:r>
              <w:rPr>
                <w:rFonts w:ascii="Times New Roman" w:hAnsi="Times New Roman" w:cs="Times New Roman"/>
                <w:sz w:val="24"/>
                <w:szCs w:val="24"/>
              </w:rPr>
              <w:t xml:space="preserve"> ± 0.03</w:t>
            </w:r>
          </w:p>
        </w:tc>
        <w:tc>
          <w:tcPr>
            <w:tcW w:w="153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1.80</w:t>
            </w:r>
            <w:r>
              <w:rPr>
                <w:rFonts w:ascii="Times New Roman" w:hAnsi="Times New Roman" w:cs="Times New Roman"/>
                <w:sz w:val="24"/>
                <w:szCs w:val="24"/>
              </w:rPr>
              <w:t xml:space="preserve"> ± 0.01</w:t>
            </w:r>
          </w:p>
        </w:tc>
        <w:tc>
          <w:tcPr>
            <w:tcW w:w="1440" w:type="dxa"/>
          </w:tcPr>
          <w:p w:rsidR="000567F3" w:rsidRPr="00445527" w:rsidRDefault="000567F3" w:rsidP="008D571F">
            <w:pPr>
              <w:rPr>
                <w:rFonts w:ascii="Times New Roman" w:hAnsi="Times New Roman" w:cs="Times New Roman"/>
                <w:sz w:val="24"/>
                <w:szCs w:val="24"/>
              </w:rPr>
            </w:pPr>
            <w:r w:rsidRPr="004958BB">
              <w:rPr>
                <w:rFonts w:ascii="Times New Roman" w:hAnsi="Times New Roman" w:cs="Times New Roman"/>
                <w:sz w:val="24"/>
                <w:szCs w:val="24"/>
              </w:rPr>
              <w:t>1.73</w:t>
            </w:r>
            <w:r>
              <w:rPr>
                <w:rFonts w:ascii="Times New Roman" w:hAnsi="Times New Roman" w:cs="Times New Roman"/>
                <w:sz w:val="24"/>
                <w:szCs w:val="24"/>
              </w:rPr>
              <w:t xml:space="preserve"> ± 0.03</w:t>
            </w:r>
          </w:p>
        </w:tc>
        <w:tc>
          <w:tcPr>
            <w:tcW w:w="810" w:type="dxa"/>
          </w:tcPr>
          <w:p w:rsidR="000567F3" w:rsidRPr="00EA04BC" w:rsidRDefault="000567F3" w:rsidP="008D571F">
            <w:pPr>
              <w:rPr>
                <w:rFonts w:ascii="Times New Roman" w:hAnsi="Times New Roman" w:cs="Times New Roman"/>
                <w:b/>
                <w:sz w:val="24"/>
                <w:szCs w:val="24"/>
              </w:rPr>
            </w:pPr>
            <w:r>
              <w:rPr>
                <w:rFonts w:ascii="Times New Roman" w:hAnsi="Times New Roman" w:cs="Times New Roman"/>
                <w:b/>
                <w:sz w:val="24"/>
                <w:szCs w:val="24"/>
              </w:rPr>
              <w:t>0.04</w:t>
            </w:r>
          </w:p>
        </w:tc>
      </w:tr>
      <w:tr w:rsidR="000567F3" w:rsidTr="008D571F">
        <w:tc>
          <w:tcPr>
            <w:tcW w:w="990" w:type="dxa"/>
            <w:vMerge/>
            <w:tcBorders>
              <w:bottom w:val="single" w:sz="12" w:space="0" w:color="auto"/>
            </w:tcBorders>
          </w:tcPr>
          <w:p w:rsidR="000567F3" w:rsidRDefault="000567F3" w:rsidP="008D571F">
            <w:pPr>
              <w:rPr>
                <w:rFonts w:ascii="Times New Roman" w:hAnsi="Times New Roman" w:cs="Times New Roman"/>
                <w:sz w:val="24"/>
                <w:szCs w:val="24"/>
              </w:rPr>
            </w:pPr>
          </w:p>
        </w:tc>
        <w:tc>
          <w:tcPr>
            <w:tcW w:w="1980" w:type="dxa"/>
            <w:tcBorders>
              <w:bottom w:val="single" w:sz="12" w:space="0" w:color="auto"/>
            </w:tcBorders>
          </w:tcPr>
          <w:p w:rsidR="000567F3" w:rsidRPr="008643BC" w:rsidRDefault="000567F3" w:rsidP="008D571F">
            <w:pPr>
              <w:jc w:val="center"/>
              <w:rPr>
                <w:rFonts w:ascii="Times New Roman" w:hAnsi="Times New Roman" w:cs="Times New Roman"/>
                <w:b/>
                <w:sz w:val="24"/>
                <w:szCs w:val="24"/>
              </w:rPr>
            </w:pPr>
            <w:r>
              <w:rPr>
                <w:rFonts w:ascii="Times New Roman" w:hAnsi="Times New Roman" w:cs="Times New Roman"/>
                <w:b/>
                <w:i/>
                <w:sz w:val="24"/>
                <w:szCs w:val="24"/>
              </w:rPr>
              <w:t>p</w:t>
            </w:r>
          </w:p>
        </w:tc>
        <w:tc>
          <w:tcPr>
            <w:tcW w:w="1440" w:type="dxa"/>
            <w:tcBorders>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0.01</w:t>
            </w:r>
          </w:p>
        </w:tc>
        <w:tc>
          <w:tcPr>
            <w:tcW w:w="1620" w:type="dxa"/>
            <w:tcBorders>
              <w:bottom w:val="single" w:sz="12" w:space="0" w:color="auto"/>
            </w:tcBorders>
          </w:tcPr>
          <w:p w:rsidR="000567F3" w:rsidRPr="003C0D67" w:rsidRDefault="000567F3" w:rsidP="008D571F">
            <w:pPr>
              <w:jc w:val="center"/>
              <w:rPr>
                <w:rFonts w:ascii="Times New Roman" w:hAnsi="Times New Roman" w:cs="Times New Roman"/>
                <w:sz w:val="24"/>
                <w:szCs w:val="24"/>
              </w:rPr>
            </w:pPr>
            <w:r>
              <w:rPr>
                <w:rFonts w:ascii="Times New Roman" w:hAnsi="Times New Roman" w:cs="Times New Roman"/>
                <w:sz w:val="24"/>
                <w:szCs w:val="24"/>
              </w:rPr>
              <w:t>0.09</w:t>
            </w:r>
          </w:p>
        </w:tc>
        <w:tc>
          <w:tcPr>
            <w:tcW w:w="1530" w:type="dxa"/>
            <w:tcBorders>
              <w:bottom w:val="single" w:sz="12" w:space="0" w:color="auto"/>
            </w:tcBorders>
          </w:tcPr>
          <w:p w:rsidR="000567F3" w:rsidRPr="003C0D67" w:rsidRDefault="000567F3" w:rsidP="008D571F">
            <w:pPr>
              <w:jc w:val="center"/>
              <w:rPr>
                <w:rFonts w:ascii="Times New Roman" w:hAnsi="Times New Roman" w:cs="Times New Roman"/>
                <w:sz w:val="24"/>
                <w:szCs w:val="24"/>
              </w:rPr>
            </w:pPr>
            <w:r>
              <w:rPr>
                <w:rFonts w:ascii="Times New Roman" w:hAnsi="Times New Roman" w:cs="Times New Roman"/>
                <w:sz w:val="24"/>
                <w:szCs w:val="24"/>
              </w:rPr>
              <w:t>0.07</w:t>
            </w:r>
          </w:p>
        </w:tc>
        <w:tc>
          <w:tcPr>
            <w:tcW w:w="1440" w:type="dxa"/>
            <w:tcBorders>
              <w:bottom w:val="single" w:sz="12" w:space="0" w:color="auto"/>
            </w:tcBorders>
          </w:tcPr>
          <w:p w:rsidR="000567F3" w:rsidRDefault="000567F3" w:rsidP="008D571F">
            <w:pPr>
              <w:jc w:val="center"/>
              <w:rPr>
                <w:rFonts w:ascii="Times New Roman" w:hAnsi="Times New Roman" w:cs="Times New Roman"/>
                <w:sz w:val="24"/>
                <w:szCs w:val="24"/>
              </w:rPr>
            </w:pPr>
            <w:r>
              <w:rPr>
                <w:rFonts w:ascii="Times New Roman" w:hAnsi="Times New Roman" w:cs="Times New Roman"/>
                <w:sz w:val="24"/>
                <w:szCs w:val="24"/>
              </w:rPr>
              <w:t>0.06</w:t>
            </w:r>
          </w:p>
        </w:tc>
        <w:tc>
          <w:tcPr>
            <w:tcW w:w="1440" w:type="dxa"/>
            <w:tcBorders>
              <w:bottom w:val="single" w:sz="12" w:space="0" w:color="auto"/>
            </w:tcBorders>
          </w:tcPr>
          <w:p w:rsidR="000567F3" w:rsidRDefault="000567F3" w:rsidP="008D571F">
            <w:pPr>
              <w:jc w:val="center"/>
              <w:rPr>
                <w:rFonts w:ascii="Times New Roman" w:hAnsi="Times New Roman" w:cs="Times New Roman"/>
                <w:sz w:val="24"/>
                <w:szCs w:val="24"/>
              </w:rPr>
            </w:pPr>
            <w:r>
              <w:rPr>
                <w:rFonts w:ascii="Times New Roman" w:hAnsi="Times New Roman" w:cs="Times New Roman"/>
                <w:sz w:val="24"/>
                <w:szCs w:val="24"/>
              </w:rPr>
              <w:t>0.07</w:t>
            </w:r>
          </w:p>
        </w:tc>
        <w:tc>
          <w:tcPr>
            <w:tcW w:w="1530" w:type="dxa"/>
            <w:tcBorders>
              <w:bottom w:val="single" w:sz="12" w:space="0" w:color="auto"/>
            </w:tcBorders>
          </w:tcPr>
          <w:p w:rsidR="000567F3" w:rsidRPr="00ED634C" w:rsidRDefault="000567F3" w:rsidP="008D571F">
            <w:pPr>
              <w:jc w:val="center"/>
              <w:rPr>
                <w:rFonts w:ascii="Times New Roman" w:hAnsi="Times New Roman" w:cs="Times New Roman"/>
                <w:sz w:val="24"/>
                <w:szCs w:val="24"/>
              </w:rPr>
            </w:pPr>
            <w:r>
              <w:rPr>
                <w:rFonts w:ascii="Times New Roman" w:hAnsi="Times New Roman" w:cs="Times New Roman"/>
                <w:sz w:val="24"/>
                <w:szCs w:val="24"/>
              </w:rPr>
              <w:t>0.09</w:t>
            </w:r>
          </w:p>
        </w:tc>
        <w:tc>
          <w:tcPr>
            <w:tcW w:w="1440" w:type="dxa"/>
            <w:tcBorders>
              <w:bottom w:val="single" w:sz="12" w:space="0" w:color="auto"/>
            </w:tcBorders>
          </w:tcPr>
          <w:p w:rsidR="000567F3" w:rsidRPr="00ED634C"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0.05</w:t>
            </w:r>
          </w:p>
        </w:tc>
        <w:tc>
          <w:tcPr>
            <w:tcW w:w="810" w:type="dxa"/>
            <w:tcBorders>
              <w:bottom w:val="single" w:sz="12" w:space="0" w:color="auto"/>
            </w:tcBorders>
          </w:tcPr>
          <w:p w:rsidR="000567F3" w:rsidRPr="007F2415" w:rsidRDefault="000567F3" w:rsidP="008D571F">
            <w:pPr>
              <w:rPr>
                <w:rFonts w:ascii="Times New Roman" w:hAnsi="Times New Roman" w:cs="Times New Roman"/>
                <w:sz w:val="24"/>
                <w:szCs w:val="24"/>
              </w:rPr>
            </w:pPr>
          </w:p>
        </w:tc>
      </w:tr>
    </w:tbl>
    <w:p w:rsidR="000567F3" w:rsidRDefault="000567F3" w:rsidP="000567F3">
      <w:pPr>
        <w:autoSpaceDE w:val="0"/>
        <w:autoSpaceDN w:val="0"/>
        <w:adjustRightInd w:val="0"/>
        <w:spacing w:after="0" w:line="240" w:lineRule="auto"/>
        <w:rPr>
          <w:rFonts w:ascii="Times New Roman" w:hAnsi="Times New Roman" w:cs="Times New Roman"/>
          <w:sz w:val="20"/>
          <w:szCs w:val="20"/>
        </w:rPr>
      </w:pPr>
      <w:r w:rsidRPr="005F6D31">
        <w:rPr>
          <w:rFonts w:ascii="Times New Roman" w:hAnsi="Times New Roman" w:cs="Times New Roman"/>
          <w:sz w:val="20"/>
          <w:szCs w:val="20"/>
        </w:rPr>
        <w:t>D-1= Initial day, D-2= 0-10 days, D-3= 11-17 days, D-4= 18-24</w:t>
      </w:r>
      <w:r>
        <w:rPr>
          <w:rFonts w:ascii="Times New Roman" w:hAnsi="Times New Roman" w:cs="Times New Roman"/>
          <w:sz w:val="20"/>
          <w:szCs w:val="20"/>
        </w:rPr>
        <w:t xml:space="preserve"> days and D-5= 25-30 days;</w:t>
      </w:r>
    </w:p>
    <w:p w:rsidR="000567F3" w:rsidRDefault="000567F3" w:rsidP="000567F3">
      <w:pPr>
        <w:autoSpaceDE w:val="0"/>
        <w:autoSpaceDN w:val="0"/>
        <w:adjustRightInd w:val="0"/>
        <w:spacing w:after="0" w:line="240" w:lineRule="auto"/>
        <w:rPr>
          <w:rFonts w:ascii="Times New Roman" w:hAnsi="Times New Roman" w:cs="Times New Roman"/>
          <w:sz w:val="20"/>
          <w:szCs w:val="20"/>
        </w:rPr>
      </w:pPr>
      <w:r w:rsidRPr="005F6D31">
        <w:rPr>
          <w:rFonts w:ascii="Times New Roman" w:hAnsi="Times New Roman" w:cs="Times New Roman"/>
          <w:sz w:val="20"/>
          <w:szCs w:val="20"/>
        </w:rPr>
        <w:t>T</w:t>
      </w:r>
      <w:r w:rsidRPr="005F6D31">
        <w:rPr>
          <w:rFonts w:ascii="Times New Roman" w:hAnsi="Times New Roman" w:cs="Times New Roman"/>
          <w:sz w:val="20"/>
          <w:szCs w:val="20"/>
          <w:vertAlign w:val="subscript"/>
        </w:rPr>
        <w:t>0</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Control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1</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Onion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2</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Garlic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3</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Neem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4</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Tulsi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5</w:t>
      </w:r>
      <w:r w:rsidRPr="005F6D31">
        <w:rPr>
          <w:rFonts w:ascii="Times New Roman" w:hAnsi="Times New Roman" w:cs="Times New Roman"/>
          <w:sz w:val="20"/>
          <w:szCs w:val="20"/>
        </w:rPr>
        <w:t xml:space="preserve">= </w:t>
      </w:r>
      <w:r>
        <w:rPr>
          <w:rFonts w:ascii="Times New Roman" w:hAnsi="Times New Roman" w:cs="Times New Roman"/>
          <w:sz w:val="20"/>
          <w:szCs w:val="20"/>
        </w:rPr>
        <w:t>0.1% CuSO</w:t>
      </w:r>
      <w:r>
        <w:rPr>
          <w:rFonts w:ascii="Times New Roman" w:hAnsi="Times New Roman" w:cs="Times New Roman"/>
          <w:sz w:val="20"/>
          <w:szCs w:val="20"/>
          <w:vertAlign w:val="subscript"/>
        </w:rPr>
        <w:t>4</w:t>
      </w:r>
      <w:r>
        <w:rPr>
          <w:rFonts w:ascii="Times New Roman" w:hAnsi="Times New Roman" w:cs="Times New Roman"/>
          <w:sz w:val="20"/>
          <w:szCs w:val="20"/>
        </w:rPr>
        <w:t xml:space="preserve"> group and </w:t>
      </w:r>
      <w:r w:rsidRPr="005F6D31">
        <w:rPr>
          <w:rFonts w:ascii="Times New Roman" w:hAnsi="Times New Roman" w:cs="Times New Roman"/>
          <w:sz w:val="20"/>
          <w:szCs w:val="20"/>
        </w:rPr>
        <w:t>T</w:t>
      </w:r>
      <w:r>
        <w:rPr>
          <w:rFonts w:ascii="Times New Roman" w:hAnsi="Times New Roman" w:cs="Times New Roman"/>
          <w:sz w:val="20"/>
          <w:szCs w:val="20"/>
          <w:vertAlign w:val="subscript"/>
        </w:rPr>
        <w:t>6</w:t>
      </w:r>
      <w:r w:rsidRPr="005F6D31">
        <w:rPr>
          <w:rFonts w:ascii="Times New Roman" w:hAnsi="Times New Roman" w:cs="Times New Roman"/>
          <w:sz w:val="20"/>
          <w:szCs w:val="20"/>
        </w:rPr>
        <w:t xml:space="preserve">= </w:t>
      </w:r>
      <w:r>
        <w:rPr>
          <w:rFonts w:ascii="Times New Roman" w:hAnsi="Times New Roman" w:cs="Times New Roman"/>
          <w:sz w:val="20"/>
          <w:szCs w:val="20"/>
        </w:rPr>
        <w:t>Nystatin Sulphate group;</w:t>
      </w:r>
    </w:p>
    <w:p w:rsidR="000567F3" w:rsidRDefault="000567F3" w:rsidP="000567F3">
      <w:pPr>
        <w:autoSpaceDE w:val="0"/>
        <w:autoSpaceDN w:val="0"/>
        <w:adjustRightInd w:val="0"/>
        <w:spacing w:after="0" w:line="240" w:lineRule="auto"/>
        <w:rPr>
          <w:rFonts w:ascii="Times New Roman" w:hAnsi="Times New Roman" w:cs="Times New Roman"/>
          <w:sz w:val="20"/>
          <w:szCs w:val="20"/>
        </w:rPr>
      </w:pPr>
      <w:r w:rsidRPr="005F6D31">
        <w:rPr>
          <w:rFonts w:ascii="Times New Roman" w:hAnsi="Times New Roman" w:cs="Times New Roman"/>
          <w:sz w:val="20"/>
          <w:szCs w:val="20"/>
        </w:rPr>
        <w:t>SD= Stan</w:t>
      </w:r>
      <w:r>
        <w:rPr>
          <w:rFonts w:ascii="Times New Roman" w:hAnsi="Times New Roman" w:cs="Times New Roman"/>
          <w:sz w:val="20"/>
          <w:szCs w:val="20"/>
        </w:rPr>
        <w:t>dard Deviation;</w:t>
      </w:r>
    </w:p>
    <w:p w:rsidR="000567F3" w:rsidRDefault="000567F3" w:rsidP="000567F3">
      <w:pPr>
        <w:rPr>
          <w:rFonts w:ascii="Times New Roman" w:hAnsi="Times New Roman" w:cs="Times New Roman"/>
          <w:sz w:val="20"/>
          <w:szCs w:val="20"/>
        </w:rPr>
        <w:sectPr w:rsidR="000567F3" w:rsidSect="000567F3">
          <w:pgSz w:w="16834" w:h="11909" w:orient="landscape" w:code="9"/>
          <w:pgMar w:top="1728" w:right="1440" w:bottom="1440" w:left="1728" w:header="720" w:footer="720" w:gutter="0"/>
          <w:cols w:space="720"/>
          <w:docGrid w:linePitch="360"/>
        </w:sectPr>
      </w:pPr>
      <w:r>
        <w:rPr>
          <w:rFonts w:ascii="Times New Roman" w:hAnsi="Times New Roman" w:cs="Times New Roman"/>
          <w:sz w:val="20"/>
          <w:szCs w:val="20"/>
        </w:rPr>
        <w:t>S</w:t>
      </w:r>
      <w:r w:rsidRPr="005F6D31">
        <w:rPr>
          <w:rFonts w:ascii="Times New Roman" w:hAnsi="Times New Roman" w:cs="Times New Roman"/>
          <w:sz w:val="20"/>
          <w:szCs w:val="20"/>
        </w:rPr>
        <w:t>ignificant variation (</w:t>
      </w:r>
      <w:r w:rsidRPr="005F6D31">
        <w:rPr>
          <w:rFonts w:ascii="Times New Roman" w:hAnsi="Times New Roman" w:cs="Times New Roman"/>
          <w:i/>
          <w:iCs/>
          <w:sz w:val="20"/>
          <w:szCs w:val="20"/>
        </w:rPr>
        <w:t>p</w:t>
      </w:r>
      <w:r w:rsidRPr="005F6D31">
        <w:rPr>
          <w:rFonts w:ascii="Times New Roman" w:hAnsi="Times New Roman" w:cs="Times New Roman"/>
          <w:iCs/>
          <w:sz w:val="20"/>
          <w:szCs w:val="20"/>
        </w:rPr>
        <w:t xml:space="preserve"> </w:t>
      </w:r>
      <w:r>
        <w:rPr>
          <w:rFonts w:ascii="Times New Roman" w:hAnsi="Times New Roman" w:cs="Times New Roman"/>
          <w:sz w:val="20"/>
          <w:szCs w:val="20"/>
        </w:rPr>
        <w:t>≤0.05) and Highly S</w:t>
      </w:r>
      <w:r w:rsidRPr="005F6D31">
        <w:rPr>
          <w:rFonts w:ascii="Times New Roman" w:hAnsi="Times New Roman" w:cs="Times New Roman"/>
          <w:sz w:val="20"/>
          <w:szCs w:val="20"/>
        </w:rPr>
        <w:t>ignificant variation (</w:t>
      </w:r>
      <w:r w:rsidRPr="005F6D31">
        <w:rPr>
          <w:rFonts w:ascii="Times New Roman" w:hAnsi="Times New Roman" w:cs="Times New Roman"/>
          <w:i/>
          <w:iCs/>
          <w:sz w:val="20"/>
          <w:szCs w:val="20"/>
        </w:rPr>
        <w:t>p</w:t>
      </w:r>
      <w:r w:rsidRPr="005F6D31">
        <w:rPr>
          <w:rFonts w:ascii="Times New Roman" w:hAnsi="Times New Roman" w:cs="Times New Roman"/>
          <w:iCs/>
          <w:sz w:val="20"/>
          <w:szCs w:val="20"/>
        </w:rPr>
        <w:t xml:space="preserve"> </w:t>
      </w:r>
      <w:r w:rsidRPr="005F6D31">
        <w:rPr>
          <w:rFonts w:ascii="Times New Roman" w:hAnsi="Times New Roman" w:cs="Times New Roman"/>
          <w:sz w:val="20"/>
          <w:szCs w:val="20"/>
        </w:rPr>
        <w:t>≤0.0</w:t>
      </w:r>
      <w:r>
        <w:rPr>
          <w:rFonts w:ascii="Times New Roman" w:hAnsi="Times New Roman" w:cs="Times New Roman"/>
          <w:sz w:val="20"/>
          <w:szCs w:val="20"/>
        </w:rPr>
        <w:t>1)</w:t>
      </w:r>
    </w:p>
    <w:p w:rsidR="000567F3" w:rsidRDefault="008D571F" w:rsidP="000567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4.2 </w:t>
      </w:r>
      <w:r w:rsidR="000567F3" w:rsidRPr="004168CB">
        <w:rPr>
          <w:rFonts w:ascii="Times New Roman" w:hAnsi="Times New Roman" w:cs="Times New Roman"/>
          <w:b/>
          <w:sz w:val="24"/>
          <w:szCs w:val="24"/>
        </w:rPr>
        <w:t>Effects on biochemical parameters</w:t>
      </w:r>
    </w:p>
    <w:p w:rsidR="000567F3" w:rsidRDefault="008D571F" w:rsidP="000567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4.2.1 </w:t>
      </w:r>
      <w:r w:rsidR="000567F3">
        <w:rPr>
          <w:rFonts w:ascii="Times New Roman" w:hAnsi="Times New Roman" w:cs="Times New Roman"/>
          <w:b/>
          <w:sz w:val="24"/>
          <w:szCs w:val="24"/>
        </w:rPr>
        <w:t>Effects on carbohydrate, TP and albumin</w:t>
      </w:r>
    </w:p>
    <w:p w:rsidR="000567F3" w:rsidRDefault="000567F3" w:rsidP="00056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Carbohydrate (Glucose)</w:t>
      </w:r>
    </w:p>
    <w:p w:rsidR="000567F3" w:rsidRDefault="000567F3" w:rsidP="00056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glucose (mg/dl) level of control group and different treatment groups were not too much altered on aspergillosis affected broilers in this study (Table</w:t>
      </w:r>
      <w:r w:rsidR="00881619">
        <w:rPr>
          <w:rFonts w:ascii="Times New Roman" w:hAnsi="Times New Roman" w:cs="Times New Roman"/>
          <w:sz w:val="24"/>
          <w:szCs w:val="24"/>
        </w:rPr>
        <w:t xml:space="preserve"> 3</w:t>
      </w:r>
      <w:r>
        <w:rPr>
          <w:rFonts w:ascii="Times New Roman" w:hAnsi="Times New Roman" w:cs="Times New Roman"/>
          <w:sz w:val="24"/>
          <w:szCs w:val="24"/>
        </w:rPr>
        <w:t xml:space="preserve">). There was no significant </w:t>
      </w:r>
      <w:r w:rsidRPr="005A731C">
        <w:rPr>
          <w:rFonts w:ascii="Times New Roman" w:hAnsi="Times New Roman" w:cs="Times New Roman"/>
          <w:sz w:val="24"/>
          <w:szCs w:val="24"/>
        </w:rPr>
        <w:t>(</w:t>
      </w:r>
      <w:r w:rsidRPr="005A731C">
        <w:rPr>
          <w:rFonts w:ascii="Times New Roman" w:hAnsi="Times New Roman" w:cs="Times New Roman"/>
          <w:i/>
          <w:iCs/>
          <w:sz w:val="24"/>
          <w:szCs w:val="24"/>
        </w:rPr>
        <w:t>p</w:t>
      </w:r>
      <w:r>
        <w:rPr>
          <w:rFonts w:ascii="Times New Roman" w:hAnsi="Times New Roman" w:cs="Times New Roman"/>
          <w:sz w:val="24"/>
          <w:szCs w:val="24"/>
        </w:rPr>
        <w:t xml:space="preserve"> &gt;</w:t>
      </w:r>
      <w:r w:rsidRPr="005A731C">
        <w:rPr>
          <w:rFonts w:ascii="Times New Roman" w:hAnsi="Times New Roman" w:cs="Times New Roman"/>
          <w:sz w:val="24"/>
          <w:szCs w:val="24"/>
        </w:rPr>
        <w:t>0.05)</w:t>
      </w:r>
      <w:r>
        <w:rPr>
          <w:rFonts w:ascii="Times New Roman" w:hAnsi="Times New Roman" w:cs="Times New Roman"/>
          <w:sz w:val="24"/>
          <w:szCs w:val="24"/>
        </w:rPr>
        <w:t xml:space="preserve"> deviation present on glucose after infection exposure as well as during treatment and post treatment period. But on the treated group of neem, glucose level was reduced gradually and varied significantly </w:t>
      </w:r>
      <w:r w:rsidRPr="005A731C">
        <w:rPr>
          <w:rFonts w:ascii="Times New Roman" w:hAnsi="Times New Roman" w:cs="Times New Roman"/>
          <w:sz w:val="24"/>
          <w:szCs w:val="24"/>
        </w:rPr>
        <w:t>(</w:t>
      </w:r>
      <w:r w:rsidRPr="005A731C">
        <w:rPr>
          <w:rFonts w:ascii="Times New Roman" w:hAnsi="Times New Roman" w:cs="Times New Roman"/>
          <w:i/>
          <w:iCs/>
          <w:sz w:val="24"/>
          <w:szCs w:val="24"/>
        </w:rPr>
        <w:t>p</w:t>
      </w:r>
      <w:r>
        <w:rPr>
          <w:rFonts w:ascii="Times New Roman" w:hAnsi="Times New Roman" w:cs="Times New Roman"/>
          <w:iCs/>
          <w:sz w:val="24"/>
          <w:szCs w:val="24"/>
        </w:rPr>
        <w:t xml:space="preserve"> </w:t>
      </w:r>
      <w:r w:rsidRPr="005A731C">
        <w:rPr>
          <w:rFonts w:ascii="Times New Roman" w:hAnsi="Times New Roman" w:cs="Times New Roman"/>
          <w:sz w:val="24"/>
          <w:szCs w:val="24"/>
        </w:rPr>
        <w:t>≤</w:t>
      </w:r>
      <w:r>
        <w:rPr>
          <w:rFonts w:ascii="Times New Roman" w:hAnsi="Times New Roman" w:cs="Times New Roman"/>
          <w:sz w:val="24"/>
          <w:szCs w:val="24"/>
        </w:rPr>
        <w:t>0.05).</w:t>
      </w:r>
    </w:p>
    <w:p w:rsidR="000567F3" w:rsidRDefault="000567F3" w:rsidP="000567F3">
      <w:pPr>
        <w:spacing w:after="0" w:line="360" w:lineRule="auto"/>
        <w:jc w:val="both"/>
        <w:rPr>
          <w:rFonts w:ascii="Times New Roman" w:hAnsi="Times New Roman" w:cs="Times New Roman"/>
          <w:sz w:val="24"/>
          <w:szCs w:val="24"/>
        </w:rPr>
      </w:pPr>
    </w:p>
    <w:p w:rsidR="000567F3" w:rsidRPr="00457661" w:rsidRDefault="000567F3" w:rsidP="000567F3">
      <w:pPr>
        <w:spacing w:after="0" w:line="360" w:lineRule="auto"/>
        <w:jc w:val="both"/>
        <w:rPr>
          <w:rFonts w:ascii="Times New Roman" w:hAnsi="Times New Roman" w:cs="Times New Roman"/>
          <w:b/>
          <w:sz w:val="24"/>
          <w:szCs w:val="24"/>
        </w:rPr>
      </w:pPr>
      <w:r w:rsidRPr="00457661">
        <w:rPr>
          <w:rFonts w:ascii="Times New Roman" w:hAnsi="Times New Roman" w:cs="Times New Roman"/>
          <w:b/>
          <w:sz w:val="24"/>
          <w:szCs w:val="24"/>
        </w:rPr>
        <w:t>Total Protein (TP)</w:t>
      </w:r>
    </w:p>
    <w:p w:rsidR="000567F3" w:rsidRDefault="000567F3" w:rsidP="00056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disease aspergillosis did not affect the total protein (g/l) level of broilers in this study. Among the treated groups nor on the different phases of a single treated group, there had no significant </w:t>
      </w:r>
      <w:r w:rsidRPr="005A731C">
        <w:rPr>
          <w:rFonts w:ascii="Times New Roman" w:hAnsi="Times New Roman" w:cs="Times New Roman"/>
          <w:sz w:val="24"/>
          <w:szCs w:val="24"/>
        </w:rPr>
        <w:t>(</w:t>
      </w:r>
      <w:r w:rsidRPr="005A731C">
        <w:rPr>
          <w:rFonts w:ascii="Times New Roman" w:hAnsi="Times New Roman" w:cs="Times New Roman"/>
          <w:i/>
          <w:iCs/>
          <w:sz w:val="24"/>
          <w:szCs w:val="24"/>
        </w:rPr>
        <w:t>p</w:t>
      </w:r>
      <w:r>
        <w:rPr>
          <w:rFonts w:ascii="Times New Roman" w:hAnsi="Times New Roman" w:cs="Times New Roman"/>
          <w:sz w:val="24"/>
          <w:szCs w:val="24"/>
        </w:rPr>
        <w:t xml:space="preserve"> &gt;</w:t>
      </w:r>
      <w:r w:rsidRPr="005A731C">
        <w:rPr>
          <w:rFonts w:ascii="Times New Roman" w:hAnsi="Times New Roman" w:cs="Times New Roman"/>
          <w:sz w:val="24"/>
          <w:szCs w:val="24"/>
        </w:rPr>
        <w:t>0.05)</w:t>
      </w:r>
      <w:r>
        <w:rPr>
          <w:rFonts w:ascii="Times New Roman" w:hAnsi="Times New Roman" w:cs="Times New Roman"/>
          <w:sz w:val="24"/>
          <w:szCs w:val="24"/>
        </w:rPr>
        <w:t xml:space="preserve"> variation all along the study period (Table</w:t>
      </w:r>
      <w:r w:rsidR="00881619">
        <w:rPr>
          <w:rFonts w:ascii="Times New Roman" w:hAnsi="Times New Roman" w:cs="Times New Roman"/>
          <w:sz w:val="24"/>
          <w:szCs w:val="24"/>
        </w:rPr>
        <w:t xml:space="preserve"> 3</w:t>
      </w:r>
      <w:r>
        <w:rPr>
          <w:rFonts w:ascii="Times New Roman" w:hAnsi="Times New Roman" w:cs="Times New Roman"/>
          <w:sz w:val="24"/>
          <w:szCs w:val="24"/>
        </w:rPr>
        <w:t>).</w:t>
      </w:r>
    </w:p>
    <w:p w:rsidR="000567F3" w:rsidRDefault="000567F3" w:rsidP="000567F3">
      <w:pPr>
        <w:spacing w:after="0" w:line="360" w:lineRule="auto"/>
        <w:jc w:val="both"/>
        <w:rPr>
          <w:rFonts w:ascii="Times New Roman" w:hAnsi="Times New Roman" w:cs="Times New Roman"/>
          <w:sz w:val="24"/>
          <w:szCs w:val="24"/>
        </w:rPr>
      </w:pPr>
    </w:p>
    <w:p w:rsidR="000567F3" w:rsidRPr="00FC752F" w:rsidRDefault="000567F3" w:rsidP="000567F3">
      <w:pPr>
        <w:spacing w:after="0" w:line="360" w:lineRule="auto"/>
        <w:jc w:val="both"/>
        <w:rPr>
          <w:rFonts w:ascii="Times New Roman" w:hAnsi="Times New Roman" w:cs="Times New Roman"/>
          <w:b/>
          <w:sz w:val="24"/>
          <w:szCs w:val="24"/>
        </w:rPr>
      </w:pPr>
      <w:r w:rsidRPr="00FC752F">
        <w:rPr>
          <w:rFonts w:ascii="Times New Roman" w:hAnsi="Times New Roman" w:cs="Times New Roman"/>
          <w:b/>
          <w:sz w:val="24"/>
          <w:szCs w:val="24"/>
        </w:rPr>
        <w:t>Albumin</w:t>
      </w:r>
    </w:p>
    <w:p w:rsidR="000567F3" w:rsidRDefault="000567F3" w:rsidP="00056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Though the TP was not varied significantly on all the different phases, but the level of albumin (g/l) was significantly </w:t>
      </w:r>
      <w:r w:rsidRPr="005A731C">
        <w:rPr>
          <w:rFonts w:ascii="Times New Roman" w:hAnsi="Times New Roman" w:cs="Times New Roman"/>
          <w:sz w:val="24"/>
          <w:szCs w:val="24"/>
        </w:rPr>
        <w:t>(</w:t>
      </w:r>
      <w:r w:rsidRPr="005A731C">
        <w:rPr>
          <w:rFonts w:ascii="Times New Roman" w:hAnsi="Times New Roman" w:cs="Times New Roman"/>
          <w:i/>
          <w:iCs/>
          <w:sz w:val="24"/>
          <w:szCs w:val="24"/>
        </w:rPr>
        <w:t>p</w:t>
      </w:r>
      <w:r>
        <w:rPr>
          <w:rFonts w:ascii="Times New Roman" w:hAnsi="Times New Roman" w:cs="Times New Roman"/>
          <w:iCs/>
          <w:sz w:val="24"/>
          <w:szCs w:val="24"/>
        </w:rPr>
        <w:t xml:space="preserve"> </w:t>
      </w:r>
      <w:r w:rsidRPr="005A731C">
        <w:rPr>
          <w:rFonts w:ascii="Times New Roman" w:hAnsi="Times New Roman" w:cs="Times New Roman"/>
          <w:sz w:val="24"/>
          <w:szCs w:val="24"/>
        </w:rPr>
        <w:t>≤</w:t>
      </w:r>
      <w:r>
        <w:rPr>
          <w:rFonts w:ascii="Times New Roman" w:hAnsi="Times New Roman" w:cs="Times New Roman"/>
          <w:sz w:val="24"/>
          <w:szCs w:val="24"/>
        </w:rPr>
        <w:t>0.05) increased after the infection exposure (7.5, 10.4, 12.3, 11.8, 10.8 and 12.2) at different treated groups respectively (Table</w:t>
      </w:r>
      <w:r w:rsidR="00881619">
        <w:rPr>
          <w:rFonts w:ascii="Times New Roman" w:hAnsi="Times New Roman" w:cs="Times New Roman"/>
          <w:sz w:val="24"/>
          <w:szCs w:val="24"/>
        </w:rPr>
        <w:t xml:space="preserve"> 3</w:t>
      </w:r>
      <w:r>
        <w:rPr>
          <w:rFonts w:ascii="Times New Roman" w:hAnsi="Times New Roman" w:cs="Times New Roman"/>
          <w:sz w:val="24"/>
          <w:szCs w:val="24"/>
        </w:rPr>
        <w:t xml:space="preserve">) comparing to control group (10.6). It was also observed that, highly significant deviation </w:t>
      </w:r>
      <w:r w:rsidRPr="005A731C">
        <w:rPr>
          <w:rFonts w:ascii="Times New Roman" w:hAnsi="Times New Roman" w:cs="Times New Roman"/>
          <w:sz w:val="24"/>
          <w:szCs w:val="24"/>
        </w:rPr>
        <w:t>(</w:t>
      </w:r>
      <w:r w:rsidRPr="005A731C">
        <w:rPr>
          <w:rFonts w:ascii="Times New Roman" w:hAnsi="Times New Roman" w:cs="Times New Roman"/>
          <w:i/>
          <w:iCs/>
          <w:sz w:val="24"/>
          <w:szCs w:val="24"/>
        </w:rPr>
        <w:t>p</w:t>
      </w:r>
      <w:r>
        <w:rPr>
          <w:rFonts w:ascii="Times New Roman" w:hAnsi="Times New Roman" w:cs="Times New Roman"/>
          <w:iCs/>
          <w:sz w:val="24"/>
          <w:szCs w:val="24"/>
        </w:rPr>
        <w:t xml:space="preserve"> </w:t>
      </w:r>
      <w:r w:rsidRPr="005A731C">
        <w:rPr>
          <w:rFonts w:ascii="Times New Roman" w:hAnsi="Times New Roman" w:cs="Times New Roman"/>
          <w:sz w:val="24"/>
          <w:szCs w:val="24"/>
        </w:rPr>
        <w:t>≤</w:t>
      </w:r>
      <w:r>
        <w:rPr>
          <w:rFonts w:ascii="Times New Roman" w:hAnsi="Times New Roman" w:cs="Times New Roman"/>
          <w:sz w:val="24"/>
          <w:szCs w:val="24"/>
        </w:rPr>
        <w:t>0.01) was exposed at the post treatment period of this study. Moreover, there had a significant distinction on the control group and highly significant variation on garlic group as well during infection exposure, treatment and post treatment period.</w:t>
      </w:r>
    </w:p>
    <w:p w:rsidR="000567F3" w:rsidRDefault="000567F3" w:rsidP="000567F3">
      <w:pPr>
        <w:spacing w:after="0" w:line="360" w:lineRule="auto"/>
        <w:jc w:val="both"/>
        <w:rPr>
          <w:rFonts w:ascii="Times New Roman" w:hAnsi="Times New Roman" w:cs="Times New Roman"/>
          <w:sz w:val="24"/>
          <w:szCs w:val="24"/>
        </w:rPr>
        <w:sectPr w:rsidR="000567F3" w:rsidSect="000567F3">
          <w:pgSz w:w="11909" w:h="16834" w:code="9"/>
          <w:pgMar w:top="1728" w:right="1440" w:bottom="1440" w:left="1728" w:header="720" w:footer="720" w:gutter="0"/>
          <w:cols w:space="720"/>
          <w:docGrid w:linePitch="360"/>
        </w:sectPr>
      </w:pPr>
    </w:p>
    <w:p w:rsidR="000567F3" w:rsidRDefault="000567F3" w:rsidP="000567F3">
      <w:pPr>
        <w:spacing w:after="0" w:line="360" w:lineRule="auto"/>
        <w:jc w:val="both"/>
        <w:rPr>
          <w:rFonts w:ascii="Times New Roman" w:hAnsi="Times New Roman" w:cs="Times New Roman"/>
          <w:sz w:val="24"/>
          <w:szCs w:val="24"/>
        </w:rPr>
      </w:pPr>
      <w:r w:rsidRPr="00357B71">
        <w:rPr>
          <w:rFonts w:ascii="Times New Roman" w:hAnsi="Times New Roman" w:cs="Times New Roman"/>
          <w:b/>
          <w:sz w:val="24"/>
          <w:szCs w:val="24"/>
        </w:rPr>
        <w:lastRenderedPageBreak/>
        <w:t>Table</w:t>
      </w:r>
      <w:r w:rsidR="00881619">
        <w:rPr>
          <w:rFonts w:ascii="Times New Roman" w:hAnsi="Times New Roman" w:cs="Times New Roman"/>
          <w:b/>
          <w:sz w:val="24"/>
          <w:szCs w:val="24"/>
        </w:rPr>
        <w:t xml:space="preserve"> 3</w:t>
      </w:r>
      <w:r w:rsidRPr="00357B71">
        <w:rPr>
          <w:rFonts w:ascii="Times New Roman" w:hAnsi="Times New Roman" w:cs="Times New Roman"/>
          <w:b/>
          <w:sz w:val="24"/>
          <w:szCs w:val="24"/>
        </w:rPr>
        <w:t xml:space="preserve">: Effects of </w:t>
      </w:r>
      <w:r>
        <w:rPr>
          <w:rFonts w:ascii="Times New Roman" w:hAnsi="Times New Roman" w:cs="Times New Roman"/>
          <w:b/>
          <w:sz w:val="24"/>
          <w:szCs w:val="24"/>
        </w:rPr>
        <w:t xml:space="preserve">onion, garlic, neem, tulsi, 0.1% </w:t>
      </w:r>
      <w:r w:rsidRPr="00357B71">
        <w:rPr>
          <w:rFonts w:ascii="Times New Roman" w:hAnsi="Times New Roman" w:cs="Times New Roman"/>
          <w:b/>
          <w:sz w:val="24"/>
          <w:szCs w:val="24"/>
        </w:rPr>
        <w:t>CuSO</w:t>
      </w:r>
      <w:r w:rsidRPr="00357B71">
        <w:rPr>
          <w:rFonts w:ascii="Times New Roman" w:hAnsi="Times New Roman" w:cs="Times New Roman"/>
          <w:b/>
          <w:sz w:val="24"/>
          <w:szCs w:val="24"/>
          <w:vertAlign w:val="subscript"/>
        </w:rPr>
        <w:t>4</w:t>
      </w:r>
      <w:r w:rsidRPr="00357B71">
        <w:rPr>
          <w:rFonts w:ascii="Times New Roman" w:hAnsi="Times New Roman" w:cs="Times New Roman"/>
          <w:b/>
          <w:sz w:val="24"/>
          <w:szCs w:val="24"/>
        </w:rPr>
        <w:t xml:space="preserve"> and Nystatin S</w:t>
      </w:r>
      <w:r>
        <w:rPr>
          <w:rFonts w:ascii="Times New Roman" w:hAnsi="Times New Roman" w:cs="Times New Roman"/>
          <w:b/>
          <w:sz w:val="24"/>
          <w:szCs w:val="24"/>
        </w:rPr>
        <w:t xml:space="preserve">ulphate on carbohydrate, TP and albumin </w:t>
      </w:r>
      <w:r w:rsidRPr="00357B71">
        <w:rPr>
          <w:rFonts w:ascii="Times New Roman" w:hAnsi="Times New Roman" w:cs="Times New Roman"/>
          <w:b/>
          <w:sz w:val="24"/>
          <w:szCs w:val="24"/>
        </w:rPr>
        <w:t>in broilers affected with aspergillosis</w:t>
      </w:r>
    </w:p>
    <w:tbl>
      <w:tblPr>
        <w:tblStyle w:val="TableGrid"/>
        <w:tblW w:w="14220" w:type="dxa"/>
        <w:tblInd w:w="-522" w:type="dxa"/>
        <w:tblBorders>
          <w:top w:val="single" w:sz="12" w:space="0" w:color="auto"/>
          <w:left w:val="none" w:sz="0" w:space="0" w:color="auto"/>
          <w:bottom w:val="single" w:sz="12" w:space="0" w:color="auto"/>
          <w:right w:val="none" w:sz="0" w:space="0" w:color="auto"/>
          <w:insideV w:val="none" w:sz="0" w:space="0" w:color="auto"/>
        </w:tblBorders>
        <w:tblLayout w:type="fixed"/>
        <w:tblLook w:val="04A0"/>
      </w:tblPr>
      <w:tblGrid>
        <w:gridCol w:w="1080"/>
        <w:gridCol w:w="1980"/>
        <w:gridCol w:w="1350"/>
        <w:gridCol w:w="1620"/>
        <w:gridCol w:w="1530"/>
        <w:gridCol w:w="1440"/>
        <w:gridCol w:w="1440"/>
        <w:gridCol w:w="1530"/>
        <w:gridCol w:w="1440"/>
        <w:gridCol w:w="810"/>
      </w:tblGrid>
      <w:tr w:rsidR="000567F3" w:rsidRPr="00F511F3" w:rsidTr="008D571F">
        <w:tc>
          <w:tcPr>
            <w:tcW w:w="1080" w:type="dxa"/>
            <w:vMerge w:val="restart"/>
            <w:tcBorders>
              <w:top w:val="single" w:sz="12" w:space="0" w:color="auto"/>
              <w:bottom w:val="single" w:sz="4" w:space="0" w:color="000000"/>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Para-meters</w:t>
            </w:r>
          </w:p>
        </w:tc>
        <w:tc>
          <w:tcPr>
            <w:tcW w:w="1980" w:type="dxa"/>
            <w:vMerge w:val="restart"/>
            <w:tcBorders>
              <w:top w:val="single" w:sz="12" w:space="0" w:color="auto"/>
              <w:bottom w:val="single" w:sz="4" w:space="0" w:color="000000"/>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Periods</w:t>
            </w:r>
          </w:p>
        </w:tc>
        <w:tc>
          <w:tcPr>
            <w:tcW w:w="10350" w:type="dxa"/>
            <w:gridSpan w:val="7"/>
            <w:tcBorders>
              <w:top w:val="single" w:sz="12" w:space="0" w:color="auto"/>
              <w:bottom w:val="single" w:sz="4" w:space="0" w:color="000000"/>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Groups</w:t>
            </w:r>
          </w:p>
        </w:tc>
        <w:tc>
          <w:tcPr>
            <w:tcW w:w="810" w:type="dxa"/>
            <w:vMerge w:val="restart"/>
            <w:tcBorders>
              <w:top w:val="single" w:sz="12" w:space="0" w:color="auto"/>
              <w:bottom w:val="single" w:sz="4" w:space="0" w:color="000000"/>
            </w:tcBorders>
          </w:tcPr>
          <w:p w:rsidR="000567F3" w:rsidRPr="00F511F3" w:rsidRDefault="000567F3" w:rsidP="008D571F">
            <w:pPr>
              <w:jc w:val="center"/>
              <w:rPr>
                <w:rFonts w:ascii="Times New Roman" w:hAnsi="Times New Roman" w:cs="Times New Roman"/>
                <w:b/>
                <w:sz w:val="24"/>
                <w:szCs w:val="24"/>
              </w:rPr>
            </w:pPr>
            <w:r>
              <w:rPr>
                <w:rFonts w:ascii="Times New Roman" w:hAnsi="Times New Roman" w:cs="Times New Roman"/>
                <w:b/>
                <w:i/>
                <w:sz w:val="24"/>
                <w:szCs w:val="24"/>
              </w:rPr>
              <w:t>p</w:t>
            </w:r>
          </w:p>
        </w:tc>
      </w:tr>
      <w:tr w:rsidR="000567F3" w:rsidTr="008D571F">
        <w:tc>
          <w:tcPr>
            <w:tcW w:w="1080" w:type="dxa"/>
            <w:vMerge/>
            <w:tcBorders>
              <w:top w:val="single" w:sz="4" w:space="0" w:color="000000"/>
              <w:bottom w:val="single" w:sz="12" w:space="0" w:color="auto"/>
            </w:tcBorders>
          </w:tcPr>
          <w:p w:rsidR="000567F3" w:rsidRDefault="000567F3" w:rsidP="008D571F">
            <w:pPr>
              <w:rPr>
                <w:rFonts w:ascii="Times New Roman" w:hAnsi="Times New Roman" w:cs="Times New Roman"/>
                <w:b/>
                <w:sz w:val="24"/>
                <w:szCs w:val="24"/>
              </w:rPr>
            </w:pPr>
          </w:p>
        </w:tc>
        <w:tc>
          <w:tcPr>
            <w:tcW w:w="1980" w:type="dxa"/>
            <w:vMerge/>
            <w:tcBorders>
              <w:top w:val="single" w:sz="4" w:space="0" w:color="000000"/>
              <w:bottom w:val="single" w:sz="12" w:space="0" w:color="auto"/>
            </w:tcBorders>
          </w:tcPr>
          <w:p w:rsidR="000567F3" w:rsidRDefault="000567F3" w:rsidP="008D571F">
            <w:pPr>
              <w:rPr>
                <w:rFonts w:ascii="Times New Roman" w:hAnsi="Times New Roman" w:cs="Times New Roman"/>
                <w:b/>
                <w:sz w:val="24"/>
                <w:szCs w:val="24"/>
              </w:rPr>
            </w:pPr>
          </w:p>
        </w:tc>
        <w:tc>
          <w:tcPr>
            <w:tcW w:w="1350" w:type="dxa"/>
            <w:tcBorders>
              <w:top w:val="single" w:sz="4" w:space="0" w:color="000000"/>
              <w:bottom w:val="single" w:sz="12" w:space="0" w:color="auto"/>
            </w:tcBorders>
          </w:tcPr>
          <w:p w:rsidR="000567F3" w:rsidRPr="00F511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0</w:t>
            </w:r>
          </w:p>
        </w:tc>
        <w:tc>
          <w:tcPr>
            <w:tcW w:w="162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1</w:t>
            </w:r>
          </w:p>
        </w:tc>
        <w:tc>
          <w:tcPr>
            <w:tcW w:w="153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2</w:t>
            </w:r>
          </w:p>
        </w:tc>
        <w:tc>
          <w:tcPr>
            <w:tcW w:w="144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3</w:t>
            </w:r>
          </w:p>
        </w:tc>
        <w:tc>
          <w:tcPr>
            <w:tcW w:w="144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4</w:t>
            </w:r>
          </w:p>
        </w:tc>
        <w:tc>
          <w:tcPr>
            <w:tcW w:w="153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5</w:t>
            </w:r>
          </w:p>
        </w:tc>
        <w:tc>
          <w:tcPr>
            <w:tcW w:w="144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6</w:t>
            </w:r>
          </w:p>
        </w:tc>
        <w:tc>
          <w:tcPr>
            <w:tcW w:w="810" w:type="dxa"/>
            <w:vMerge/>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p>
        </w:tc>
      </w:tr>
      <w:tr w:rsidR="000567F3" w:rsidTr="008D571F">
        <w:tc>
          <w:tcPr>
            <w:tcW w:w="1080" w:type="dxa"/>
            <w:vMerge w:val="restart"/>
            <w:tcBorders>
              <w:top w:val="single" w:sz="12" w:space="0" w:color="auto"/>
              <w:bottom w:val="single" w:sz="4" w:space="0" w:color="000000"/>
            </w:tcBorders>
          </w:tcPr>
          <w:p w:rsidR="000567F3" w:rsidRPr="0026108E" w:rsidRDefault="000567F3" w:rsidP="008D571F">
            <w:pPr>
              <w:rPr>
                <w:rFonts w:ascii="Times New Roman" w:hAnsi="Times New Roman" w:cs="Times New Roman"/>
                <w:sz w:val="24"/>
                <w:szCs w:val="24"/>
              </w:rPr>
            </w:pPr>
            <w:r w:rsidRPr="0026108E">
              <w:rPr>
                <w:rFonts w:ascii="Times New Roman" w:hAnsi="Times New Roman" w:cs="Times New Roman"/>
                <w:sz w:val="24"/>
                <w:szCs w:val="24"/>
              </w:rPr>
              <w:t>Glucose</w:t>
            </w:r>
          </w:p>
        </w:tc>
        <w:tc>
          <w:tcPr>
            <w:tcW w:w="1980" w:type="dxa"/>
            <w:tcBorders>
              <w:top w:val="single" w:sz="12" w:space="0" w:color="auto"/>
              <w:bottom w:val="single" w:sz="4" w:space="0" w:color="000000"/>
            </w:tcBorders>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D-1 (Mean ± SD)</w:t>
            </w:r>
          </w:p>
        </w:tc>
        <w:tc>
          <w:tcPr>
            <w:tcW w:w="1350" w:type="dxa"/>
            <w:tcBorders>
              <w:top w:val="single" w:sz="12" w:space="0" w:color="auto"/>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285 ± 38.2</w:t>
            </w:r>
          </w:p>
        </w:tc>
        <w:tc>
          <w:tcPr>
            <w:tcW w:w="1620" w:type="dxa"/>
            <w:tcBorders>
              <w:top w:val="single" w:sz="12" w:space="0" w:color="auto"/>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230 ± 19.2</w:t>
            </w:r>
          </w:p>
        </w:tc>
        <w:tc>
          <w:tcPr>
            <w:tcW w:w="1530" w:type="dxa"/>
            <w:tcBorders>
              <w:top w:val="single" w:sz="12" w:space="0" w:color="auto"/>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226 ± 15.7</w:t>
            </w:r>
          </w:p>
        </w:tc>
        <w:tc>
          <w:tcPr>
            <w:tcW w:w="1440" w:type="dxa"/>
            <w:tcBorders>
              <w:top w:val="single" w:sz="12" w:space="0" w:color="auto"/>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301 ± 78.5</w:t>
            </w:r>
          </w:p>
        </w:tc>
        <w:tc>
          <w:tcPr>
            <w:tcW w:w="1440" w:type="dxa"/>
            <w:tcBorders>
              <w:top w:val="single" w:sz="12" w:space="0" w:color="auto"/>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284 ± 38</w:t>
            </w:r>
          </w:p>
        </w:tc>
        <w:tc>
          <w:tcPr>
            <w:tcW w:w="1530" w:type="dxa"/>
            <w:tcBorders>
              <w:top w:val="single" w:sz="12" w:space="0" w:color="auto"/>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244 ± 58</w:t>
            </w:r>
          </w:p>
        </w:tc>
        <w:tc>
          <w:tcPr>
            <w:tcW w:w="1440" w:type="dxa"/>
            <w:tcBorders>
              <w:top w:val="single" w:sz="12" w:space="0" w:color="auto"/>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245 ± 58</w:t>
            </w:r>
          </w:p>
        </w:tc>
        <w:tc>
          <w:tcPr>
            <w:tcW w:w="810" w:type="dxa"/>
            <w:tcBorders>
              <w:top w:val="single" w:sz="12" w:space="0" w:color="auto"/>
              <w:bottom w:val="single" w:sz="4" w:space="0" w:color="000000"/>
            </w:tcBorders>
          </w:tcPr>
          <w:p w:rsidR="000567F3" w:rsidRPr="003F706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0.46</w:t>
            </w:r>
          </w:p>
        </w:tc>
      </w:tr>
      <w:tr w:rsidR="000567F3" w:rsidTr="008D571F">
        <w:tc>
          <w:tcPr>
            <w:tcW w:w="1080" w:type="dxa"/>
            <w:vMerge/>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p>
        </w:tc>
        <w:tc>
          <w:tcPr>
            <w:tcW w:w="1980" w:type="dxa"/>
            <w:tcBorders>
              <w:top w:val="single" w:sz="4" w:space="0" w:color="000000"/>
              <w:bottom w:val="single" w:sz="4" w:space="0" w:color="000000"/>
            </w:tcBorders>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D-2 (Mean ± SD)</w:t>
            </w:r>
          </w:p>
        </w:tc>
        <w:tc>
          <w:tcPr>
            <w:tcW w:w="135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210.5 ± 12</w:t>
            </w:r>
          </w:p>
        </w:tc>
        <w:tc>
          <w:tcPr>
            <w:tcW w:w="162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221.3 ± 23</w:t>
            </w:r>
          </w:p>
        </w:tc>
        <w:tc>
          <w:tcPr>
            <w:tcW w:w="153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232.4 ± 12</w:t>
            </w:r>
          </w:p>
        </w:tc>
        <w:tc>
          <w:tcPr>
            <w:tcW w:w="144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254.3 ± 26</w:t>
            </w:r>
          </w:p>
        </w:tc>
        <w:tc>
          <w:tcPr>
            <w:tcW w:w="144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227.3 ± 36</w:t>
            </w:r>
          </w:p>
        </w:tc>
        <w:tc>
          <w:tcPr>
            <w:tcW w:w="153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275.8 ± 60</w:t>
            </w:r>
          </w:p>
        </w:tc>
        <w:tc>
          <w:tcPr>
            <w:tcW w:w="144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244.2 ± 35</w:t>
            </w:r>
          </w:p>
        </w:tc>
        <w:tc>
          <w:tcPr>
            <w:tcW w:w="810" w:type="dxa"/>
            <w:tcBorders>
              <w:top w:val="single" w:sz="4" w:space="0" w:color="000000"/>
              <w:bottom w:val="single" w:sz="4" w:space="0" w:color="000000"/>
            </w:tcBorders>
          </w:tcPr>
          <w:p w:rsidR="000567F3" w:rsidRPr="003F706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0.38</w:t>
            </w:r>
          </w:p>
        </w:tc>
      </w:tr>
      <w:tr w:rsidR="000567F3" w:rsidTr="008D571F">
        <w:tc>
          <w:tcPr>
            <w:tcW w:w="1080" w:type="dxa"/>
            <w:vMerge/>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p>
        </w:tc>
        <w:tc>
          <w:tcPr>
            <w:tcW w:w="1980" w:type="dxa"/>
            <w:tcBorders>
              <w:top w:val="single" w:sz="4" w:space="0" w:color="000000"/>
              <w:bottom w:val="single" w:sz="4" w:space="0" w:color="000000"/>
            </w:tcBorders>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D-3 (Mean ± SD)</w:t>
            </w:r>
          </w:p>
        </w:tc>
        <w:tc>
          <w:tcPr>
            <w:tcW w:w="135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222 ± 65.7</w:t>
            </w:r>
          </w:p>
        </w:tc>
        <w:tc>
          <w:tcPr>
            <w:tcW w:w="162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228 ± 43</w:t>
            </w:r>
          </w:p>
        </w:tc>
        <w:tc>
          <w:tcPr>
            <w:tcW w:w="153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209.3 ± 46</w:t>
            </w:r>
          </w:p>
        </w:tc>
        <w:tc>
          <w:tcPr>
            <w:tcW w:w="144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229 ± 8.3</w:t>
            </w:r>
          </w:p>
        </w:tc>
        <w:tc>
          <w:tcPr>
            <w:tcW w:w="144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280 ± 67.5</w:t>
            </w:r>
          </w:p>
        </w:tc>
        <w:tc>
          <w:tcPr>
            <w:tcW w:w="153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215 ± 50</w:t>
            </w:r>
          </w:p>
        </w:tc>
        <w:tc>
          <w:tcPr>
            <w:tcW w:w="144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231 ± 33</w:t>
            </w:r>
          </w:p>
        </w:tc>
        <w:tc>
          <w:tcPr>
            <w:tcW w:w="810" w:type="dxa"/>
            <w:tcBorders>
              <w:top w:val="single" w:sz="4" w:space="0" w:color="000000"/>
              <w:bottom w:val="single" w:sz="4" w:space="0" w:color="000000"/>
            </w:tcBorders>
          </w:tcPr>
          <w:p w:rsidR="000567F3" w:rsidRPr="003F706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0.47</w:t>
            </w:r>
          </w:p>
        </w:tc>
      </w:tr>
      <w:tr w:rsidR="000567F3" w:rsidTr="008D571F">
        <w:tc>
          <w:tcPr>
            <w:tcW w:w="1080" w:type="dxa"/>
            <w:vMerge/>
            <w:tcBorders>
              <w:top w:val="single" w:sz="4" w:space="0" w:color="000000"/>
              <w:bottom w:val="single" w:sz="12" w:space="0" w:color="auto"/>
            </w:tcBorders>
          </w:tcPr>
          <w:p w:rsidR="000567F3" w:rsidRPr="0026108E" w:rsidRDefault="000567F3" w:rsidP="008D571F">
            <w:pPr>
              <w:rPr>
                <w:rFonts w:ascii="Times New Roman" w:hAnsi="Times New Roman" w:cs="Times New Roman"/>
                <w:sz w:val="24"/>
                <w:szCs w:val="24"/>
              </w:rPr>
            </w:pPr>
          </w:p>
        </w:tc>
        <w:tc>
          <w:tcPr>
            <w:tcW w:w="1980" w:type="dxa"/>
            <w:tcBorders>
              <w:top w:val="single" w:sz="4" w:space="0" w:color="000000"/>
              <w:bottom w:val="single" w:sz="12" w:space="0" w:color="auto"/>
            </w:tcBorders>
          </w:tcPr>
          <w:p w:rsidR="000567F3" w:rsidRPr="00AC5F33" w:rsidRDefault="000567F3" w:rsidP="008D571F">
            <w:pPr>
              <w:jc w:val="center"/>
              <w:rPr>
                <w:rFonts w:ascii="Times New Roman" w:hAnsi="Times New Roman" w:cs="Times New Roman"/>
                <w:b/>
                <w:i/>
                <w:sz w:val="24"/>
                <w:szCs w:val="24"/>
              </w:rPr>
            </w:pPr>
            <w:r w:rsidRPr="00AC5F33">
              <w:rPr>
                <w:rFonts w:ascii="Times New Roman" w:hAnsi="Times New Roman" w:cs="Times New Roman"/>
                <w:b/>
                <w:i/>
                <w:sz w:val="24"/>
                <w:szCs w:val="24"/>
              </w:rPr>
              <w:t>p</w:t>
            </w:r>
          </w:p>
        </w:tc>
        <w:tc>
          <w:tcPr>
            <w:tcW w:w="1350" w:type="dxa"/>
            <w:tcBorders>
              <w:top w:val="single" w:sz="4" w:space="0" w:color="000000"/>
              <w:bottom w:val="single" w:sz="12" w:space="0" w:color="auto"/>
            </w:tcBorders>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0.17</w:t>
            </w:r>
          </w:p>
        </w:tc>
        <w:tc>
          <w:tcPr>
            <w:tcW w:w="1620" w:type="dxa"/>
            <w:tcBorders>
              <w:top w:val="single" w:sz="4" w:space="0" w:color="000000"/>
              <w:bottom w:val="single" w:sz="12" w:space="0" w:color="auto"/>
            </w:tcBorders>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0.54</w:t>
            </w:r>
          </w:p>
        </w:tc>
        <w:tc>
          <w:tcPr>
            <w:tcW w:w="1530" w:type="dxa"/>
            <w:tcBorders>
              <w:top w:val="single" w:sz="4" w:space="0" w:color="000000"/>
              <w:bottom w:val="single" w:sz="12" w:space="0" w:color="auto"/>
            </w:tcBorders>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0.18</w:t>
            </w:r>
          </w:p>
        </w:tc>
        <w:tc>
          <w:tcPr>
            <w:tcW w:w="1440" w:type="dxa"/>
            <w:tcBorders>
              <w:top w:val="single" w:sz="4" w:space="0" w:color="000000"/>
              <w:bottom w:val="single" w:sz="12" w:space="0" w:color="auto"/>
            </w:tcBorders>
          </w:tcPr>
          <w:p w:rsidR="000567F3" w:rsidRPr="003F706E"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0.05</w:t>
            </w:r>
          </w:p>
        </w:tc>
        <w:tc>
          <w:tcPr>
            <w:tcW w:w="1440" w:type="dxa"/>
            <w:tcBorders>
              <w:top w:val="single" w:sz="4" w:space="0" w:color="000000"/>
              <w:bottom w:val="single" w:sz="12" w:space="0" w:color="auto"/>
            </w:tcBorders>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0.65</w:t>
            </w:r>
          </w:p>
        </w:tc>
        <w:tc>
          <w:tcPr>
            <w:tcW w:w="1530" w:type="dxa"/>
            <w:tcBorders>
              <w:top w:val="single" w:sz="4" w:space="0" w:color="000000"/>
              <w:bottom w:val="single" w:sz="12" w:space="0" w:color="auto"/>
            </w:tcBorders>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0.97</w:t>
            </w:r>
          </w:p>
        </w:tc>
        <w:tc>
          <w:tcPr>
            <w:tcW w:w="1440" w:type="dxa"/>
            <w:tcBorders>
              <w:top w:val="single" w:sz="4" w:space="0" w:color="000000"/>
              <w:bottom w:val="single" w:sz="12" w:space="0" w:color="auto"/>
            </w:tcBorders>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0.70</w:t>
            </w:r>
          </w:p>
        </w:tc>
        <w:tc>
          <w:tcPr>
            <w:tcW w:w="810" w:type="dxa"/>
            <w:tcBorders>
              <w:top w:val="single" w:sz="4" w:space="0" w:color="000000"/>
              <w:bottom w:val="single" w:sz="12" w:space="0" w:color="auto"/>
            </w:tcBorders>
          </w:tcPr>
          <w:p w:rsidR="000567F3" w:rsidRPr="003F706E" w:rsidRDefault="000567F3" w:rsidP="008D571F">
            <w:pPr>
              <w:jc w:val="center"/>
              <w:rPr>
                <w:rFonts w:ascii="Times New Roman" w:hAnsi="Times New Roman" w:cs="Times New Roman"/>
                <w:sz w:val="24"/>
                <w:szCs w:val="24"/>
              </w:rPr>
            </w:pPr>
          </w:p>
        </w:tc>
      </w:tr>
      <w:tr w:rsidR="000567F3" w:rsidTr="008D571F">
        <w:tc>
          <w:tcPr>
            <w:tcW w:w="1080" w:type="dxa"/>
            <w:vMerge w:val="restart"/>
            <w:tcBorders>
              <w:top w:val="single" w:sz="12" w:space="0" w:color="auto"/>
              <w:bottom w:val="single" w:sz="4" w:space="0" w:color="000000"/>
            </w:tcBorders>
          </w:tcPr>
          <w:p w:rsidR="000567F3" w:rsidRPr="0026108E" w:rsidRDefault="000567F3" w:rsidP="008D571F">
            <w:pPr>
              <w:rPr>
                <w:rFonts w:ascii="Times New Roman" w:hAnsi="Times New Roman" w:cs="Times New Roman"/>
                <w:sz w:val="24"/>
                <w:szCs w:val="24"/>
              </w:rPr>
            </w:pPr>
            <w:r>
              <w:rPr>
                <w:rFonts w:ascii="Times New Roman" w:hAnsi="Times New Roman" w:cs="Times New Roman"/>
                <w:sz w:val="24"/>
                <w:szCs w:val="24"/>
              </w:rPr>
              <w:t>Total Protein</w:t>
            </w:r>
          </w:p>
        </w:tc>
        <w:tc>
          <w:tcPr>
            <w:tcW w:w="1980" w:type="dxa"/>
            <w:tcBorders>
              <w:top w:val="single" w:sz="12" w:space="0" w:color="auto"/>
              <w:bottom w:val="single" w:sz="4" w:space="0" w:color="000000"/>
            </w:tcBorders>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D-1 (Mean ± SD)</w:t>
            </w:r>
          </w:p>
        </w:tc>
        <w:tc>
          <w:tcPr>
            <w:tcW w:w="1350" w:type="dxa"/>
            <w:tcBorders>
              <w:top w:val="single" w:sz="12" w:space="0" w:color="auto"/>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24.3 ± 6.1</w:t>
            </w:r>
          </w:p>
        </w:tc>
        <w:tc>
          <w:tcPr>
            <w:tcW w:w="1620" w:type="dxa"/>
            <w:tcBorders>
              <w:top w:val="single" w:sz="12" w:space="0" w:color="auto"/>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16 ± 4.4</w:t>
            </w:r>
          </w:p>
        </w:tc>
        <w:tc>
          <w:tcPr>
            <w:tcW w:w="1530" w:type="dxa"/>
            <w:tcBorders>
              <w:top w:val="single" w:sz="12" w:space="0" w:color="auto"/>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22.3 ± 3.1</w:t>
            </w:r>
          </w:p>
        </w:tc>
        <w:tc>
          <w:tcPr>
            <w:tcW w:w="1440" w:type="dxa"/>
            <w:tcBorders>
              <w:top w:val="single" w:sz="12" w:space="0" w:color="auto"/>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28.3 ± 4</w:t>
            </w:r>
          </w:p>
        </w:tc>
        <w:tc>
          <w:tcPr>
            <w:tcW w:w="1440" w:type="dxa"/>
            <w:tcBorders>
              <w:top w:val="single" w:sz="12" w:space="0" w:color="auto"/>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25.7 ± 13.3</w:t>
            </w:r>
          </w:p>
        </w:tc>
        <w:tc>
          <w:tcPr>
            <w:tcW w:w="1530" w:type="dxa"/>
            <w:tcBorders>
              <w:top w:val="single" w:sz="12" w:space="0" w:color="auto"/>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23.7 ± 1.5</w:t>
            </w:r>
          </w:p>
        </w:tc>
        <w:tc>
          <w:tcPr>
            <w:tcW w:w="1440" w:type="dxa"/>
            <w:tcBorders>
              <w:top w:val="single" w:sz="12" w:space="0" w:color="auto"/>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30 ± 10.8</w:t>
            </w:r>
          </w:p>
        </w:tc>
        <w:tc>
          <w:tcPr>
            <w:tcW w:w="810" w:type="dxa"/>
            <w:tcBorders>
              <w:top w:val="single" w:sz="12" w:space="0" w:color="auto"/>
              <w:bottom w:val="single" w:sz="4" w:space="0" w:color="000000"/>
            </w:tcBorders>
          </w:tcPr>
          <w:p w:rsidR="000567F3" w:rsidRPr="003F706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0.16</w:t>
            </w:r>
          </w:p>
        </w:tc>
      </w:tr>
      <w:tr w:rsidR="000567F3" w:rsidTr="008D571F">
        <w:tc>
          <w:tcPr>
            <w:tcW w:w="1080" w:type="dxa"/>
            <w:vMerge/>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p>
        </w:tc>
        <w:tc>
          <w:tcPr>
            <w:tcW w:w="1980" w:type="dxa"/>
            <w:tcBorders>
              <w:top w:val="single" w:sz="4" w:space="0" w:color="000000"/>
              <w:bottom w:val="single" w:sz="4" w:space="0" w:color="000000"/>
            </w:tcBorders>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D-2 (Mean ± SD)</w:t>
            </w:r>
          </w:p>
        </w:tc>
        <w:tc>
          <w:tcPr>
            <w:tcW w:w="135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26 ± 2</w:t>
            </w:r>
          </w:p>
        </w:tc>
        <w:tc>
          <w:tcPr>
            <w:tcW w:w="162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28.7 ± 15.1</w:t>
            </w:r>
          </w:p>
        </w:tc>
        <w:tc>
          <w:tcPr>
            <w:tcW w:w="153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32.7 ± 11.7</w:t>
            </w:r>
          </w:p>
        </w:tc>
        <w:tc>
          <w:tcPr>
            <w:tcW w:w="144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24.3 ± 6.5</w:t>
            </w:r>
          </w:p>
        </w:tc>
        <w:tc>
          <w:tcPr>
            <w:tcW w:w="144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28.3 ± 7.2</w:t>
            </w:r>
          </w:p>
        </w:tc>
        <w:tc>
          <w:tcPr>
            <w:tcW w:w="153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27 ± 8.5</w:t>
            </w:r>
          </w:p>
        </w:tc>
        <w:tc>
          <w:tcPr>
            <w:tcW w:w="144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22 ± 9.5</w:t>
            </w:r>
          </w:p>
        </w:tc>
        <w:tc>
          <w:tcPr>
            <w:tcW w:w="810" w:type="dxa"/>
            <w:tcBorders>
              <w:top w:val="single" w:sz="4" w:space="0" w:color="000000"/>
              <w:bottom w:val="single" w:sz="4" w:space="0" w:color="000000"/>
            </w:tcBorders>
          </w:tcPr>
          <w:p w:rsidR="000567F3" w:rsidRPr="003F706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0.49</w:t>
            </w:r>
          </w:p>
        </w:tc>
      </w:tr>
      <w:tr w:rsidR="000567F3" w:rsidTr="008D571F">
        <w:tc>
          <w:tcPr>
            <w:tcW w:w="1080" w:type="dxa"/>
            <w:vMerge/>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p>
        </w:tc>
        <w:tc>
          <w:tcPr>
            <w:tcW w:w="1980" w:type="dxa"/>
            <w:tcBorders>
              <w:top w:val="single" w:sz="4" w:space="0" w:color="000000"/>
              <w:bottom w:val="single" w:sz="4" w:space="0" w:color="000000"/>
            </w:tcBorders>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D-3 (Mean ± SD)</w:t>
            </w:r>
          </w:p>
        </w:tc>
        <w:tc>
          <w:tcPr>
            <w:tcW w:w="135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27.7 ± 3.8</w:t>
            </w:r>
          </w:p>
        </w:tc>
        <w:tc>
          <w:tcPr>
            <w:tcW w:w="162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27.3 ± 4</w:t>
            </w:r>
          </w:p>
        </w:tc>
        <w:tc>
          <w:tcPr>
            <w:tcW w:w="153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27.3 ± 2.1</w:t>
            </w:r>
          </w:p>
        </w:tc>
        <w:tc>
          <w:tcPr>
            <w:tcW w:w="144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27 ± 3.5</w:t>
            </w:r>
          </w:p>
        </w:tc>
        <w:tc>
          <w:tcPr>
            <w:tcW w:w="144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28.7 ± 2.3</w:t>
            </w:r>
          </w:p>
        </w:tc>
        <w:tc>
          <w:tcPr>
            <w:tcW w:w="153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22.3 ± 2.1</w:t>
            </w:r>
          </w:p>
        </w:tc>
        <w:tc>
          <w:tcPr>
            <w:tcW w:w="1440" w:type="dxa"/>
            <w:tcBorders>
              <w:top w:val="single" w:sz="4" w:space="0" w:color="000000"/>
              <w:bottom w:val="single" w:sz="4" w:space="0" w:color="000000"/>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28 ± 1.7</w:t>
            </w:r>
          </w:p>
        </w:tc>
        <w:tc>
          <w:tcPr>
            <w:tcW w:w="810" w:type="dxa"/>
            <w:tcBorders>
              <w:top w:val="single" w:sz="4" w:space="0" w:color="000000"/>
              <w:bottom w:val="single" w:sz="4" w:space="0" w:color="000000"/>
            </w:tcBorders>
          </w:tcPr>
          <w:p w:rsidR="000567F3" w:rsidRPr="003F706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0.89</w:t>
            </w:r>
          </w:p>
        </w:tc>
      </w:tr>
      <w:tr w:rsidR="000567F3" w:rsidTr="008D571F">
        <w:tc>
          <w:tcPr>
            <w:tcW w:w="1080" w:type="dxa"/>
            <w:vMerge/>
            <w:tcBorders>
              <w:top w:val="single" w:sz="4" w:space="0" w:color="000000"/>
              <w:bottom w:val="single" w:sz="12" w:space="0" w:color="auto"/>
            </w:tcBorders>
          </w:tcPr>
          <w:p w:rsidR="000567F3" w:rsidRPr="0026108E" w:rsidRDefault="000567F3" w:rsidP="008D571F">
            <w:pPr>
              <w:rPr>
                <w:rFonts w:ascii="Times New Roman" w:hAnsi="Times New Roman" w:cs="Times New Roman"/>
                <w:sz w:val="24"/>
                <w:szCs w:val="24"/>
              </w:rPr>
            </w:pPr>
          </w:p>
        </w:tc>
        <w:tc>
          <w:tcPr>
            <w:tcW w:w="1980" w:type="dxa"/>
            <w:tcBorders>
              <w:top w:val="single" w:sz="4" w:space="0" w:color="000000"/>
              <w:bottom w:val="single" w:sz="12" w:space="0" w:color="auto"/>
            </w:tcBorders>
          </w:tcPr>
          <w:p w:rsidR="000567F3" w:rsidRPr="00AC5F33" w:rsidRDefault="000567F3" w:rsidP="008D571F">
            <w:pPr>
              <w:jc w:val="center"/>
              <w:rPr>
                <w:rFonts w:ascii="Times New Roman" w:hAnsi="Times New Roman" w:cs="Times New Roman"/>
                <w:b/>
                <w:i/>
                <w:sz w:val="24"/>
                <w:szCs w:val="24"/>
              </w:rPr>
            </w:pPr>
            <w:r w:rsidRPr="00AC5F33">
              <w:rPr>
                <w:rFonts w:ascii="Times New Roman" w:hAnsi="Times New Roman" w:cs="Times New Roman"/>
                <w:b/>
                <w:i/>
                <w:sz w:val="24"/>
                <w:szCs w:val="24"/>
              </w:rPr>
              <w:t>p</w:t>
            </w:r>
          </w:p>
        </w:tc>
        <w:tc>
          <w:tcPr>
            <w:tcW w:w="1350" w:type="dxa"/>
            <w:tcBorders>
              <w:top w:val="single" w:sz="4" w:space="0" w:color="000000"/>
              <w:bottom w:val="single" w:sz="12" w:space="0" w:color="auto"/>
            </w:tcBorders>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0.41</w:t>
            </w:r>
          </w:p>
        </w:tc>
        <w:tc>
          <w:tcPr>
            <w:tcW w:w="1620" w:type="dxa"/>
            <w:tcBorders>
              <w:top w:val="single" w:sz="4" w:space="0" w:color="000000"/>
              <w:bottom w:val="single" w:sz="12" w:space="0" w:color="auto"/>
            </w:tcBorders>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0.16</w:t>
            </w:r>
          </w:p>
        </w:tc>
        <w:tc>
          <w:tcPr>
            <w:tcW w:w="1530" w:type="dxa"/>
            <w:tcBorders>
              <w:top w:val="single" w:sz="4" w:space="0" w:color="000000"/>
              <w:bottom w:val="single" w:sz="12" w:space="0" w:color="auto"/>
            </w:tcBorders>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0.08</w:t>
            </w:r>
          </w:p>
        </w:tc>
        <w:tc>
          <w:tcPr>
            <w:tcW w:w="1440" w:type="dxa"/>
            <w:tcBorders>
              <w:top w:val="single" w:sz="4" w:space="0" w:color="000000"/>
              <w:bottom w:val="single" w:sz="12" w:space="0" w:color="auto"/>
            </w:tcBorders>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0.69</w:t>
            </w:r>
          </w:p>
        </w:tc>
        <w:tc>
          <w:tcPr>
            <w:tcW w:w="1440" w:type="dxa"/>
            <w:tcBorders>
              <w:top w:val="single" w:sz="4" w:space="0" w:color="000000"/>
              <w:bottom w:val="single" w:sz="12" w:space="0" w:color="auto"/>
            </w:tcBorders>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0.16</w:t>
            </w:r>
          </w:p>
        </w:tc>
        <w:tc>
          <w:tcPr>
            <w:tcW w:w="1530" w:type="dxa"/>
            <w:tcBorders>
              <w:top w:val="single" w:sz="4" w:space="0" w:color="000000"/>
              <w:bottom w:val="single" w:sz="12" w:space="0" w:color="auto"/>
            </w:tcBorders>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0.07</w:t>
            </w:r>
          </w:p>
        </w:tc>
        <w:tc>
          <w:tcPr>
            <w:tcW w:w="1440" w:type="dxa"/>
            <w:tcBorders>
              <w:top w:val="single" w:sz="4" w:space="0" w:color="000000"/>
              <w:bottom w:val="single" w:sz="12" w:space="0" w:color="auto"/>
            </w:tcBorders>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0.14</w:t>
            </w:r>
          </w:p>
        </w:tc>
        <w:tc>
          <w:tcPr>
            <w:tcW w:w="810" w:type="dxa"/>
            <w:tcBorders>
              <w:top w:val="single" w:sz="4" w:space="0" w:color="000000"/>
              <w:bottom w:val="single" w:sz="12" w:space="0" w:color="auto"/>
            </w:tcBorders>
          </w:tcPr>
          <w:p w:rsidR="000567F3" w:rsidRPr="003F706E" w:rsidRDefault="000567F3" w:rsidP="008D571F">
            <w:pPr>
              <w:jc w:val="center"/>
              <w:rPr>
                <w:rFonts w:ascii="Times New Roman" w:hAnsi="Times New Roman" w:cs="Times New Roman"/>
                <w:sz w:val="24"/>
                <w:szCs w:val="24"/>
              </w:rPr>
            </w:pPr>
          </w:p>
        </w:tc>
      </w:tr>
      <w:tr w:rsidR="000567F3" w:rsidTr="008D571F">
        <w:tc>
          <w:tcPr>
            <w:tcW w:w="1080" w:type="dxa"/>
            <w:vMerge w:val="restart"/>
            <w:tcBorders>
              <w:top w:val="single" w:sz="12" w:space="0" w:color="auto"/>
            </w:tcBorders>
          </w:tcPr>
          <w:p w:rsidR="000567F3" w:rsidRPr="0026108E" w:rsidRDefault="000567F3" w:rsidP="008D571F">
            <w:pPr>
              <w:rPr>
                <w:rFonts w:ascii="Times New Roman" w:hAnsi="Times New Roman" w:cs="Times New Roman"/>
                <w:sz w:val="24"/>
                <w:szCs w:val="24"/>
              </w:rPr>
            </w:pPr>
            <w:r>
              <w:rPr>
                <w:rFonts w:ascii="Times New Roman" w:hAnsi="Times New Roman" w:cs="Times New Roman"/>
                <w:sz w:val="24"/>
                <w:szCs w:val="24"/>
              </w:rPr>
              <w:t>Albumin</w:t>
            </w:r>
          </w:p>
        </w:tc>
        <w:tc>
          <w:tcPr>
            <w:tcW w:w="1980" w:type="dxa"/>
            <w:tcBorders>
              <w:top w:val="single" w:sz="12" w:space="0" w:color="auto"/>
            </w:tcBorders>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D-1 (Mean ± SD)</w:t>
            </w:r>
          </w:p>
        </w:tc>
        <w:tc>
          <w:tcPr>
            <w:tcW w:w="1350" w:type="dxa"/>
            <w:tcBorders>
              <w:top w:val="single" w:sz="12" w:space="0" w:color="auto"/>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10.6 ± 1.7</w:t>
            </w:r>
          </w:p>
        </w:tc>
        <w:tc>
          <w:tcPr>
            <w:tcW w:w="1620" w:type="dxa"/>
            <w:tcBorders>
              <w:top w:val="single" w:sz="12" w:space="0" w:color="auto"/>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7.5 ± 1.9</w:t>
            </w:r>
          </w:p>
        </w:tc>
        <w:tc>
          <w:tcPr>
            <w:tcW w:w="1530" w:type="dxa"/>
            <w:tcBorders>
              <w:top w:val="single" w:sz="12" w:space="0" w:color="auto"/>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10.4 ± 0.2</w:t>
            </w:r>
          </w:p>
        </w:tc>
        <w:tc>
          <w:tcPr>
            <w:tcW w:w="1440" w:type="dxa"/>
            <w:tcBorders>
              <w:top w:val="single" w:sz="12" w:space="0" w:color="auto"/>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12.3 ± 1.3</w:t>
            </w:r>
          </w:p>
        </w:tc>
        <w:tc>
          <w:tcPr>
            <w:tcW w:w="1440" w:type="dxa"/>
            <w:tcBorders>
              <w:top w:val="single" w:sz="12" w:space="0" w:color="auto"/>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11.8 ± 4.8</w:t>
            </w:r>
          </w:p>
        </w:tc>
        <w:tc>
          <w:tcPr>
            <w:tcW w:w="1530" w:type="dxa"/>
            <w:tcBorders>
              <w:top w:val="single" w:sz="12" w:space="0" w:color="auto"/>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10.8 ± 0.9</w:t>
            </w:r>
          </w:p>
        </w:tc>
        <w:tc>
          <w:tcPr>
            <w:tcW w:w="1440" w:type="dxa"/>
            <w:tcBorders>
              <w:top w:val="single" w:sz="12" w:space="0" w:color="auto"/>
            </w:tcBorders>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12.2 ± 3.6</w:t>
            </w:r>
          </w:p>
        </w:tc>
        <w:tc>
          <w:tcPr>
            <w:tcW w:w="810" w:type="dxa"/>
            <w:tcBorders>
              <w:top w:val="single" w:sz="12" w:space="0" w:color="auto"/>
            </w:tcBorders>
          </w:tcPr>
          <w:p w:rsidR="000567F3" w:rsidRPr="003F706E"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0.04</w:t>
            </w:r>
          </w:p>
        </w:tc>
      </w:tr>
      <w:tr w:rsidR="000567F3" w:rsidTr="008D571F">
        <w:tc>
          <w:tcPr>
            <w:tcW w:w="1080" w:type="dxa"/>
            <w:vMerge/>
          </w:tcPr>
          <w:p w:rsidR="000567F3" w:rsidRPr="0026108E" w:rsidRDefault="000567F3" w:rsidP="008D571F">
            <w:pPr>
              <w:rPr>
                <w:rFonts w:ascii="Times New Roman" w:hAnsi="Times New Roman" w:cs="Times New Roman"/>
                <w:sz w:val="24"/>
                <w:szCs w:val="24"/>
              </w:rPr>
            </w:pPr>
          </w:p>
        </w:tc>
        <w:tc>
          <w:tcPr>
            <w:tcW w:w="1980" w:type="dxa"/>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D-2 (Mean ± SD)</w:t>
            </w:r>
          </w:p>
        </w:tc>
        <w:tc>
          <w:tcPr>
            <w:tcW w:w="1350" w:type="dxa"/>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12.1 ± 0.7</w:t>
            </w:r>
          </w:p>
        </w:tc>
        <w:tc>
          <w:tcPr>
            <w:tcW w:w="1620" w:type="dxa"/>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12.5 ± 5.9</w:t>
            </w:r>
          </w:p>
        </w:tc>
        <w:tc>
          <w:tcPr>
            <w:tcW w:w="1530" w:type="dxa"/>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13.7 ± 4.6</w:t>
            </w:r>
          </w:p>
        </w:tc>
        <w:tc>
          <w:tcPr>
            <w:tcW w:w="1440" w:type="dxa"/>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9.9 ± 1.4</w:t>
            </w:r>
          </w:p>
        </w:tc>
        <w:tc>
          <w:tcPr>
            <w:tcW w:w="1440" w:type="dxa"/>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11.3 ± 2.2</w:t>
            </w:r>
          </w:p>
        </w:tc>
        <w:tc>
          <w:tcPr>
            <w:tcW w:w="1530" w:type="dxa"/>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11.9 ± 2.5</w:t>
            </w:r>
          </w:p>
        </w:tc>
        <w:tc>
          <w:tcPr>
            <w:tcW w:w="1440" w:type="dxa"/>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11.1 ± 3.3</w:t>
            </w:r>
          </w:p>
        </w:tc>
        <w:tc>
          <w:tcPr>
            <w:tcW w:w="810" w:type="dxa"/>
          </w:tcPr>
          <w:p w:rsidR="000567F3" w:rsidRPr="003F706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0.25</w:t>
            </w:r>
          </w:p>
        </w:tc>
      </w:tr>
      <w:tr w:rsidR="000567F3" w:rsidTr="008D571F">
        <w:tc>
          <w:tcPr>
            <w:tcW w:w="1080" w:type="dxa"/>
            <w:vMerge/>
          </w:tcPr>
          <w:p w:rsidR="000567F3" w:rsidRPr="0026108E" w:rsidRDefault="000567F3" w:rsidP="008D571F">
            <w:pPr>
              <w:rPr>
                <w:rFonts w:ascii="Times New Roman" w:hAnsi="Times New Roman" w:cs="Times New Roman"/>
                <w:sz w:val="24"/>
                <w:szCs w:val="24"/>
              </w:rPr>
            </w:pPr>
          </w:p>
        </w:tc>
        <w:tc>
          <w:tcPr>
            <w:tcW w:w="1980" w:type="dxa"/>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D-3 (Mean ± SD)</w:t>
            </w:r>
          </w:p>
        </w:tc>
        <w:tc>
          <w:tcPr>
            <w:tcW w:w="1350" w:type="dxa"/>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16.6 ± 8.7</w:t>
            </w:r>
          </w:p>
        </w:tc>
        <w:tc>
          <w:tcPr>
            <w:tcW w:w="1620" w:type="dxa"/>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10.7 ± 1.2</w:t>
            </w:r>
          </w:p>
        </w:tc>
        <w:tc>
          <w:tcPr>
            <w:tcW w:w="1530" w:type="dxa"/>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13 ± 1.4</w:t>
            </w:r>
          </w:p>
        </w:tc>
        <w:tc>
          <w:tcPr>
            <w:tcW w:w="1440" w:type="dxa"/>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11.2 ± 1.3</w:t>
            </w:r>
          </w:p>
        </w:tc>
        <w:tc>
          <w:tcPr>
            <w:tcW w:w="1440" w:type="dxa"/>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12.5 ± 0.6</w:t>
            </w:r>
          </w:p>
        </w:tc>
        <w:tc>
          <w:tcPr>
            <w:tcW w:w="1530" w:type="dxa"/>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11.4 ± 1.9</w:t>
            </w:r>
          </w:p>
        </w:tc>
        <w:tc>
          <w:tcPr>
            <w:tcW w:w="1440" w:type="dxa"/>
          </w:tcPr>
          <w:p w:rsidR="000567F3" w:rsidRPr="0026108E" w:rsidRDefault="000567F3" w:rsidP="008D571F">
            <w:pPr>
              <w:rPr>
                <w:rFonts w:ascii="Times New Roman" w:hAnsi="Times New Roman" w:cs="Times New Roman"/>
                <w:sz w:val="24"/>
                <w:szCs w:val="24"/>
              </w:rPr>
            </w:pPr>
            <w:r w:rsidRPr="004168CB">
              <w:rPr>
                <w:rFonts w:ascii="Times New Roman" w:hAnsi="Times New Roman" w:cs="Times New Roman"/>
                <w:sz w:val="24"/>
                <w:szCs w:val="24"/>
              </w:rPr>
              <w:t>10.3 ± 0.9</w:t>
            </w:r>
          </w:p>
        </w:tc>
        <w:tc>
          <w:tcPr>
            <w:tcW w:w="810" w:type="dxa"/>
          </w:tcPr>
          <w:p w:rsidR="000567F3" w:rsidRPr="003F706E"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0.003</w:t>
            </w:r>
          </w:p>
        </w:tc>
      </w:tr>
      <w:tr w:rsidR="000567F3" w:rsidTr="008D571F">
        <w:tc>
          <w:tcPr>
            <w:tcW w:w="1080" w:type="dxa"/>
            <w:vMerge/>
          </w:tcPr>
          <w:p w:rsidR="000567F3" w:rsidRPr="0026108E" w:rsidRDefault="000567F3" w:rsidP="008D571F">
            <w:pPr>
              <w:rPr>
                <w:rFonts w:ascii="Times New Roman" w:hAnsi="Times New Roman" w:cs="Times New Roman"/>
                <w:sz w:val="24"/>
                <w:szCs w:val="24"/>
              </w:rPr>
            </w:pPr>
          </w:p>
        </w:tc>
        <w:tc>
          <w:tcPr>
            <w:tcW w:w="1980" w:type="dxa"/>
          </w:tcPr>
          <w:p w:rsidR="000567F3" w:rsidRPr="00AC5F33" w:rsidRDefault="000567F3" w:rsidP="008D571F">
            <w:pPr>
              <w:jc w:val="center"/>
              <w:rPr>
                <w:rFonts w:ascii="Times New Roman" w:hAnsi="Times New Roman" w:cs="Times New Roman"/>
                <w:b/>
                <w:i/>
                <w:sz w:val="24"/>
                <w:szCs w:val="24"/>
              </w:rPr>
            </w:pPr>
            <w:r w:rsidRPr="00AC5F33">
              <w:rPr>
                <w:rFonts w:ascii="Times New Roman" w:hAnsi="Times New Roman" w:cs="Times New Roman"/>
                <w:b/>
                <w:i/>
                <w:sz w:val="24"/>
                <w:szCs w:val="24"/>
              </w:rPr>
              <w:t>p</w:t>
            </w:r>
          </w:p>
        </w:tc>
        <w:tc>
          <w:tcPr>
            <w:tcW w:w="1350" w:type="dxa"/>
          </w:tcPr>
          <w:p w:rsidR="000567F3" w:rsidRPr="0026108E"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0.02</w:t>
            </w:r>
          </w:p>
        </w:tc>
        <w:tc>
          <w:tcPr>
            <w:tcW w:w="1620" w:type="dxa"/>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0.13</w:t>
            </w:r>
          </w:p>
        </w:tc>
        <w:tc>
          <w:tcPr>
            <w:tcW w:w="1530" w:type="dxa"/>
          </w:tcPr>
          <w:p w:rsidR="000567F3" w:rsidRPr="003F706E"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0.01</w:t>
            </w:r>
          </w:p>
        </w:tc>
        <w:tc>
          <w:tcPr>
            <w:tcW w:w="1440" w:type="dxa"/>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0.99</w:t>
            </w:r>
          </w:p>
        </w:tc>
        <w:tc>
          <w:tcPr>
            <w:tcW w:w="1440" w:type="dxa"/>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0.08</w:t>
            </w:r>
          </w:p>
        </w:tc>
        <w:tc>
          <w:tcPr>
            <w:tcW w:w="1530" w:type="dxa"/>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0.47</w:t>
            </w:r>
          </w:p>
        </w:tc>
        <w:tc>
          <w:tcPr>
            <w:tcW w:w="1440" w:type="dxa"/>
          </w:tcPr>
          <w:p w:rsidR="000567F3" w:rsidRPr="0026108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0.28</w:t>
            </w:r>
          </w:p>
        </w:tc>
        <w:tc>
          <w:tcPr>
            <w:tcW w:w="810" w:type="dxa"/>
          </w:tcPr>
          <w:p w:rsidR="000567F3" w:rsidRPr="003F706E" w:rsidRDefault="000567F3" w:rsidP="008D571F">
            <w:pPr>
              <w:jc w:val="center"/>
              <w:rPr>
                <w:rFonts w:ascii="Times New Roman" w:hAnsi="Times New Roman" w:cs="Times New Roman"/>
                <w:sz w:val="24"/>
                <w:szCs w:val="24"/>
              </w:rPr>
            </w:pPr>
          </w:p>
        </w:tc>
      </w:tr>
    </w:tbl>
    <w:p w:rsidR="000567F3" w:rsidRDefault="000567F3" w:rsidP="000567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D-1= After infection exposure (at day 18)</w:t>
      </w:r>
      <w:r w:rsidRPr="005F6D31">
        <w:rPr>
          <w:rFonts w:ascii="Times New Roman" w:hAnsi="Times New Roman" w:cs="Times New Roman"/>
          <w:sz w:val="20"/>
          <w:szCs w:val="20"/>
        </w:rPr>
        <w:t xml:space="preserve">, D-2= </w:t>
      </w:r>
      <w:r>
        <w:rPr>
          <w:rFonts w:ascii="Times New Roman" w:hAnsi="Times New Roman" w:cs="Times New Roman"/>
          <w:sz w:val="20"/>
          <w:szCs w:val="20"/>
        </w:rPr>
        <w:t>During treatment period (at day 25)</w:t>
      </w:r>
      <w:r w:rsidRPr="005F6D31">
        <w:rPr>
          <w:rFonts w:ascii="Times New Roman" w:hAnsi="Times New Roman" w:cs="Times New Roman"/>
          <w:sz w:val="20"/>
          <w:szCs w:val="20"/>
        </w:rPr>
        <w:t xml:space="preserve">, D-3= </w:t>
      </w:r>
      <w:r>
        <w:rPr>
          <w:rFonts w:ascii="Times New Roman" w:hAnsi="Times New Roman" w:cs="Times New Roman"/>
          <w:sz w:val="20"/>
          <w:szCs w:val="20"/>
        </w:rPr>
        <w:t>Post treatment period (at day 30);</w:t>
      </w:r>
    </w:p>
    <w:p w:rsidR="000567F3" w:rsidRDefault="000567F3" w:rsidP="000567F3">
      <w:pPr>
        <w:autoSpaceDE w:val="0"/>
        <w:autoSpaceDN w:val="0"/>
        <w:adjustRightInd w:val="0"/>
        <w:spacing w:after="0" w:line="240" w:lineRule="auto"/>
        <w:rPr>
          <w:rFonts w:ascii="Times New Roman" w:hAnsi="Times New Roman" w:cs="Times New Roman"/>
          <w:sz w:val="20"/>
          <w:szCs w:val="20"/>
        </w:rPr>
      </w:pPr>
      <w:r w:rsidRPr="005F6D31">
        <w:rPr>
          <w:rFonts w:ascii="Times New Roman" w:hAnsi="Times New Roman" w:cs="Times New Roman"/>
          <w:sz w:val="20"/>
          <w:szCs w:val="20"/>
        </w:rPr>
        <w:t>T</w:t>
      </w:r>
      <w:r w:rsidRPr="005F6D31">
        <w:rPr>
          <w:rFonts w:ascii="Times New Roman" w:hAnsi="Times New Roman" w:cs="Times New Roman"/>
          <w:sz w:val="20"/>
          <w:szCs w:val="20"/>
          <w:vertAlign w:val="subscript"/>
        </w:rPr>
        <w:t>0</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Control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1</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Onion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2</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Garlic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3</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Neem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4</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Tulsi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5</w:t>
      </w:r>
      <w:r w:rsidRPr="005F6D31">
        <w:rPr>
          <w:rFonts w:ascii="Times New Roman" w:hAnsi="Times New Roman" w:cs="Times New Roman"/>
          <w:sz w:val="20"/>
          <w:szCs w:val="20"/>
        </w:rPr>
        <w:t xml:space="preserve">= </w:t>
      </w:r>
      <w:r>
        <w:rPr>
          <w:rFonts w:ascii="Times New Roman" w:hAnsi="Times New Roman" w:cs="Times New Roman"/>
          <w:sz w:val="20"/>
          <w:szCs w:val="20"/>
        </w:rPr>
        <w:t>0.1% CuSO</w:t>
      </w:r>
      <w:r>
        <w:rPr>
          <w:rFonts w:ascii="Times New Roman" w:hAnsi="Times New Roman" w:cs="Times New Roman"/>
          <w:sz w:val="20"/>
          <w:szCs w:val="20"/>
          <w:vertAlign w:val="subscript"/>
        </w:rPr>
        <w:t>4</w:t>
      </w:r>
      <w:r>
        <w:rPr>
          <w:rFonts w:ascii="Times New Roman" w:hAnsi="Times New Roman" w:cs="Times New Roman"/>
          <w:sz w:val="20"/>
          <w:szCs w:val="20"/>
        </w:rPr>
        <w:t xml:space="preserve"> group and </w:t>
      </w:r>
      <w:r w:rsidRPr="005F6D31">
        <w:rPr>
          <w:rFonts w:ascii="Times New Roman" w:hAnsi="Times New Roman" w:cs="Times New Roman"/>
          <w:sz w:val="20"/>
          <w:szCs w:val="20"/>
        </w:rPr>
        <w:t>T</w:t>
      </w:r>
      <w:r>
        <w:rPr>
          <w:rFonts w:ascii="Times New Roman" w:hAnsi="Times New Roman" w:cs="Times New Roman"/>
          <w:sz w:val="20"/>
          <w:szCs w:val="20"/>
          <w:vertAlign w:val="subscript"/>
        </w:rPr>
        <w:t>6</w:t>
      </w:r>
      <w:r w:rsidRPr="005F6D31">
        <w:rPr>
          <w:rFonts w:ascii="Times New Roman" w:hAnsi="Times New Roman" w:cs="Times New Roman"/>
          <w:sz w:val="20"/>
          <w:szCs w:val="20"/>
        </w:rPr>
        <w:t xml:space="preserve">= </w:t>
      </w:r>
      <w:r>
        <w:rPr>
          <w:rFonts w:ascii="Times New Roman" w:hAnsi="Times New Roman" w:cs="Times New Roman"/>
          <w:sz w:val="20"/>
          <w:szCs w:val="20"/>
        </w:rPr>
        <w:t>Nystatin Sulphate group;</w:t>
      </w:r>
    </w:p>
    <w:p w:rsidR="000567F3" w:rsidRDefault="000567F3" w:rsidP="000567F3">
      <w:pPr>
        <w:autoSpaceDE w:val="0"/>
        <w:autoSpaceDN w:val="0"/>
        <w:adjustRightInd w:val="0"/>
        <w:spacing w:after="0" w:line="240" w:lineRule="auto"/>
        <w:jc w:val="both"/>
        <w:rPr>
          <w:rFonts w:ascii="Times New Roman" w:hAnsi="Times New Roman" w:cs="Times New Roman"/>
          <w:sz w:val="20"/>
          <w:szCs w:val="20"/>
        </w:rPr>
      </w:pPr>
      <w:r w:rsidRPr="005F6D31">
        <w:rPr>
          <w:rFonts w:ascii="Times New Roman" w:hAnsi="Times New Roman" w:cs="Times New Roman"/>
          <w:sz w:val="20"/>
          <w:szCs w:val="20"/>
        </w:rPr>
        <w:t>SD= Stan</w:t>
      </w:r>
      <w:r>
        <w:rPr>
          <w:rFonts w:ascii="Times New Roman" w:hAnsi="Times New Roman" w:cs="Times New Roman"/>
          <w:sz w:val="20"/>
          <w:szCs w:val="20"/>
        </w:rPr>
        <w:t>dard Deviation;</w:t>
      </w:r>
    </w:p>
    <w:p w:rsidR="000567F3" w:rsidRDefault="000567F3" w:rsidP="000567F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S</w:t>
      </w:r>
      <w:r w:rsidRPr="005F6D31">
        <w:rPr>
          <w:rFonts w:ascii="Times New Roman" w:hAnsi="Times New Roman" w:cs="Times New Roman"/>
          <w:sz w:val="20"/>
          <w:szCs w:val="20"/>
        </w:rPr>
        <w:t>ignificant variation (</w:t>
      </w:r>
      <w:r w:rsidRPr="005F6D31">
        <w:rPr>
          <w:rFonts w:ascii="Times New Roman" w:hAnsi="Times New Roman" w:cs="Times New Roman"/>
          <w:i/>
          <w:iCs/>
          <w:sz w:val="20"/>
          <w:szCs w:val="20"/>
        </w:rPr>
        <w:t>p</w:t>
      </w:r>
      <w:r w:rsidRPr="005F6D31">
        <w:rPr>
          <w:rFonts w:ascii="Times New Roman" w:hAnsi="Times New Roman" w:cs="Times New Roman"/>
          <w:iCs/>
          <w:sz w:val="20"/>
          <w:szCs w:val="20"/>
        </w:rPr>
        <w:t xml:space="preserve"> </w:t>
      </w:r>
      <w:r>
        <w:rPr>
          <w:rFonts w:ascii="Times New Roman" w:hAnsi="Times New Roman" w:cs="Times New Roman"/>
          <w:sz w:val="20"/>
          <w:szCs w:val="20"/>
        </w:rPr>
        <w:t>≤0.05) and H</w:t>
      </w:r>
      <w:r w:rsidRPr="005F6D31">
        <w:rPr>
          <w:rFonts w:ascii="Times New Roman" w:hAnsi="Times New Roman" w:cs="Times New Roman"/>
          <w:sz w:val="20"/>
          <w:szCs w:val="20"/>
        </w:rPr>
        <w:t>ighly significant variation (</w:t>
      </w:r>
      <w:r w:rsidRPr="005F6D31">
        <w:rPr>
          <w:rFonts w:ascii="Times New Roman" w:hAnsi="Times New Roman" w:cs="Times New Roman"/>
          <w:i/>
          <w:iCs/>
          <w:sz w:val="20"/>
          <w:szCs w:val="20"/>
        </w:rPr>
        <w:t>p</w:t>
      </w:r>
      <w:r w:rsidRPr="005F6D31">
        <w:rPr>
          <w:rFonts w:ascii="Times New Roman" w:hAnsi="Times New Roman" w:cs="Times New Roman"/>
          <w:iCs/>
          <w:sz w:val="20"/>
          <w:szCs w:val="20"/>
        </w:rPr>
        <w:t xml:space="preserve"> </w:t>
      </w:r>
      <w:r w:rsidRPr="005F6D31">
        <w:rPr>
          <w:rFonts w:ascii="Times New Roman" w:hAnsi="Times New Roman" w:cs="Times New Roman"/>
          <w:sz w:val="20"/>
          <w:szCs w:val="20"/>
        </w:rPr>
        <w:t>≤0.0</w:t>
      </w:r>
      <w:r>
        <w:rPr>
          <w:rFonts w:ascii="Times New Roman" w:hAnsi="Times New Roman" w:cs="Times New Roman"/>
          <w:sz w:val="20"/>
          <w:szCs w:val="20"/>
        </w:rPr>
        <w:t>1)</w:t>
      </w:r>
    </w:p>
    <w:p w:rsidR="000567F3" w:rsidRDefault="000567F3" w:rsidP="000567F3">
      <w:pPr>
        <w:spacing w:after="0" w:line="360" w:lineRule="auto"/>
        <w:jc w:val="both"/>
        <w:rPr>
          <w:rFonts w:ascii="Times New Roman" w:hAnsi="Times New Roman" w:cs="Times New Roman"/>
          <w:sz w:val="20"/>
          <w:szCs w:val="20"/>
        </w:rPr>
        <w:sectPr w:rsidR="000567F3" w:rsidSect="000567F3">
          <w:pgSz w:w="16834" w:h="11909" w:orient="landscape" w:code="9"/>
          <w:pgMar w:top="1728" w:right="1440" w:bottom="1440" w:left="1728" w:header="720" w:footer="720" w:gutter="0"/>
          <w:cols w:space="720"/>
          <w:docGrid w:linePitch="360"/>
        </w:sectPr>
      </w:pPr>
    </w:p>
    <w:p w:rsidR="000567F3" w:rsidRDefault="008D571F" w:rsidP="000567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4.2.2 </w:t>
      </w:r>
      <w:r w:rsidR="000567F3" w:rsidRPr="004168CB">
        <w:rPr>
          <w:rFonts w:ascii="Times New Roman" w:hAnsi="Times New Roman" w:cs="Times New Roman"/>
          <w:b/>
          <w:sz w:val="24"/>
          <w:szCs w:val="24"/>
        </w:rPr>
        <w:t>Effects on</w:t>
      </w:r>
      <w:r w:rsidR="000567F3">
        <w:rPr>
          <w:rFonts w:ascii="Times New Roman" w:hAnsi="Times New Roman" w:cs="Times New Roman"/>
          <w:b/>
          <w:sz w:val="24"/>
          <w:szCs w:val="24"/>
        </w:rPr>
        <w:t xml:space="preserve"> liver and kidney</w:t>
      </w:r>
    </w:p>
    <w:p w:rsidR="000567F3" w:rsidRDefault="000567F3" w:rsidP="000567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Aspartate Aminotransferase (AST), Alanine Aminotransferase (ALT)</w:t>
      </w:r>
    </w:p>
    <w:p w:rsidR="000567F3" w:rsidRDefault="000567F3" w:rsidP="00056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disease aspergillosis affects the liver harmfully. AST (u/l) and ALT (u/l) both are liver functional enzymes. While one of those values is increased, another will decrease. Both the values are comparable to each other during the disease period</w:t>
      </w:r>
      <w:r w:rsidR="00CE4BA1">
        <w:rPr>
          <w:rFonts w:ascii="Times New Roman" w:hAnsi="Times New Roman" w:cs="Times New Roman"/>
          <w:sz w:val="24"/>
          <w:szCs w:val="24"/>
        </w:rPr>
        <w:t xml:space="preserve"> (Figure 5)</w:t>
      </w:r>
      <w:r>
        <w:rPr>
          <w:rFonts w:ascii="Times New Roman" w:hAnsi="Times New Roman" w:cs="Times New Roman"/>
          <w:sz w:val="24"/>
          <w:szCs w:val="24"/>
        </w:rPr>
        <w:t xml:space="preserve">. After the infection exposure, AST level had highly significant </w:t>
      </w:r>
      <w:r w:rsidRPr="005A731C">
        <w:rPr>
          <w:rFonts w:ascii="Times New Roman" w:hAnsi="Times New Roman" w:cs="Times New Roman"/>
          <w:sz w:val="24"/>
          <w:szCs w:val="24"/>
        </w:rPr>
        <w:t>(</w:t>
      </w:r>
      <w:r w:rsidRPr="005A731C">
        <w:rPr>
          <w:rFonts w:ascii="Times New Roman" w:hAnsi="Times New Roman" w:cs="Times New Roman"/>
          <w:i/>
          <w:iCs/>
          <w:sz w:val="24"/>
          <w:szCs w:val="24"/>
        </w:rPr>
        <w:t>p</w:t>
      </w:r>
      <w:r>
        <w:rPr>
          <w:rFonts w:ascii="Times New Roman" w:hAnsi="Times New Roman" w:cs="Times New Roman"/>
          <w:iCs/>
          <w:sz w:val="24"/>
          <w:szCs w:val="24"/>
        </w:rPr>
        <w:t xml:space="preserve"> </w:t>
      </w:r>
      <w:r w:rsidRPr="005A731C">
        <w:rPr>
          <w:rFonts w:ascii="Times New Roman" w:hAnsi="Times New Roman" w:cs="Times New Roman"/>
          <w:sz w:val="24"/>
          <w:szCs w:val="24"/>
        </w:rPr>
        <w:t>≤</w:t>
      </w:r>
      <w:r>
        <w:rPr>
          <w:rFonts w:ascii="Times New Roman" w:hAnsi="Times New Roman" w:cs="Times New Roman"/>
          <w:sz w:val="24"/>
          <w:szCs w:val="24"/>
        </w:rPr>
        <w:t xml:space="preserve">0.01) variation on different treated group where significant deviation </w:t>
      </w:r>
      <w:r w:rsidRPr="005A731C">
        <w:rPr>
          <w:rFonts w:ascii="Times New Roman" w:hAnsi="Times New Roman" w:cs="Times New Roman"/>
          <w:sz w:val="24"/>
          <w:szCs w:val="24"/>
        </w:rPr>
        <w:t>(</w:t>
      </w:r>
      <w:r w:rsidRPr="005A731C">
        <w:rPr>
          <w:rFonts w:ascii="Times New Roman" w:hAnsi="Times New Roman" w:cs="Times New Roman"/>
          <w:i/>
          <w:iCs/>
          <w:sz w:val="24"/>
          <w:szCs w:val="24"/>
        </w:rPr>
        <w:t>p</w:t>
      </w:r>
      <w:r>
        <w:rPr>
          <w:rFonts w:ascii="Times New Roman" w:hAnsi="Times New Roman" w:cs="Times New Roman"/>
          <w:iCs/>
          <w:sz w:val="24"/>
          <w:szCs w:val="24"/>
        </w:rPr>
        <w:t xml:space="preserve"> </w:t>
      </w:r>
      <w:r w:rsidRPr="005A731C">
        <w:rPr>
          <w:rFonts w:ascii="Times New Roman" w:hAnsi="Times New Roman" w:cs="Times New Roman"/>
          <w:sz w:val="24"/>
          <w:szCs w:val="24"/>
        </w:rPr>
        <w:t>≤</w:t>
      </w:r>
      <w:r>
        <w:rPr>
          <w:rFonts w:ascii="Times New Roman" w:hAnsi="Times New Roman" w:cs="Times New Roman"/>
          <w:sz w:val="24"/>
          <w:szCs w:val="24"/>
        </w:rPr>
        <w:t>0.05) was found during the treatment stage</w:t>
      </w:r>
      <w:r w:rsidR="00CE4BA1">
        <w:rPr>
          <w:rFonts w:ascii="Times New Roman" w:hAnsi="Times New Roman" w:cs="Times New Roman"/>
          <w:sz w:val="24"/>
          <w:szCs w:val="24"/>
        </w:rPr>
        <w:t xml:space="preserve"> (Table 4)</w:t>
      </w:r>
      <w:r>
        <w:rPr>
          <w:rFonts w:ascii="Times New Roman" w:hAnsi="Times New Roman" w:cs="Times New Roman"/>
          <w:sz w:val="24"/>
          <w:szCs w:val="24"/>
        </w:rPr>
        <w:t xml:space="preserve">. On the both observational period, insignificant variation </w:t>
      </w:r>
      <w:r w:rsidRPr="005A731C">
        <w:rPr>
          <w:rFonts w:ascii="Times New Roman" w:hAnsi="Times New Roman" w:cs="Times New Roman"/>
          <w:sz w:val="24"/>
          <w:szCs w:val="24"/>
        </w:rPr>
        <w:t>(</w:t>
      </w:r>
      <w:r w:rsidRPr="005A731C">
        <w:rPr>
          <w:rFonts w:ascii="Times New Roman" w:hAnsi="Times New Roman" w:cs="Times New Roman"/>
          <w:i/>
          <w:iCs/>
          <w:sz w:val="24"/>
          <w:szCs w:val="24"/>
        </w:rPr>
        <w:t>p</w:t>
      </w:r>
      <w:r>
        <w:rPr>
          <w:rFonts w:ascii="Times New Roman" w:hAnsi="Times New Roman" w:cs="Times New Roman"/>
          <w:iCs/>
          <w:sz w:val="24"/>
          <w:szCs w:val="24"/>
        </w:rPr>
        <w:t xml:space="preserve"> </w:t>
      </w:r>
      <w:r>
        <w:rPr>
          <w:rFonts w:ascii="Times New Roman" w:hAnsi="Times New Roman" w:cs="Times New Roman"/>
          <w:sz w:val="24"/>
          <w:szCs w:val="24"/>
        </w:rPr>
        <w:t>&gt;0.05) was present in ALT level, but significant distinction was pragmatic during the post treatment period among the treated groups. Moreover, on the onion group, the variation of AST was significant where on neem group this was highly significant across the different observational period of the study. No group was found as significant on ALT at different phase of this study.</w:t>
      </w:r>
    </w:p>
    <w:p w:rsidR="000567F3" w:rsidRDefault="000567F3" w:rsidP="000567F3">
      <w:pPr>
        <w:spacing w:after="0" w:line="360" w:lineRule="auto"/>
        <w:jc w:val="both"/>
        <w:rPr>
          <w:rFonts w:ascii="Times New Roman" w:hAnsi="Times New Roman" w:cs="Times New Roman"/>
          <w:sz w:val="24"/>
          <w:szCs w:val="24"/>
        </w:rPr>
      </w:pPr>
    </w:p>
    <w:p w:rsidR="000567F3" w:rsidRDefault="000567F3" w:rsidP="000567F3">
      <w:pPr>
        <w:spacing w:after="0" w:line="360" w:lineRule="auto"/>
        <w:jc w:val="both"/>
        <w:rPr>
          <w:rFonts w:ascii="Times New Roman" w:hAnsi="Times New Roman" w:cs="Times New Roman"/>
          <w:sz w:val="24"/>
          <w:szCs w:val="24"/>
        </w:rPr>
      </w:pPr>
      <w:r w:rsidRPr="00F74EA7">
        <w:rPr>
          <w:rFonts w:ascii="Times New Roman" w:hAnsi="Times New Roman" w:cs="Times New Roman"/>
          <w:noProof/>
          <w:sz w:val="24"/>
          <w:szCs w:val="24"/>
        </w:rPr>
        <w:drawing>
          <wp:inline distT="0" distB="0" distL="0" distR="0">
            <wp:extent cx="1758965" cy="1499191"/>
            <wp:effectExtent l="19050" t="0" r="12685" b="5759"/>
            <wp:docPr id="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F74EA7">
        <w:rPr>
          <w:rFonts w:ascii="Times New Roman" w:hAnsi="Times New Roman" w:cs="Times New Roman"/>
          <w:noProof/>
          <w:sz w:val="24"/>
          <w:szCs w:val="24"/>
        </w:rPr>
        <w:drawing>
          <wp:inline distT="0" distB="0" distL="0" distR="0">
            <wp:extent cx="1703424" cy="1499191"/>
            <wp:effectExtent l="19050" t="0" r="11076" b="5759"/>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74EA7">
        <w:rPr>
          <w:rFonts w:ascii="Times New Roman" w:hAnsi="Times New Roman" w:cs="Times New Roman"/>
          <w:noProof/>
          <w:sz w:val="24"/>
          <w:szCs w:val="24"/>
        </w:rPr>
        <w:drawing>
          <wp:inline distT="0" distB="0" distL="0" distR="0">
            <wp:extent cx="1656080" cy="1499235"/>
            <wp:effectExtent l="19050" t="0" r="20320" b="5715"/>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567F3" w:rsidRDefault="000567F3" w:rsidP="000567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Phase: 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Phase: 02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Phase: 03</w:t>
      </w:r>
    </w:p>
    <w:p w:rsidR="000567F3" w:rsidRPr="00CE5EA0" w:rsidRDefault="000567F3" w:rsidP="000567F3">
      <w:pPr>
        <w:spacing w:after="0" w:line="360" w:lineRule="auto"/>
        <w:jc w:val="center"/>
        <w:rPr>
          <w:rFonts w:ascii="Times New Roman" w:hAnsi="Times New Roman" w:cs="Times New Roman"/>
          <w:sz w:val="24"/>
          <w:szCs w:val="24"/>
        </w:rPr>
      </w:pPr>
      <w:r w:rsidRPr="00CE5EA0">
        <w:rPr>
          <w:rFonts w:ascii="Times New Roman" w:hAnsi="Times New Roman" w:cs="Times New Roman"/>
          <w:b/>
          <w:sz w:val="24"/>
          <w:szCs w:val="24"/>
        </w:rPr>
        <w:t>Figure</w:t>
      </w:r>
      <w:r w:rsidR="00881619">
        <w:rPr>
          <w:rFonts w:ascii="Times New Roman" w:hAnsi="Times New Roman" w:cs="Times New Roman"/>
          <w:b/>
          <w:sz w:val="24"/>
          <w:szCs w:val="24"/>
        </w:rPr>
        <w:t xml:space="preserve"> 5</w:t>
      </w:r>
      <w:r w:rsidRPr="00CE5EA0">
        <w:rPr>
          <w:rFonts w:ascii="Times New Roman" w:hAnsi="Times New Roman" w:cs="Times New Roman"/>
          <w:b/>
          <w:sz w:val="24"/>
          <w:szCs w:val="24"/>
        </w:rPr>
        <w:t>:</w:t>
      </w:r>
      <w:r w:rsidRPr="00CE5EA0">
        <w:rPr>
          <w:rFonts w:ascii="Times New Roman" w:hAnsi="Times New Roman" w:cs="Times New Roman"/>
          <w:sz w:val="24"/>
          <w:szCs w:val="24"/>
        </w:rPr>
        <w:t xml:space="preserve"> Comparison of AST and ALT in different groups on </w:t>
      </w:r>
      <w:r>
        <w:rPr>
          <w:rFonts w:ascii="Times New Roman" w:hAnsi="Times New Roman" w:cs="Times New Roman"/>
          <w:sz w:val="24"/>
          <w:szCs w:val="24"/>
        </w:rPr>
        <w:t xml:space="preserve">3 </w:t>
      </w:r>
      <w:r w:rsidRPr="00CE5EA0">
        <w:rPr>
          <w:rFonts w:ascii="Times New Roman" w:hAnsi="Times New Roman" w:cs="Times New Roman"/>
          <w:sz w:val="24"/>
          <w:szCs w:val="24"/>
        </w:rPr>
        <w:t>observational phases</w:t>
      </w:r>
    </w:p>
    <w:p w:rsidR="000567F3" w:rsidRDefault="000567F3" w:rsidP="000567F3">
      <w:pPr>
        <w:spacing w:after="0" w:line="360" w:lineRule="auto"/>
        <w:jc w:val="both"/>
        <w:rPr>
          <w:rFonts w:ascii="Times New Roman" w:hAnsi="Times New Roman" w:cs="Times New Roman"/>
          <w:sz w:val="24"/>
          <w:szCs w:val="24"/>
        </w:rPr>
      </w:pPr>
    </w:p>
    <w:p w:rsidR="000567F3" w:rsidRDefault="000567F3" w:rsidP="000567F3">
      <w:pPr>
        <w:spacing w:after="0" w:line="360" w:lineRule="auto"/>
        <w:jc w:val="both"/>
        <w:rPr>
          <w:rFonts w:ascii="Times New Roman" w:hAnsi="Times New Roman" w:cs="Times New Roman"/>
          <w:b/>
          <w:sz w:val="24"/>
          <w:szCs w:val="24"/>
        </w:rPr>
      </w:pPr>
      <w:r w:rsidRPr="0083022D">
        <w:rPr>
          <w:rFonts w:ascii="Times New Roman" w:hAnsi="Times New Roman" w:cs="Times New Roman"/>
          <w:b/>
          <w:sz w:val="24"/>
          <w:szCs w:val="24"/>
        </w:rPr>
        <w:t>Creatinine</w:t>
      </w:r>
    </w:p>
    <w:p w:rsidR="000567F3" w:rsidRDefault="000567F3" w:rsidP="00056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Creatinine (mg/dl) is a kidney functional enzyme. In case of the disease aspergillosis, while liver is damaged, the kidney will also be destroyed. But in this study, kidney remains normal as like as healthy non-infected broilers. The infectious agent did not modify the creatinine level range from 0.4 to 0.6 (Table</w:t>
      </w:r>
      <w:r w:rsidR="0084236C">
        <w:rPr>
          <w:rFonts w:ascii="Times New Roman" w:hAnsi="Times New Roman" w:cs="Times New Roman"/>
          <w:sz w:val="24"/>
          <w:szCs w:val="24"/>
        </w:rPr>
        <w:t xml:space="preserve"> 4</w:t>
      </w:r>
      <w:r>
        <w:rPr>
          <w:rFonts w:ascii="Times New Roman" w:hAnsi="Times New Roman" w:cs="Times New Roman"/>
          <w:sz w:val="24"/>
          <w:szCs w:val="24"/>
        </w:rPr>
        <w:t xml:space="preserve">) in the treated groups comparing to the control group. As a result, the variation was also insignificant </w:t>
      </w:r>
      <w:r w:rsidRPr="005A731C">
        <w:rPr>
          <w:rFonts w:ascii="Times New Roman" w:hAnsi="Times New Roman" w:cs="Times New Roman"/>
          <w:sz w:val="24"/>
          <w:szCs w:val="24"/>
        </w:rPr>
        <w:t>(</w:t>
      </w:r>
      <w:r w:rsidRPr="005A731C">
        <w:rPr>
          <w:rFonts w:ascii="Times New Roman" w:hAnsi="Times New Roman" w:cs="Times New Roman"/>
          <w:i/>
          <w:iCs/>
          <w:sz w:val="24"/>
          <w:szCs w:val="24"/>
        </w:rPr>
        <w:t>p</w:t>
      </w:r>
      <w:r>
        <w:rPr>
          <w:rFonts w:ascii="Times New Roman" w:hAnsi="Times New Roman" w:cs="Times New Roman"/>
          <w:iCs/>
          <w:sz w:val="24"/>
          <w:szCs w:val="24"/>
        </w:rPr>
        <w:t xml:space="preserve"> </w:t>
      </w:r>
      <w:r>
        <w:rPr>
          <w:rFonts w:ascii="Times New Roman" w:hAnsi="Times New Roman" w:cs="Times New Roman"/>
          <w:sz w:val="24"/>
          <w:szCs w:val="24"/>
        </w:rPr>
        <w:t>&gt;0.05) either within the groups or different phases on a single group.</w:t>
      </w:r>
    </w:p>
    <w:p w:rsidR="000567F3" w:rsidRDefault="000567F3" w:rsidP="000567F3">
      <w:pPr>
        <w:spacing w:after="0" w:line="360" w:lineRule="auto"/>
        <w:jc w:val="both"/>
        <w:rPr>
          <w:rFonts w:ascii="Times New Roman" w:hAnsi="Times New Roman" w:cs="Times New Roman"/>
          <w:sz w:val="24"/>
          <w:szCs w:val="24"/>
        </w:rPr>
        <w:sectPr w:rsidR="000567F3" w:rsidSect="000567F3">
          <w:pgSz w:w="11909" w:h="16834" w:code="9"/>
          <w:pgMar w:top="1728" w:right="1440" w:bottom="1440" w:left="1728" w:header="720" w:footer="720" w:gutter="0"/>
          <w:cols w:space="720"/>
          <w:docGrid w:linePitch="360"/>
        </w:sectPr>
      </w:pPr>
    </w:p>
    <w:p w:rsidR="000567F3" w:rsidRPr="001740C1" w:rsidRDefault="000567F3" w:rsidP="000567F3">
      <w:pPr>
        <w:spacing w:after="0" w:line="360" w:lineRule="auto"/>
        <w:jc w:val="both"/>
        <w:rPr>
          <w:rFonts w:ascii="Times New Roman" w:hAnsi="Times New Roman" w:cs="Times New Roman"/>
          <w:sz w:val="24"/>
          <w:szCs w:val="24"/>
        </w:rPr>
      </w:pPr>
      <w:r w:rsidRPr="00357B71">
        <w:rPr>
          <w:rFonts w:ascii="Times New Roman" w:hAnsi="Times New Roman" w:cs="Times New Roman"/>
          <w:b/>
          <w:sz w:val="24"/>
          <w:szCs w:val="24"/>
        </w:rPr>
        <w:lastRenderedPageBreak/>
        <w:t>Table</w:t>
      </w:r>
      <w:r w:rsidR="0084236C">
        <w:rPr>
          <w:rFonts w:ascii="Times New Roman" w:hAnsi="Times New Roman" w:cs="Times New Roman"/>
          <w:b/>
          <w:sz w:val="24"/>
          <w:szCs w:val="24"/>
        </w:rPr>
        <w:t xml:space="preserve"> 4</w:t>
      </w:r>
      <w:r w:rsidRPr="00357B71">
        <w:rPr>
          <w:rFonts w:ascii="Times New Roman" w:hAnsi="Times New Roman" w:cs="Times New Roman"/>
          <w:b/>
          <w:sz w:val="24"/>
          <w:szCs w:val="24"/>
        </w:rPr>
        <w:t xml:space="preserve">: Effects of </w:t>
      </w:r>
      <w:r>
        <w:rPr>
          <w:rFonts w:ascii="Times New Roman" w:hAnsi="Times New Roman" w:cs="Times New Roman"/>
          <w:b/>
          <w:sz w:val="24"/>
          <w:szCs w:val="24"/>
        </w:rPr>
        <w:t xml:space="preserve">onion, garlic, neem, tulsi, 0.1% </w:t>
      </w:r>
      <w:r w:rsidRPr="00357B71">
        <w:rPr>
          <w:rFonts w:ascii="Times New Roman" w:hAnsi="Times New Roman" w:cs="Times New Roman"/>
          <w:b/>
          <w:sz w:val="24"/>
          <w:szCs w:val="24"/>
        </w:rPr>
        <w:t>CuSO</w:t>
      </w:r>
      <w:r w:rsidRPr="00357B71">
        <w:rPr>
          <w:rFonts w:ascii="Times New Roman" w:hAnsi="Times New Roman" w:cs="Times New Roman"/>
          <w:b/>
          <w:sz w:val="24"/>
          <w:szCs w:val="24"/>
          <w:vertAlign w:val="subscript"/>
        </w:rPr>
        <w:t>4</w:t>
      </w:r>
      <w:r w:rsidRPr="00357B71">
        <w:rPr>
          <w:rFonts w:ascii="Times New Roman" w:hAnsi="Times New Roman" w:cs="Times New Roman"/>
          <w:b/>
          <w:sz w:val="24"/>
          <w:szCs w:val="24"/>
        </w:rPr>
        <w:t xml:space="preserve"> and Nystatin S</w:t>
      </w:r>
      <w:r>
        <w:rPr>
          <w:rFonts w:ascii="Times New Roman" w:hAnsi="Times New Roman" w:cs="Times New Roman"/>
          <w:b/>
          <w:sz w:val="24"/>
          <w:szCs w:val="24"/>
        </w:rPr>
        <w:t xml:space="preserve">ulphate on liver and kidney </w:t>
      </w:r>
      <w:r w:rsidRPr="00357B71">
        <w:rPr>
          <w:rFonts w:ascii="Times New Roman" w:hAnsi="Times New Roman" w:cs="Times New Roman"/>
          <w:b/>
          <w:sz w:val="24"/>
          <w:szCs w:val="24"/>
        </w:rPr>
        <w:t>in broilers affected with aspergillosis</w:t>
      </w:r>
    </w:p>
    <w:tbl>
      <w:tblPr>
        <w:tblStyle w:val="TableGrid"/>
        <w:tblW w:w="14220" w:type="dxa"/>
        <w:tblInd w:w="-522" w:type="dxa"/>
        <w:tblBorders>
          <w:top w:val="single" w:sz="12" w:space="0" w:color="auto"/>
          <w:left w:val="none" w:sz="0" w:space="0" w:color="auto"/>
          <w:bottom w:val="single" w:sz="12" w:space="0" w:color="auto"/>
          <w:right w:val="none" w:sz="0" w:space="0" w:color="auto"/>
          <w:insideV w:val="none" w:sz="0" w:space="0" w:color="auto"/>
        </w:tblBorders>
        <w:tblLayout w:type="fixed"/>
        <w:tblLook w:val="04A0"/>
      </w:tblPr>
      <w:tblGrid>
        <w:gridCol w:w="990"/>
        <w:gridCol w:w="1980"/>
        <w:gridCol w:w="1440"/>
        <w:gridCol w:w="1620"/>
        <w:gridCol w:w="1530"/>
        <w:gridCol w:w="1440"/>
        <w:gridCol w:w="1440"/>
        <w:gridCol w:w="1530"/>
        <w:gridCol w:w="1440"/>
        <w:gridCol w:w="810"/>
      </w:tblGrid>
      <w:tr w:rsidR="000567F3" w:rsidRPr="00F511F3" w:rsidTr="008D571F">
        <w:tc>
          <w:tcPr>
            <w:tcW w:w="990" w:type="dxa"/>
            <w:vMerge w:val="restart"/>
            <w:tcBorders>
              <w:top w:val="single" w:sz="12" w:space="0" w:color="auto"/>
              <w:bottom w:val="single" w:sz="4" w:space="0" w:color="000000"/>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Para-meters</w:t>
            </w:r>
          </w:p>
        </w:tc>
        <w:tc>
          <w:tcPr>
            <w:tcW w:w="1980" w:type="dxa"/>
            <w:vMerge w:val="restart"/>
            <w:tcBorders>
              <w:top w:val="single" w:sz="12" w:space="0" w:color="auto"/>
              <w:bottom w:val="single" w:sz="4" w:space="0" w:color="000000"/>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Periods</w:t>
            </w:r>
          </w:p>
        </w:tc>
        <w:tc>
          <w:tcPr>
            <w:tcW w:w="10440" w:type="dxa"/>
            <w:gridSpan w:val="7"/>
            <w:tcBorders>
              <w:top w:val="single" w:sz="12" w:space="0" w:color="auto"/>
              <w:bottom w:val="single" w:sz="4" w:space="0" w:color="000000"/>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Groups</w:t>
            </w:r>
          </w:p>
        </w:tc>
        <w:tc>
          <w:tcPr>
            <w:tcW w:w="810" w:type="dxa"/>
            <w:vMerge w:val="restart"/>
            <w:tcBorders>
              <w:top w:val="single" w:sz="12" w:space="0" w:color="auto"/>
              <w:bottom w:val="single" w:sz="4" w:space="0" w:color="000000"/>
            </w:tcBorders>
          </w:tcPr>
          <w:p w:rsidR="000567F3" w:rsidRPr="00F511F3" w:rsidRDefault="000567F3" w:rsidP="008D571F">
            <w:pPr>
              <w:jc w:val="center"/>
              <w:rPr>
                <w:rFonts w:ascii="Times New Roman" w:hAnsi="Times New Roman" w:cs="Times New Roman"/>
                <w:b/>
                <w:sz w:val="24"/>
                <w:szCs w:val="24"/>
              </w:rPr>
            </w:pPr>
            <w:r>
              <w:rPr>
                <w:rFonts w:ascii="Times New Roman" w:hAnsi="Times New Roman" w:cs="Times New Roman"/>
                <w:b/>
                <w:i/>
                <w:sz w:val="24"/>
                <w:szCs w:val="24"/>
              </w:rPr>
              <w:t>p</w:t>
            </w:r>
          </w:p>
        </w:tc>
      </w:tr>
      <w:tr w:rsidR="000567F3" w:rsidTr="008D571F">
        <w:tc>
          <w:tcPr>
            <w:tcW w:w="990" w:type="dxa"/>
            <w:vMerge/>
            <w:tcBorders>
              <w:top w:val="single" w:sz="4" w:space="0" w:color="000000"/>
              <w:bottom w:val="single" w:sz="12" w:space="0" w:color="auto"/>
            </w:tcBorders>
          </w:tcPr>
          <w:p w:rsidR="000567F3" w:rsidRDefault="000567F3" w:rsidP="008D571F">
            <w:pPr>
              <w:rPr>
                <w:rFonts w:ascii="Times New Roman" w:hAnsi="Times New Roman" w:cs="Times New Roman"/>
                <w:b/>
                <w:sz w:val="24"/>
                <w:szCs w:val="24"/>
              </w:rPr>
            </w:pPr>
          </w:p>
        </w:tc>
        <w:tc>
          <w:tcPr>
            <w:tcW w:w="1980" w:type="dxa"/>
            <w:vMerge/>
            <w:tcBorders>
              <w:top w:val="single" w:sz="4" w:space="0" w:color="000000"/>
              <w:bottom w:val="single" w:sz="12" w:space="0" w:color="auto"/>
            </w:tcBorders>
          </w:tcPr>
          <w:p w:rsidR="000567F3" w:rsidRDefault="000567F3" w:rsidP="008D571F">
            <w:pPr>
              <w:rPr>
                <w:rFonts w:ascii="Times New Roman" w:hAnsi="Times New Roman" w:cs="Times New Roman"/>
                <w:b/>
                <w:sz w:val="24"/>
                <w:szCs w:val="24"/>
              </w:rPr>
            </w:pPr>
          </w:p>
        </w:tc>
        <w:tc>
          <w:tcPr>
            <w:tcW w:w="1440" w:type="dxa"/>
            <w:tcBorders>
              <w:top w:val="single" w:sz="4" w:space="0" w:color="000000"/>
              <w:bottom w:val="single" w:sz="12" w:space="0" w:color="auto"/>
            </w:tcBorders>
          </w:tcPr>
          <w:p w:rsidR="000567F3" w:rsidRPr="00F511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0</w:t>
            </w:r>
          </w:p>
        </w:tc>
        <w:tc>
          <w:tcPr>
            <w:tcW w:w="162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1</w:t>
            </w:r>
          </w:p>
        </w:tc>
        <w:tc>
          <w:tcPr>
            <w:tcW w:w="153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2</w:t>
            </w:r>
          </w:p>
        </w:tc>
        <w:tc>
          <w:tcPr>
            <w:tcW w:w="144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3</w:t>
            </w:r>
          </w:p>
        </w:tc>
        <w:tc>
          <w:tcPr>
            <w:tcW w:w="144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4</w:t>
            </w:r>
          </w:p>
        </w:tc>
        <w:tc>
          <w:tcPr>
            <w:tcW w:w="153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5</w:t>
            </w:r>
          </w:p>
        </w:tc>
        <w:tc>
          <w:tcPr>
            <w:tcW w:w="144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6</w:t>
            </w:r>
          </w:p>
        </w:tc>
        <w:tc>
          <w:tcPr>
            <w:tcW w:w="810" w:type="dxa"/>
            <w:vMerge/>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p>
        </w:tc>
      </w:tr>
      <w:tr w:rsidR="000567F3" w:rsidTr="008D571F">
        <w:tc>
          <w:tcPr>
            <w:tcW w:w="990" w:type="dxa"/>
            <w:vMerge w:val="restart"/>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Pr>
                <w:rFonts w:ascii="Times New Roman" w:hAnsi="Times New Roman" w:cs="Times New Roman"/>
                <w:sz w:val="24"/>
                <w:szCs w:val="24"/>
              </w:rPr>
              <w:t>AST</w:t>
            </w:r>
          </w:p>
        </w:tc>
        <w:tc>
          <w:tcPr>
            <w:tcW w:w="1980" w:type="dxa"/>
            <w:tcBorders>
              <w:top w:val="single" w:sz="12" w:space="0" w:color="auto"/>
              <w:bottom w:val="single" w:sz="4" w:space="0" w:color="000000"/>
            </w:tcBorders>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D-1 (Mean ± SD)</w:t>
            </w:r>
          </w:p>
        </w:tc>
        <w:tc>
          <w:tcPr>
            <w:tcW w:w="1440" w:type="dxa"/>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217.4 ± 20</w:t>
            </w:r>
          </w:p>
        </w:tc>
        <w:tc>
          <w:tcPr>
            <w:tcW w:w="1620" w:type="dxa"/>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194.5 ± 3.3</w:t>
            </w:r>
          </w:p>
        </w:tc>
        <w:tc>
          <w:tcPr>
            <w:tcW w:w="1530" w:type="dxa"/>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184.7 ± 3.7</w:t>
            </w:r>
          </w:p>
        </w:tc>
        <w:tc>
          <w:tcPr>
            <w:tcW w:w="1440" w:type="dxa"/>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229.8 ± 1.3</w:t>
            </w:r>
          </w:p>
        </w:tc>
        <w:tc>
          <w:tcPr>
            <w:tcW w:w="1440" w:type="dxa"/>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236.5 ± 32</w:t>
            </w:r>
          </w:p>
        </w:tc>
        <w:tc>
          <w:tcPr>
            <w:tcW w:w="1530" w:type="dxa"/>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259.4 ± 42</w:t>
            </w:r>
          </w:p>
        </w:tc>
        <w:tc>
          <w:tcPr>
            <w:tcW w:w="1440" w:type="dxa"/>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250 ± 25.7</w:t>
            </w:r>
          </w:p>
        </w:tc>
        <w:tc>
          <w:tcPr>
            <w:tcW w:w="810" w:type="dxa"/>
            <w:tcBorders>
              <w:top w:val="single" w:sz="12" w:space="0" w:color="auto"/>
              <w:bottom w:val="single" w:sz="4" w:space="0" w:color="000000"/>
            </w:tcBorders>
          </w:tcPr>
          <w:p w:rsidR="000567F3" w:rsidRPr="003E281C" w:rsidRDefault="000567F3" w:rsidP="008D571F">
            <w:pPr>
              <w:rPr>
                <w:rFonts w:ascii="Times New Roman" w:hAnsi="Times New Roman" w:cs="Times New Roman"/>
                <w:b/>
                <w:sz w:val="24"/>
                <w:szCs w:val="24"/>
              </w:rPr>
            </w:pPr>
            <w:r>
              <w:rPr>
                <w:rFonts w:ascii="Times New Roman" w:hAnsi="Times New Roman" w:cs="Times New Roman"/>
                <w:b/>
                <w:sz w:val="24"/>
                <w:szCs w:val="24"/>
              </w:rPr>
              <w:t>0.003</w:t>
            </w:r>
          </w:p>
        </w:tc>
      </w:tr>
      <w:tr w:rsidR="000567F3" w:rsidTr="008D571F">
        <w:tc>
          <w:tcPr>
            <w:tcW w:w="990" w:type="dxa"/>
            <w:vMerge/>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p>
        </w:tc>
        <w:tc>
          <w:tcPr>
            <w:tcW w:w="1980" w:type="dxa"/>
            <w:tcBorders>
              <w:top w:val="single" w:sz="4" w:space="0" w:color="000000"/>
              <w:bottom w:val="single" w:sz="4" w:space="0" w:color="000000"/>
            </w:tcBorders>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D-2 (Mean ± SD)</w:t>
            </w:r>
          </w:p>
        </w:tc>
        <w:tc>
          <w:tcPr>
            <w:tcW w:w="144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211.2 ± 13.5</w:t>
            </w:r>
          </w:p>
        </w:tc>
        <w:tc>
          <w:tcPr>
            <w:tcW w:w="162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223.4 ± 10.5</w:t>
            </w:r>
          </w:p>
        </w:tc>
        <w:tc>
          <w:tcPr>
            <w:tcW w:w="153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242.9 ± 11</w:t>
            </w:r>
          </w:p>
        </w:tc>
        <w:tc>
          <w:tcPr>
            <w:tcW w:w="144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213.8 ± 1.2</w:t>
            </w:r>
          </w:p>
        </w:tc>
        <w:tc>
          <w:tcPr>
            <w:tcW w:w="144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230.4 ± 43.4</w:t>
            </w:r>
          </w:p>
        </w:tc>
        <w:tc>
          <w:tcPr>
            <w:tcW w:w="153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212 ± 15.4</w:t>
            </w:r>
          </w:p>
        </w:tc>
        <w:tc>
          <w:tcPr>
            <w:tcW w:w="144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202.2 ± 30.4</w:t>
            </w:r>
          </w:p>
        </w:tc>
        <w:tc>
          <w:tcPr>
            <w:tcW w:w="810" w:type="dxa"/>
            <w:tcBorders>
              <w:top w:val="single" w:sz="4" w:space="0" w:color="000000"/>
              <w:bottom w:val="single" w:sz="4" w:space="0" w:color="000000"/>
            </w:tcBorders>
          </w:tcPr>
          <w:p w:rsidR="000567F3" w:rsidRPr="003E281C" w:rsidRDefault="000567F3" w:rsidP="008D571F">
            <w:pPr>
              <w:rPr>
                <w:rFonts w:ascii="Times New Roman" w:hAnsi="Times New Roman" w:cs="Times New Roman"/>
                <w:b/>
                <w:sz w:val="24"/>
                <w:szCs w:val="24"/>
              </w:rPr>
            </w:pPr>
            <w:r>
              <w:rPr>
                <w:rFonts w:ascii="Times New Roman" w:hAnsi="Times New Roman" w:cs="Times New Roman"/>
                <w:b/>
                <w:sz w:val="24"/>
                <w:szCs w:val="24"/>
              </w:rPr>
              <w:t>0.03</w:t>
            </w:r>
          </w:p>
        </w:tc>
      </w:tr>
      <w:tr w:rsidR="000567F3" w:rsidTr="008D571F">
        <w:tc>
          <w:tcPr>
            <w:tcW w:w="990" w:type="dxa"/>
            <w:vMerge/>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p>
        </w:tc>
        <w:tc>
          <w:tcPr>
            <w:tcW w:w="1980" w:type="dxa"/>
            <w:tcBorders>
              <w:top w:val="single" w:sz="4" w:space="0" w:color="000000"/>
              <w:bottom w:val="single" w:sz="4" w:space="0" w:color="000000"/>
            </w:tcBorders>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D-3 (Mean ± SD)</w:t>
            </w:r>
          </w:p>
        </w:tc>
        <w:tc>
          <w:tcPr>
            <w:tcW w:w="144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223.6 ± 46.1</w:t>
            </w:r>
          </w:p>
        </w:tc>
        <w:tc>
          <w:tcPr>
            <w:tcW w:w="162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240.4 ± 38.2</w:t>
            </w:r>
          </w:p>
        </w:tc>
        <w:tc>
          <w:tcPr>
            <w:tcW w:w="153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215.3 ± 22.9</w:t>
            </w:r>
          </w:p>
        </w:tc>
        <w:tc>
          <w:tcPr>
            <w:tcW w:w="144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209.9 ± 11.1</w:t>
            </w:r>
          </w:p>
        </w:tc>
        <w:tc>
          <w:tcPr>
            <w:tcW w:w="144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231.9 ± 23.2</w:t>
            </w:r>
          </w:p>
        </w:tc>
        <w:tc>
          <w:tcPr>
            <w:tcW w:w="153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216.9 ± 31.3</w:t>
            </w:r>
          </w:p>
        </w:tc>
        <w:tc>
          <w:tcPr>
            <w:tcW w:w="144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231.5 ± 18.2</w:t>
            </w:r>
          </w:p>
        </w:tc>
        <w:tc>
          <w:tcPr>
            <w:tcW w:w="81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Pr>
                <w:rFonts w:ascii="Times New Roman" w:hAnsi="Times New Roman" w:cs="Times New Roman"/>
                <w:sz w:val="24"/>
                <w:szCs w:val="24"/>
              </w:rPr>
              <w:t>0.68</w:t>
            </w:r>
          </w:p>
        </w:tc>
      </w:tr>
      <w:tr w:rsidR="000567F3" w:rsidTr="008D571F">
        <w:tc>
          <w:tcPr>
            <w:tcW w:w="990" w:type="dxa"/>
            <w:vMerge/>
            <w:tcBorders>
              <w:top w:val="single" w:sz="4" w:space="0" w:color="000000"/>
              <w:bottom w:val="single" w:sz="12" w:space="0" w:color="auto"/>
            </w:tcBorders>
          </w:tcPr>
          <w:p w:rsidR="000567F3" w:rsidRPr="00130BAA" w:rsidRDefault="000567F3" w:rsidP="008D571F">
            <w:pPr>
              <w:rPr>
                <w:rFonts w:ascii="Times New Roman" w:hAnsi="Times New Roman" w:cs="Times New Roman"/>
                <w:sz w:val="24"/>
                <w:szCs w:val="24"/>
              </w:rPr>
            </w:pPr>
          </w:p>
        </w:tc>
        <w:tc>
          <w:tcPr>
            <w:tcW w:w="1980" w:type="dxa"/>
            <w:tcBorders>
              <w:top w:val="single" w:sz="4" w:space="0" w:color="000000"/>
              <w:bottom w:val="single" w:sz="12" w:space="0" w:color="auto"/>
            </w:tcBorders>
          </w:tcPr>
          <w:p w:rsidR="000567F3" w:rsidRPr="00AC5F33" w:rsidRDefault="000567F3" w:rsidP="008D571F">
            <w:pPr>
              <w:jc w:val="center"/>
              <w:rPr>
                <w:rFonts w:ascii="Times New Roman" w:hAnsi="Times New Roman" w:cs="Times New Roman"/>
                <w:b/>
                <w:i/>
                <w:sz w:val="24"/>
                <w:szCs w:val="24"/>
              </w:rPr>
            </w:pPr>
            <w:r w:rsidRPr="00AC5F33">
              <w:rPr>
                <w:rFonts w:ascii="Times New Roman" w:hAnsi="Times New Roman" w:cs="Times New Roman"/>
                <w:b/>
                <w:i/>
                <w:sz w:val="24"/>
                <w:szCs w:val="24"/>
              </w:rPr>
              <w:t>p</w:t>
            </w:r>
          </w:p>
        </w:tc>
        <w:tc>
          <w:tcPr>
            <w:tcW w:w="1440" w:type="dxa"/>
            <w:tcBorders>
              <w:top w:val="single" w:sz="4" w:space="0" w:color="000000"/>
              <w:bottom w:val="single" w:sz="12" w:space="0" w:color="auto"/>
            </w:tcBorders>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0.28</w:t>
            </w:r>
          </w:p>
        </w:tc>
        <w:tc>
          <w:tcPr>
            <w:tcW w:w="1620" w:type="dxa"/>
            <w:tcBorders>
              <w:top w:val="single" w:sz="4" w:space="0" w:color="000000"/>
              <w:bottom w:val="single" w:sz="12" w:space="0" w:color="auto"/>
            </w:tcBorders>
          </w:tcPr>
          <w:p w:rsidR="000567F3" w:rsidRPr="0012570B"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0.03</w:t>
            </w:r>
          </w:p>
        </w:tc>
        <w:tc>
          <w:tcPr>
            <w:tcW w:w="1530" w:type="dxa"/>
            <w:tcBorders>
              <w:top w:val="single" w:sz="4" w:space="0" w:color="000000"/>
              <w:bottom w:val="single" w:sz="12" w:space="0" w:color="auto"/>
            </w:tcBorders>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0.13</w:t>
            </w:r>
          </w:p>
        </w:tc>
        <w:tc>
          <w:tcPr>
            <w:tcW w:w="1440" w:type="dxa"/>
            <w:tcBorders>
              <w:top w:val="single" w:sz="4" w:space="0" w:color="000000"/>
              <w:bottom w:val="single" w:sz="12" w:space="0" w:color="auto"/>
            </w:tcBorders>
          </w:tcPr>
          <w:p w:rsidR="000567F3" w:rsidRPr="003E281C"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0.01</w:t>
            </w:r>
          </w:p>
        </w:tc>
        <w:tc>
          <w:tcPr>
            <w:tcW w:w="1440" w:type="dxa"/>
            <w:tcBorders>
              <w:top w:val="single" w:sz="4" w:space="0" w:color="000000"/>
              <w:bottom w:val="single" w:sz="12" w:space="0" w:color="auto"/>
            </w:tcBorders>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0.73</w:t>
            </w:r>
          </w:p>
        </w:tc>
        <w:tc>
          <w:tcPr>
            <w:tcW w:w="1530" w:type="dxa"/>
            <w:tcBorders>
              <w:top w:val="single" w:sz="4" w:space="0" w:color="000000"/>
              <w:bottom w:val="single" w:sz="12" w:space="0" w:color="auto"/>
            </w:tcBorders>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0.49</w:t>
            </w:r>
          </w:p>
        </w:tc>
        <w:tc>
          <w:tcPr>
            <w:tcW w:w="1440" w:type="dxa"/>
            <w:tcBorders>
              <w:top w:val="single" w:sz="4" w:space="0" w:color="000000"/>
              <w:bottom w:val="single" w:sz="12" w:space="0" w:color="auto"/>
            </w:tcBorders>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0.81</w:t>
            </w:r>
          </w:p>
        </w:tc>
        <w:tc>
          <w:tcPr>
            <w:tcW w:w="810" w:type="dxa"/>
            <w:tcBorders>
              <w:top w:val="single" w:sz="4" w:space="0" w:color="000000"/>
              <w:bottom w:val="single" w:sz="12" w:space="0" w:color="auto"/>
            </w:tcBorders>
          </w:tcPr>
          <w:p w:rsidR="000567F3" w:rsidRPr="00130BAA" w:rsidRDefault="000567F3" w:rsidP="008D571F">
            <w:pPr>
              <w:rPr>
                <w:rFonts w:ascii="Times New Roman" w:hAnsi="Times New Roman" w:cs="Times New Roman"/>
                <w:sz w:val="24"/>
                <w:szCs w:val="24"/>
              </w:rPr>
            </w:pPr>
          </w:p>
        </w:tc>
      </w:tr>
      <w:tr w:rsidR="000567F3" w:rsidTr="008D571F">
        <w:tc>
          <w:tcPr>
            <w:tcW w:w="990" w:type="dxa"/>
            <w:vMerge w:val="restart"/>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Pr>
                <w:rFonts w:ascii="Times New Roman" w:hAnsi="Times New Roman" w:cs="Times New Roman"/>
                <w:sz w:val="24"/>
                <w:szCs w:val="24"/>
              </w:rPr>
              <w:t>ALT</w:t>
            </w:r>
          </w:p>
        </w:tc>
        <w:tc>
          <w:tcPr>
            <w:tcW w:w="1980" w:type="dxa"/>
            <w:tcBorders>
              <w:top w:val="single" w:sz="12" w:space="0" w:color="auto"/>
              <w:bottom w:val="single" w:sz="4" w:space="0" w:color="000000"/>
            </w:tcBorders>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D-1 (Mean ± SD)</w:t>
            </w:r>
          </w:p>
        </w:tc>
        <w:tc>
          <w:tcPr>
            <w:tcW w:w="1440" w:type="dxa"/>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9.7 ± 2.8</w:t>
            </w:r>
          </w:p>
        </w:tc>
        <w:tc>
          <w:tcPr>
            <w:tcW w:w="1620" w:type="dxa"/>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10.1 ± 2.1</w:t>
            </w:r>
          </w:p>
        </w:tc>
        <w:tc>
          <w:tcPr>
            <w:tcW w:w="1530" w:type="dxa"/>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7.8 ± 2.6</w:t>
            </w:r>
          </w:p>
        </w:tc>
        <w:tc>
          <w:tcPr>
            <w:tcW w:w="1440" w:type="dxa"/>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5.4 ± 1.7</w:t>
            </w:r>
          </w:p>
        </w:tc>
        <w:tc>
          <w:tcPr>
            <w:tcW w:w="1440" w:type="dxa"/>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8.3 ± 2.1</w:t>
            </w:r>
          </w:p>
        </w:tc>
        <w:tc>
          <w:tcPr>
            <w:tcW w:w="1530" w:type="dxa"/>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7.7 ± 1.1</w:t>
            </w:r>
          </w:p>
        </w:tc>
        <w:tc>
          <w:tcPr>
            <w:tcW w:w="1440" w:type="dxa"/>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3.1 ± 3.1</w:t>
            </w:r>
          </w:p>
        </w:tc>
        <w:tc>
          <w:tcPr>
            <w:tcW w:w="810" w:type="dxa"/>
            <w:tcBorders>
              <w:top w:val="single" w:sz="12" w:space="0" w:color="auto"/>
              <w:bottom w:val="single" w:sz="4" w:space="0" w:color="000000"/>
            </w:tcBorders>
          </w:tcPr>
          <w:p w:rsidR="000567F3" w:rsidRPr="00130BAA" w:rsidRDefault="000567F3" w:rsidP="008D571F">
            <w:pPr>
              <w:rPr>
                <w:rFonts w:ascii="Times New Roman" w:hAnsi="Times New Roman" w:cs="Times New Roman"/>
                <w:sz w:val="24"/>
                <w:szCs w:val="24"/>
              </w:rPr>
            </w:pPr>
            <w:r>
              <w:rPr>
                <w:rFonts w:ascii="Times New Roman" w:hAnsi="Times New Roman" w:cs="Times New Roman"/>
                <w:sz w:val="24"/>
                <w:szCs w:val="24"/>
              </w:rPr>
              <w:t>0.9</w:t>
            </w:r>
          </w:p>
        </w:tc>
      </w:tr>
      <w:tr w:rsidR="000567F3" w:rsidTr="008D571F">
        <w:tc>
          <w:tcPr>
            <w:tcW w:w="990" w:type="dxa"/>
            <w:vMerge/>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p>
        </w:tc>
        <w:tc>
          <w:tcPr>
            <w:tcW w:w="1980" w:type="dxa"/>
            <w:tcBorders>
              <w:top w:val="single" w:sz="4" w:space="0" w:color="000000"/>
              <w:bottom w:val="single" w:sz="4" w:space="0" w:color="000000"/>
            </w:tcBorders>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D-2 (Mean ± SD)</w:t>
            </w:r>
          </w:p>
        </w:tc>
        <w:tc>
          <w:tcPr>
            <w:tcW w:w="144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11.5 ± 0.7</w:t>
            </w:r>
          </w:p>
        </w:tc>
        <w:tc>
          <w:tcPr>
            <w:tcW w:w="162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10 ± 2.2</w:t>
            </w:r>
          </w:p>
        </w:tc>
        <w:tc>
          <w:tcPr>
            <w:tcW w:w="153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15.6 ± 3.1</w:t>
            </w:r>
          </w:p>
        </w:tc>
        <w:tc>
          <w:tcPr>
            <w:tcW w:w="144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17 ± 3</w:t>
            </w:r>
          </w:p>
        </w:tc>
        <w:tc>
          <w:tcPr>
            <w:tcW w:w="144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8.2 ± 1.5</w:t>
            </w:r>
          </w:p>
        </w:tc>
        <w:tc>
          <w:tcPr>
            <w:tcW w:w="153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10.3 ± 5.2</w:t>
            </w:r>
          </w:p>
        </w:tc>
        <w:tc>
          <w:tcPr>
            <w:tcW w:w="144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8.9 ± 3.5</w:t>
            </w:r>
          </w:p>
        </w:tc>
        <w:tc>
          <w:tcPr>
            <w:tcW w:w="81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Pr>
                <w:rFonts w:ascii="Times New Roman" w:hAnsi="Times New Roman" w:cs="Times New Roman"/>
                <w:sz w:val="24"/>
                <w:szCs w:val="24"/>
              </w:rPr>
              <w:t>0.39</w:t>
            </w:r>
          </w:p>
        </w:tc>
      </w:tr>
      <w:tr w:rsidR="000567F3" w:rsidTr="008D571F">
        <w:tc>
          <w:tcPr>
            <w:tcW w:w="990" w:type="dxa"/>
            <w:vMerge/>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p>
        </w:tc>
        <w:tc>
          <w:tcPr>
            <w:tcW w:w="1980" w:type="dxa"/>
            <w:tcBorders>
              <w:top w:val="single" w:sz="4" w:space="0" w:color="000000"/>
              <w:bottom w:val="single" w:sz="4" w:space="0" w:color="000000"/>
            </w:tcBorders>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D-3 (Mean ± SD)</w:t>
            </w:r>
          </w:p>
        </w:tc>
        <w:tc>
          <w:tcPr>
            <w:tcW w:w="144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10.3 ± 4.1</w:t>
            </w:r>
          </w:p>
        </w:tc>
        <w:tc>
          <w:tcPr>
            <w:tcW w:w="162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9.5 ± 3.9</w:t>
            </w:r>
          </w:p>
        </w:tc>
        <w:tc>
          <w:tcPr>
            <w:tcW w:w="153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7.3 ± 0.8</w:t>
            </w:r>
          </w:p>
        </w:tc>
        <w:tc>
          <w:tcPr>
            <w:tcW w:w="144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7 ± 0.7</w:t>
            </w:r>
          </w:p>
        </w:tc>
        <w:tc>
          <w:tcPr>
            <w:tcW w:w="144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6 ± 1.5</w:t>
            </w:r>
          </w:p>
        </w:tc>
        <w:tc>
          <w:tcPr>
            <w:tcW w:w="153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6.6 ± 3.5</w:t>
            </w:r>
          </w:p>
        </w:tc>
        <w:tc>
          <w:tcPr>
            <w:tcW w:w="1440" w:type="dxa"/>
            <w:tcBorders>
              <w:top w:val="single" w:sz="4" w:space="0" w:color="000000"/>
              <w:bottom w:val="single" w:sz="4" w:space="0" w:color="000000"/>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6.8 ± 0.4</w:t>
            </w:r>
          </w:p>
        </w:tc>
        <w:tc>
          <w:tcPr>
            <w:tcW w:w="810" w:type="dxa"/>
            <w:tcBorders>
              <w:top w:val="single" w:sz="4" w:space="0" w:color="000000"/>
              <w:bottom w:val="single" w:sz="4" w:space="0" w:color="000000"/>
            </w:tcBorders>
          </w:tcPr>
          <w:p w:rsidR="000567F3" w:rsidRPr="003E281C" w:rsidRDefault="000567F3" w:rsidP="008D571F">
            <w:pPr>
              <w:rPr>
                <w:rFonts w:ascii="Times New Roman" w:hAnsi="Times New Roman" w:cs="Times New Roman"/>
                <w:b/>
                <w:sz w:val="24"/>
                <w:szCs w:val="24"/>
              </w:rPr>
            </w:pPr>
            <w:r>
              <w:rPr>
                <w:rFonts w:ascii="Times New Roman" w:hAnsi="Times New Roman" w:cs="Times New Roman"/>
                <w:b/>
                <w:sz w:val="24"/>
                <w:szCs w:val="24"/>
              </w:rPr>
              <w:t>0.05</w:t>
            </w:r>
          </w:p>
        </w:tc>
      </w:tr>
      <w:tr w:rsidR="000567F3" w:rsidTr="008D571F">
        <w:tc>
          <w:tcPr>
            <w:tcW w:w="990" w:type="dxa"/>
            <w:vMerge/>
            <w:tcBorders>
              <w:top w:val="single" w:sz="4" w:space="0" w:color="000000"/>
              <w:bottom w:val="single" w:sz="12" w:space="0" w:color="auto"/>
            </w:tcBorders>
          </w:tcPr>
          <w:p w:rsidR="000567F3" w:rsidRPr="00130BAA" w:rsidRDefault="000567F3" w:rsidP="008D571F">
            <w:pPr>
              <w:rPr>
                <w:rFonts w:ascii="Times New Roman" w:hAnsi="Times New Roman" w:cs="Times New Roman"/>
                <w:sz w:val="24"/>
                <w:szCs w:val="24"/>
              </w:rPr>
            </w:pPr>
          </w:p>
        </w:tc>
        <w:tc>
          <w:tcPr>
            <w:tcW w:w="1980" w:type="dxa"/>
            <w:tcBorders>
              <w:top w:val="single" w:sz="4" w:space="0" w:color="000000"/>
              <w:bottom w:val="single" w:sz="12" w:space="0" w:color="auto"/>
            </w:tcBorders>
          </w:tcPr>
          <w:p w:rsidR="000567F3" w:rsidRPr="00AC5F33" w:rsidRDefault="000567F3" w:rsidP="008D571F">
            <w:pPr>
              <w:jc w:val="center"/>
              <w:rPr>
                <w:rFonts w:ascii="Times New Roman" w:hAnsi="Times New Roman" w:cs="Times New Roman"/>
                <w:b/>
                <w:i/>
                <w:sz w:val="24"/>
                <w:szCs w:val="24"/>
              </w:rPr>
            </w:pPr>
            <w:r w:rsidRPr="00AC5F33">
              <w:rPr>
                <w:rFonts w:ascii="Times New Roman" w:hAnsi="Times New Roman" w:cs="Times New Roman"/>
                <w:b/>
                <w:i/>
                <w:sz w:val="24"/>
                <w:szCs w:val="24"/>
              </w:rPr>
              <w:t>p</w:t>
            </w:r>
          </w:p>
        </w:tc>
        <w:tc>
          <w:tcPr>
            <w:tcW w:w="1440" w:type="dxa"/>
            <w:tcBorders>
              <w:top w:val="single" w:sz="4" w:space="0" w:color="000000"/>
              <w:bottom w:val="single" w:sz="12" w:space="0" w:color="auto"/>
            </w:tcBorders>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0.16</w:t>
            </w:r>
          </w:p>
        </w:tc>
        <w:tc>
          <w:tcPr>
            <w:tcW w:w="1620" w:type="dxa"/>
            <w:tcBorders>
              <w:top w:val="single" w:sz="4" w:space="0" w:color="000000"/>
              <w:bottom w:val="single" w:sz="12" w:space="0" w:color="auto"/>
            </w:tcBorders>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0.65</w:t>
            </w:r>
          </w:p>
        </w:tc>
        <w:tc>
          <w:tcPr>
            <w:tcW w:w="1530" w:type="dxa"/>
            <w:tcBorders>
              <w:top w:val="single" w:sz="4" w:space="0" w:color="000000"/>
              <w:bottom w:val="single" w:sz="12" w:space="0" w:color="auto"/>
            </w:tcBorders>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0.32</w:t>
            </w:r>
          </w:p>
        </w:tc>
        <w:tc>
          <w:tcPr>
            <w:tcW w:w="1440" w:type="dxa"/>
            <w:tcBorders>
              <w:top w:val="single" w:sz="4" w:space="0" w:color="000000"/>
              <w:bottom w:val="single" w:sz="12" w:space="0" w:color="auto"/>
            </w:tcBorders>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0.22</w:t>
            </w:r>
          </w:p>
        </w:tc>
        <w:tc>
          <w:tcPr>
            <w:tcW w:w="1440" w:type="dxa"/>
            <w:tcBorders>
              <w:top w:val="single" w:sz="4" w:space="0" w:color="000000"/>
              <w:bottom w:val="single" w:sz="12" w:space="0" w:color="auto"/>
            </w:tcBorders>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0.88</w:t>
            </w:r>
          </w:p>
        </w:tc>
        <w:tc>
          <w:tcPr>
            <w:tcW w:w="1530" w:type="dxa"/>
            <w:tcBorders>
              <w:top w:val="single" w:sz="4" w:space="0" w:color="000000"/>
              <w:bottom w:val="single" w:sz="12" w:space="0" w:color="auto"/>
            </w:tcBorders>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0.22</w:t>
            </w:r>
          </w:p>
        </w:tc>
        <w:tc>
          <w:tcPr>
            <w:tcW w:w="1440" w:type="dxa"/>
            <w:tcBorders>
              <w:top w:val="single" w:sz="4" w:space="0" w:color="000000"/>
              <w:bottom w:val="single" w:sz="12" w:space="0" w:color="auto"/>
            </w:tcBorders>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0.10</w:t>
            </w:r>
          </w:p>
        </w:tc>
        <w:tc>
          <w:tcPr>
            <w:tcW w:w="810" w:type="dxa"/>
            <w:tcBorders>
              <w:top w:val="single" w:sz="4" w:space="0" w:color="000000"/>
              <w:bottom w:val="single" w:sz="12" w:space="0" w:color="auto"/>
            </w:tcBorders>
          </w:tcPr>
          <w:p w:rsidR="000567F3" w:rsidRPr="00130BAA" w:rsidRDefault="000567F3" w:rsidP="008D571F">
            <w:pPr>
              <w:rPr>
                <w:rFonts w:ascii="Times New Roman" w:hAnsi="Times New Roman" w:cs="Times New Roman"/>
                <w:sz w:val="24"/>
                <w:szCs w:val="24"/>
              </w:rPr>
            </w:pPr>
          </w:p>
        </w:tc>
      </w:tr>
      <w:tr w:rsidR="000567F3" w:rsidTr="008D571F">
        <w:tc>
          <w:tcPr>
            <w:tcW w:w="990" w:type="dxa"/>
            <w:vMerge w:val="restart"/>
            <w:tcBorders>
              <w:top w:val="single" w:sz="12" w:space="0" w:color="auto"/>
            </w:tcBorders>
          </w:tcPr>
          <w:p w:rsidR="000567F3" w:rsidRPr="00130BAA" w:rsidRDefault="000567F3" w:rsidP="008D571F">
            <w:pPr>
              <w:rPr>
                <w:rFonts w:ascii="Times New Roman" w:hAnsi="Times New Roman" w:cs="Times New Roman"/>
                <w:sz w:val="24"/>
                <w:szCs w:val="24"/>
              </w:rPr>
            </w:pPr>
            <w:r>
              <w:rPr>
                <w:rFonts w:ascii="Times New Roman" w:hAnsi="Times New Roman" w:cs="Times New Roman"/>
                <w:sz w:val="24"/>
                <w:szCs w:val="24"/>
              </w:rPr>
              <w:t>Creati-nine</w:t>
            </w:r>
          </w:p>
        </w:tc>
        <w:tc>
          <w:tcPr>
            <w:tcW w:w="1980" w:type="dxa"/>
            <w:tcBorders>
              <w:top w:val="single" w:sz="12" w:space="0" w:color="auto"/>
            </w:tcBorders>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D-1 (Mean ± SD)</w:t>
            </w:r>
          </w:p>
        </w:tc>
        <w:tc>
          <w:tcPr>
            <w:tcW w:w="1440" w:type="dxa"/>
            <w:tcBorders>
              <w:top w:val="single" w:sz="12" w:space="0" w:color="auto"/>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0.6 ± 0.1</w:t>
            </w:r>
          </w:p>
        </w:tc>
        <w:tc>
          <w:tcPr>
            <w:tcW w:w="1620" w:type="dxa"/>
            <w:tcBorders>
              <w:top w:val="single" w:sz="12" w:space="0" w:color="auto"/>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0.5 ± 0.1</w:t>
            </w:r>
          </w:p>
        </w:tc>
        <w:tc>
          <w:tcPr>
            <w:tcW w:w="1530" w:type="dxa"/>
            <w:tcBorders>
              <w:top w:val="single" w:sz="12" w:space="0" w:color="auto"/>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0.4 ± 0.1</w:t>
            </w:r>
          </w:p>
        </w:tc>
        <w:tc>
          <w:tcPr>
            <w:tcW w:w="1440" w:type="dxa"/>
            <w:tcBorders>
              <w:top w:val="single" w:sz="12" w:space="0" w:color="auto"/>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0.4 ± 0.1</w:t>
            </w:r>
          </w:p>
        </w:tc>
        <w:tc>
          <w:tcPr>
            <w:tcW w:w="1440" w:type="dxa"/>
            <w:tcBorders>
              <w:top w:val="single" w:sz="12" w:space="0" w:color="auto"/>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0.6 ± 0.1</w:t>
            </w:r>
          </w:p>
        </w:tc>
        <w:tc>
          <w:tcPr>
            <w:tcW w:w="1530" w:type="dxa"/>
            <w:tcBorders>
              <w:top w:val="single" w:sz="12" w:space="0" w:color="auto"/>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0.5 ± 0.1</w:t>
            </w:r>
          </w:p>
        </w:tc>
        <w:tc>
          <w:tcPr>
            <w:tcW w:w="1440" w:type="dxa"/>
            <w:tcBorders>
              <w:top w:val="single" w:sz="12" w:space="0" w:color="auto"/>
            </w:tcBorders>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0.5 ± 0.1</w:t>
            </w:r>
          </w:p>
        </w:tc>
        <w:tc>
          <w:tcPr>
            <w:tcW w:w="810" w:type="dxa"/>
            <w:tcBorders>
              <w:top w:val="single" w:sz="12" w:space="0" w:color="auto"/>
            </w:tcBorders>
          </w:tcPr>
          <w:p w:rsidR="000567F3" w:rsidRPr="00130BAA" w:rsidRDefault="000567F3" w:rsidP="008D571F">
            <w:pPr>
              <w:rPr>
                <w:rFonts w:ascii="Times New Roman" w:hAnsi="Times New Roman" w:cs="Times New Roman"/>
                <w:sz w:val="24"/>
                <w:szCs w:val="24"/>
              </w:rPr>
            </w:pPr>
            <w:r>
              <w:rPr>
                <w:rFonts w:ascii="Times New Roman" w:hAnsi="Times New Roman" w:cs="Times New Roman"/>
                <w:sz w:val="24"/>
                <w:szCs w:val="24"/>
              </w:rPr>
              <w:t>0.85</w:t>
            </w:r>
          </w:p>
        </w:tc>
      </w:tr>
      <w:tr w:rsidR="000567F3" w:rsidTr="008D571F">
        <w:tc>
          <w:tcPr>
            <w:tcW w:w="990" w:type="dxa"/>
            <w:vMerge/>
          </w:tcPr>
          <w:p w:rsidR="000567F3" w:rsidRPr="00130BAA" w:rsidRDefault="000567F3" w:rsidP="008D571F">
            <w:pPr>
              <w:rPr>
                <w:rFonts w:ascii="Times New Roman" w:hAnsi="Times New Roman" w:cs="Times New Roman"/>
                <w:sz w:val="24"/>
                <w:szCs w:val="24"/>
              </w:rPr>
            </w:pPr>
          </w:p>
        </w:tc>
        <w:tc>
          <w:tcPr>
            <w:tcW w:w="1980" w:type="dxa"/>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D-2 (Mean ± SD)</w:t>
            </w:r>
          </w:p>
        </w:tc>
        <w:tc>
          <w:tcPr>
            <w:tcW w:w="1440" w:type="dxa"/>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0.4 ± 0.1</w:t>
            </w:r>
          </w:p>
        </w:tc>
        <w:tc>
          <w:tcPr>
            <w:tcW w:w="1620" w:type="dxa"/>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0.5 ± 0.1</w:t>
            </w:r>
          </w:p>
        </w:tc>
        <w:tc>
          <w:tcPr>
            <w:tcW w:w="1530" w:type="dxa"/>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0.5 ± 0.1</w:t>
            </w:r>
          </w:p>
        </w:tc>
        <w:tc>
          <w:tcPr>
            <w:tcW w:w="1440" w:type="dxa"/>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0.5 ± 0.1</w:t>
            </w:r>
          </w:p>
        </w:tc>
        <w:tc>
          <w:tcPr>
            <w:tcW w:w="1440" w:type="dxa"/>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0.5 ± 0.1</w:t>
            </w:r>
          </w:p>
        </w:tc>
        <w:tc>
          <w:tcPr>
            <w:tcW w:w="1530" w:type="dxa"/>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0.5 ± 0.1</w:t>
            </w:r>
          </w:p>
        </w:tc>
        <w:tc>
          <w:tcPr>
            <w:tcW w:w="1440" w:type="dxa"/>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0.5 ± 0.1</w:t>
            </w:r>
          </w:p>
        </w:tc>
        <w:tc>
          <w:tcPr>
            <w:tcW w:w="810" w:type="dxa"/>
          </w:tcPr>
          <w:p w:rsidR="000567F3" w:rsidRPr="00130BAA" w:rsidRDefault="000567F3" w:rsidP="008D571F">
            <w:pPr>
              <w:rPr>
                <w:rFonts w:ascii="Times New Roman" w:hAnsi="Times New Roman" w:cs="Times New Roman"/>
                <w:sz w:val="24"/>
                <w:szCs w:val="24"/>
              </w:rPr>
            </w:pPr>
            <w:r>
              <w:rPr>
                <w:rFonts w:ascii="Times New Roman" w:hAnsi="Times New Roman" w:cs="Times New Roman"/>
                <w:sz w:val="24"/>
                <w:szCs w:val="24"/>
              </w:rPr>
              <w:t>0.95</w:t>
            </w:r>
          </w:p>
        </w:tc>
      </w:tr>
      <w:tr w:rsidR="000567F3" w:rsidTr="008D571F">
        <w:tc>
          <w:tcPr>
            <w:tcW w:w="990" w:type="dxa"/>
            <w:vMerge/>
          </w:tcPr>
          <w:p w:rsidR="000567F3" w:rsidRPr="00130BAA" w:rsidRDefault="000567F3" w:rsidP="008D571F">
            <w:pPr>
              <w:rPr>
                <w:rFonts w:ascii="Times New Roman" w:hAnsi="Times New Roman" w:cs="Times New Roman"/>
                <w:sz w:val="24"/>
                <w:szCs w:val="24"/>
              </w:rPr>
            </w:pPr>
          </w:p>
        </w:tc>
        <w:tc>
          <w:tcPr>
            <w:tcW w:w="1980" w:type="dxa"/>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D-3 (Mean ± SD)</w:t>
            </w:r>
          </w:p>
        </w:tc>
        <w:tc>
          <w:tcPr>
            <w:tcW w:w="1440" w:type="dxa"/>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0.5 ± 0.1</w:t>
            </w:r>
          </w:p>
        </w:tc>
        <w:tc>
          <w:tcPr>
            <w:tcW w:w="1620" w:type="dxa"/>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0.4 ± 0.1</w:t>
            </w:r>
          </w:p>
        </w:tc>
        <w:tc>
          <w:tcPr>
            <w:tcW w:w="1530" w:type="dxa"/>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0.5 ± 0.1</w:t>
            </w:r>
          </w:p>
        </w:tc>
        <w:tc>
          <w:tcPr>
            <w:tcW w:w="1440" w:type="dxa"/>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0.5 ± 0.1</w:t>
            </w:r>
          </w:p>
        </w:tc>
        <w:tc>
          <w:tcPr>
            <w:tcW w:w="1440" w:type="dxa"/>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0.4 ± 0.1</w:t>
            </w:r>
          </w:p>
        </w:tc>
        <w:tc>
          <w:tcPr>
            <w:tcW w:w="1530" w:type="dxa"/>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0.4 ± 0.1</w:t>
            </w:r>
          </w:p>
        </w:tc>
        <w:tc>
          <w:tcPr>
            <w:tcW w:w="1440" w:type="dxa"/>
          </w:tcPr>
          <w:p w:rsidR="000567F3" w:rsidRPr="00130BAA" w:rsidRDefault="000567F3" w:rsidP="008D571F">
            <w:pPr>
              <w:rPr>
                <w:rFonts w:ascii="Times New Roman" w:hAnsi="Times New Roman" w:cs="Times New Roman"/>
                <w:sz w:val="24"/>
                <w:szCs w:val="24"/>
              </w:rPr>
            </w:pPr>
            <w:r w:rsidRPr="00D91F03">
              <w:rPr>
                <w:rFonts w:ascii="Times New Roman" w:hAnsi="Times New Roman"/>
                <w:sz w:val="24"/>
                <w:szCs w:val="24"/>
              </w:rPr>
              <w:t>0.5 ± 0.1</w:t>
            </w:r>
          </w:p>
        </w:tc>
        <w:tc>
          <w:tcPr>
            <w:tcW w:w="810" w:type="dxa"/>
          </w:tcPr>
          <w:p w:rsidR="000567F3" w:rsidRPr="00130BAA" w:rsidRDefault="000567F3" w:rsidP="008D571F">
            <w:pPr>
              <w:rPr>
                <w:rFonts w:ascii="Times New Roman" w:hAnsi="Times New Roman" w:cs="Times New Roman"/>
                <w:sz w:val="24"/>
                <w:szCs w:val="24"/>
              </w:rPr>
            </w:pPr>
            <w:r>
              <w:rPr>
                <w:rFonts w:ascii="Times New Roman" w:hAnsi="Times New Roman" w:cs="Times New Roman"/>
                <w:sz w:val="24"/>
                <w:szCs w:val="24"/>
              </w:rPr>
              <w:t>0.72</w:t>
            </w:r>
          </w:p>
        </w:tc>
      </w:tr>
      <w:tr w:rsidR="000567F3" w:rsidTr="008D571F">
        <w:tc>
          <w:tcPr>
            <w:tcW w:w="990" w:type="dxa"/>
            <w:vMerge/>
          </w:tcPr>
          <w:p w:rsidR="000567F3" w:rsidRPr="00130BAA" w:rsidRDefault="000567F3" w:rsidP="008D571F">
            <w:pPr>
              <w:rPr>
                <w:rFonts w:ascii="Times New Roman" w:hAnsi="Times New Roman" w:cs="Times New Roman"/>
                <w:sz w:val="24"/>
                <w:szCs w:val="24"/>
              </w:rPr>
            </w:pPr>
          </w:p>
        </w:tc>
        <w:tc>
          <w:tcPr>
            <w:tcW w:w="1980" w:type="dxa"/>
          </w:tcPr>
          <w:p w:rsidR="000567F3" w:rsidRPr="00AC5F33" w:rsidRDefault="000567F3" w:rsidP="008D571F">
            <w:pPr>
              <w:jc w:val="center"/>
              <w:rPr>
                <w:rFonts w:ascii="Times New Roman" w:hAnsi="Times New Roman" w:cs="Times New Roman"/>
                <w:b/>
                <w:i/>
                <w:sz w:val="24"/>
                <w:szCs w:val="24"/>
              </w:rPr>
            </w:pPr>
            <w:r w:rsidRPr="00AC5F33">
              <w:rPr>
                <w:rFonts w:ascii="Times New Roman" w:hAnsi="Times New Roman" w:cs="Times New Roman"/>
                <w:b/>
                <w:i/>
                <w:sz w:val="24"/>
                <w:szCs w:val="24"/>
              </w:rPr>
              <w:t>p</w:t>
            </w:r>
          </w:p>
        </w:tc>
        <w:tc>
          <w:tcPr>
            <w:tcW w:w="1440" w:type="dxa"/>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0.57</w:t>
            </w:r>
          </w:p>
        </w:tc>
        <w:tc>
          <w:tcPr>
            <w:tcW w:w="1620" w:type="dxa"/>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0.75</w:t>
            </w:r>
          </w:p>
        </w:tc>
        <w:tc>
          <w:tcPr>
            <w:tcW w:w="1530" w:type="dxa"/>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0.86</w:t>
            </w:r>
          </w:p>
        </w:tc>
        <w:tc>
          <w:tcPr>
            <w:tcW w:w="1440" w:type="dxa"/>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0.70</w:t>
            </w:r>
          </w:p>
        </w:tc>
        <w:tc>
          <w:tcPr>
            <w:tcW w:w="1440" w:type="dxa"/>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0.40</w:t>
            </w:r>
          </w:p>
        </w:tc>
        <w:tc>
          <w:tcPr>
            <w:tcW w:w="1530" w:type="dxa"/>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1.00</w:t>
            </w:r>
          </w:p>
        </w:tc>
        <w:tc>
          <w:tcPr>
            <w:tcW w:w="1440" w:type="dxa"/>
          </w:tcPr>
          <w:p w:rsidR="000567F3" w:rsidRPr="00130BAA" w:rsidRDefault="000567F3" w:rsidP="008D571F">
            <w:pPr>
              <w:jc w:val="center"/>
              <w:rPr>
                <w:rFonts w:ascii="Times New Roman" w:hAnsi="Times New Roman" w:cs="Times New Roman"/>
                <w:sz w:val="24"/>
                <w:szCs w:val="24"/>
              </w:rPr>
            </w:pPr>
            <w:r>
              <w:rPr>
                <w:rFonts w:ascii="Times New Roman" w:hAnsi="Times New Roman" w:cs="Times New Roman"/>
                <w:sz w:val="24"/>
                <w:szCs w:val="24"/>
              </w:rPr>
              <w:t>0.75</w:t>
            </w:r>
          </w:p>
        </w:tc>
        <w:tc>
          <w:tcPr>
            <w:tcW w:w="810" w:type="dxa"/>
          </w:tcPr>
          <w:p w:rsidR="000567F3" w:rsidRPr="00130BAA" w:rsidRDefault="000567F3" w:rsidP="008D571F">
            <w:pPr>
              <w:rPr>
                <w:rFonts w:ascii="Times New Roman" w:hAnsi="Times New Roman" w:cs="Times New Roman"/>
                <w:sz w:val="24"/>
                <w:szCs w:val="24"/>
              </w:rPr>
            </w:pPr>
          </w:p>
        </w:tc>
      </w:tr>
    </w:tbl>
    <w:p w:rsidR="000567F3" w:rsidRDefault="000567F3" w:rsidP="000567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D-1= After infection exposure (at day 18)</w:t>
      </w:r>
      <w:r w:rsidRPr="005F6D31">
        <w:rPr>
          <w:rFonts w:ascii="Times New Roman" w:hAnsi="Times New Roman" w:cs="Times New Roman"/>
          <w:sz w:val="20"/>
          <w:szCs w:val="20"/>
        </w:rPr>
        <w:t xml:space="preserve">, D-2= </w:t>
      </w:r>
      <w:r>
        <w:rPr>
          <w:rFonts w:ascii="Times New Roman" w:hAnsi="Times New Roman" w:cs="Times New Roman"/>
          <w:sz w:val="20"/>
          <w:szCs w:val="20"/>
        </w:rPr>
        <w:t>During treatment period (at day 25)</w:t>
      </w:r>
      <w:r w:rsidRPr="005F6D31">
        <w:rPr>
          <w:rFonts w:ascii="Times New Roman" w:hAnsi="Times New Roman" w:cs="Times New Roman"/>
          <w:sz w:val="20"/>
          <w:szCs w:val="20"/>
        </w:rPr>
        <w:t xml:space="preserve">, D-3= </w:t>
      </w:r>
      <w:r>
        <w:rPr>
          <w:rFonts w:ascii="Times New Roman" w:hAnsi="Times New Roman" w:cs="Times New Roman"/>
          <w:sz w:val="20"/>
          <w:szCs w:val="20"/>
        </w:rPr>
        <w:t>Post treatment period (at day 30);</w:t>
      </w:r>
    </w:p>
    <w:p w:rsidR="000567F3" w:rsidRDefault="000567F3" w:rsidP="000567F3">
      <w:pPr>
        <w:autoSpaceDE w:val="0"/>
        <w:autoSpaceDN w:val="0"/>
        <w:adjustRightInd w:val="0"/>
        <w:spacing w:after="0" w:line="240" w:lineRule="auto"/>
        <w:rPr>
          <w:rFonts w:ascii="Times New Roman" w:hAnsi="Times New Roman" w:cs="Times New Roman"/>
          <w:sz w:val="20"/>
          <w:szCs w:val="20"/>
        </w:rPr>
      </w:pPr>
      <w:r w:rsidRPr="005F6D31">
        <w:rPr>
          <w:rFonts w:ascii="Times New Roman" w:hAnsi="Times New Roman" w:cs="Times New Roman"/>
          <w:sz w:val="20"/>
          <w:szCs w:val="20"/>
        </w:rPr>
        <w:t>T</w:t>
      </w:r>
      <w:r w:rsidRPr="005F6D31">
        <w:rPr>
          <w:rFonts w:ascii="Times New Roman" w:hAnsi="Times New Roman" w:cs="Times New Roman"/>
          <w:sz w:val="20"/>
          <w:szCs w:val="20"/>
          <w:vertAlign w:val="subscript"/>
        </w:rPr>
        <w:t>0</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Control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1</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Onion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2</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Garlic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3</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Neem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4</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Tulsi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5</w:t>
      </w:r>
      <w:r w:rsidRPr="005F6D31">
        <w:rPr>
          <w:rFonts w:ascii="Times New Roman" w:hAnsi="Times New Roman" w:cs="Times New Roman"/>
          <w:sz w:val="20"/>
          <w:szCs w:val="20"/>
        </w:rPr>
        <w:t xml:space="preserve">= </w:t>
      </w:r>
      <w:r>
        <w:rPr>
          <w:rFonts w:ascii="Times New Roman" w:hAnsi="Times New Roman" w:cs="Times New Roman"/>
          <w:sz w:val="20"/>
          <w:szCs w:val="20"/>
        </w:rPr>
        <w:t>0.1% CuSO</w:t>
      </w:r>
      <w:r>
        <w:rPr>
          <w:rFonts w:ascii="Times New Roman" w:hAnsi="Times New Roman" w:cs="Times New Roman"/>
          <w:sz w:val="20"/>
          <w:szCs w:val="20"/>
          <w:vertAlign w:val="subscript"/>
        </w:rPr>
        <w:t>4</w:t>
      </w:r>
      <w:r>
        <w:rPr>
          <w:rFonts w:ascii="Times New Roman" w:hAnsi="Times New Roman" w:cs="Times New Roman"/>
          <w:sz w:val="20"/>
          <w:szCs w:val="20"/>
        </w:rPr>
        <w:t xml:space="preserve"> group and </w:t>
      </w:r>
      <w:r w:rsidRPr="005F6D31">
        <w:rPr>
          <w:rFonts w:ascii="Times New Roman" w:hAnsi="Times New Roman" w:cs="Times New Roman"/>
          <w:sz w:val="20"/>
          <w:szCs w:val="20"/>
        </w:rPr>
        <w:t>T</w:t>
      </w:r>
      <w:r>
        <w:rPr>
          <w:rFonts w:ascii="Times New Roman" w:hAnsi="Times New Roman" w:cs="Times New Roman"/>
          <w:sz w:val="20"/>
          <w:szCs w:val="20"/>
          <w:vertAlign w:val="subscript"/>
        </w:rPr>
        <w:t>6</w:t>
      </w:r>
      <w:r w:rsidRPr="005F6D31">
        <w:rPr>
          <w:rFonts w:ascii="Times New Roman" w:hAnsi="Times New Roman" w:cs="Times New Roman"/>
          <w:sz w:val="20"/>
          <w:szCs w:val="20"/>
        </w:rPr>
        <w:t xml:space="preserve">= </w:t>
      </w:r>
      <w:r>
        <w:rPr>
          <w:rFonts w:ascii="Times New Roman" w:hAnsi="Times New Roman" w:cs="Times New Roman"/>
          <w:sz w:val="20"/>
          <w:szCs w:val="20"/>
        </w:rPr>
        <w:t>Nystatin Sulphate group;</w:t>
      </w:r>
    </w:p>
    <w:p w:rsidR="000567F3" w:rsidRDefault="000567F3" w:rsidP="000567F3">
      <w:pPr>
        <w:autoSpaceDE w:val="0"/>
        <w:autoSpaceDN w:val="0"/>
        <w:adjustRightInd w:val="0"/>
        <w:spacing w:after="0" w:line="240" w:lineRule="auto"/>
        <w:jc w:val="both"/>
        <w:rPr>
          <w:rFonts w:ascii="Times New Roman" w:hAnsi="Times New Roman" w:cs="Times New Roman"/>
          <w:sz w:val="20"/>
          <w:szCs w:val="20"/>
        </w:rPr>
      </w:pPr>
      <w:r w:rsidRPr="005F6D31">
        <w:rPr>
          <w:rFonts w:ascii="Times New Roman" w:hAnsi="Times New Roman" w:cs="Times New Roman"/>
          <w:sz w:val="20"/>
          <w:szCs w:val="20"/>
        </w:rPr>
        <w:t>SD= Stan</w:t>
      </w:r>
      <w:r>
        <w:rPr>
          <w:rFonts w:ascii="Times New Roman" w:hAnsi="Times New Roman" w:cs="Times New Roman"/>
          <w:sz w:val="20"/>
          <w:szCs w:val="20"/>
        </w:rPr>
        <w:t>dard Deviation;</w:t>
      </w:r>
    </w:p>
    <w:p w:rsidR="000567F3" w:rsidRDefault="000567F3" w:rsidP="000567F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S</w:t>
      </w:r>
      <w:r w:rsidRPr="005F6D31">
        <w:rPr>
          <w:rFonts w:ascii="Times New Roman" w:hAnsi="Times New Roman" w:cs="Times New Roman"/>
          <w:sz w:val="20"/>
          <w:szCs w:val="20"/>
        </w:rPr>
        <w:t>ignificant variation (</w:t>
      </w:r>
      <w:r w:rsidRPr="005F6D31">
        <w:rPr>
          <w:rFonts w:ascii="Times New Roman" w:hAnsi="Times New Roman" w:cs="Times New Roman"/>
          <w:i/>
          <w:iCs/>
          <w:sz w:val="20"/>
          <w:szCs w:val="20"/>
        </w:rPr>
        <w:t>p</w:t>
      </w:r>
      <w:r w:rsidRPr="005F6D31">
        <w:rPr>
          <w:rFonts w:ascii="Times New Roman" w:hAnsi="Times New Roman" w:cs="Times New Roman"/>
          <w:iCs/>
          <w:sz w:val="20"/>
          <w:szCs w:val="20"/>
        </w:rPr>
        <w:t xml:space="preserve"> </w:t>
      </w:r>
      <w:r>
        <w:rPr>
          <w:rFonts w:ascii="Times New Roman" w:hAnsi="Times New Roman" w:cs="Times New Roman"/>
          <w:sz w:val="20"/>
          <w:szCs w:val="20"/>
        </w:rPr>
        <w:t>≤0.05) and H</w:t>
      </w:r>
      <w:r w:rsidRPr="005F6D31">
        <w:rPr>
          <w:rFonts w:ascii="Times New Roman" w:hAnsi="Times New Roman" w:cs="Times New Roman"/>
          <w:sz w:val="20"/>
          <w:szCs w:val="20"/>
        </w:rPr>
        <w:t>ighly significant variation (</w:t>
      </w:r>
      <w:r w:rsidRPr="005F6D31">
        <w:rPr>
          <w:rFonts w:ascii="Times New Roman" w:hAnsi="Times New Roman" w:cs="Times New Roman"/>
          <w:i/>
          <w:iCs/>
          <w:sz w:val="20"/>
          <w:szCs w:val="20"/>
        </w:rPr>
        <w:t>p</w:t>
      </w:r>
      <w:r w:rsidRPr="005F6D31">
        <w:rPr>
          <w:rFonts w:ascii="Times New Roman" w:hAnsi="Times New Roman" w:cs="Times New Roman"/>
          <w:iCs/>
          <w:sz w:val="20"/>
          <w:szCs w:val="20"/>
        </w:rPr>
        <w:t xml:space="preserve"> </w:t>
      </w:r>
      <w:r w:rsidRPr="005F6D31">
        <w:rPr>
          <w:rFonts w:ascii="Times New Roman" w:hAnsi="Times New Roman" w:cs="Times New Roman"/>
          <w:sz w:val="20"/>
          <w:szCs w:val="20"/>
        </w:rPr>
        <w:t>≤0.0</w:t>
      </w:r>
      <w:r>
        <w:rPr>
          <w:rFonts w:ascii="Times New Roman" w:hAnsi="Times New Roman" w:cs="Times New Roman"/>
          <w:sz w:val="20"/>
          <w:szCs w:val="20"/>
        </w:rPr>
        <w:t>1)</w:t>
      </w:r>
    </w:p>
    <w:p w:rsidR="000567F3" w:rsidRDefault="000567F3" w:rsidP="000567F3">
      <w:pPr>
        <w:spacing w:after="0" w:line="360" w:lineRule="auto"/>
        <w:jc w:val="both"/>
        <w:rPr>
          <w:rFonts w:ascii="Times New Roman" w:hAnsi="Times New Roman" w:cs="Times New Roman"/>
          <w:sz w:val="20"/>
          <w:szCs w:val="20"/>
        </w:rPr>
        <w:sectPr w:rsidR="000567F3" w:rsidSect="000567F3">
          <w:pgSz w:w="16834" w:h="11909" w:orient="landscape" w:code="9"/>
          <w:pgMar w:top="1728" w:right="1440" w:bottom="1440" w:left="1728" w:header="720" w:footer="720" w:gutter="0"/>
          <w:cols w:space="720"/>
          <w:docGrid w:linePitch="360"/>
        </w:sectPr>
      </w:pPr>
    </w:p>
    <w:p w:rsidR="000567F3" w:rsidRDefault="008D571F" w:rsidP="000567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4.2.3 </w:t>
      </w:r>
      <w:r w:rsidR="000567F3">
        <w:rPr>
          <w:rFonts w:ascii="Times New Roman" w:hAnsi="Times New Roman" w:cs="Times New Roman"/>
          <w:b/>
          <w:sz w:val="24"/>
          <w:szCs w:val="24"/>
        </w:rPr>
        <w:t>E</w:t>
      </w:r>
      <w:r w:rsidR="000567F3" w:rsidRPr="004168CB">
        <w:rPr>
          <w:rFonts w:ascii="Times New Roman" w:hAnsi="Times New Roman" w:cs="Times New Roman"/>
          <w:b/>
          <w:sz w:val="24"/>
          <w:szCs w:val="24"/>
        </w:rPr>
        <w:t>ffects on</w:t>
      </w:r>
      <w:r w:rsidR="000567F3">
        <w:rPr>
          <w:rFonts w:ascii="Times New Roman" w:hAnsi="Times New Roman" w:cs="Times New Roman"/>
          <w:b/>
          <w:sz w:val="24"/>
          <w:szCs w:val="24"/>
        </w:rPr>
        <w:t xml:space="preserve"> lipid profile</w:t>
      </w:r>
    </w:p>
    <w:p w:rsidR="000567F3" w:rsidRDefault="000567F3" w:rsidP="00056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Cholesterol</w:t>
      </w:r>
    </w:p>
    <w:p w:rsidR="000567F3" w:rsidRDefault="000567F3" w:rsidP="00056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Cholesterol (mg/dl) level was increased after infection exposure and during the post treatment period whereas reduced level of cholesterol was pragmatic during the treatment episode (Table</w:t>
      </w:r>
      <w:r w:rsidR="0084236C">
        <w:rPr>
          <w:rFonts w:ascii="Times New Roman" w:hAnsi="Times New Roman" w:cs="Times New Roman"/>
          <w:sz w:val="24"/>
          <w:szCs w:val="24"/>
        </w:rPr>
        <w:t xml:space="preserve"> 5</w:t>
      </w:r>
      <w:r>
        <w:rPr>
          <w:rFonts w:ascii="Times New Roman" w:hAnsi="Times New Roman" w:cs="Times New Roman"/>
          <w:sz w:val="24"/>
          <w:szCs w:val="24"/>
        </w:rPr>
        <w:t xml:space="preserve">), though the deviation was not significant </w:t>
      </w:r>
      <w:r w:rsidRPr="005A731C">
        <w:rPr>
          <w:rFonts w:ascii="Times New Roman" w:hAnsi="Times New Roman" w:cs="Times New Roman"/>
          <w:sz w:val="24"/>
          <w:szCs w:val="24"/>
        </w:rPr>
        <w:t>(</w:t>
      </w:r>
      <w:r w:rsidRPr="005A731C">
        <w:rPr>
          <w:rFonts w:ascii="Times New Roman" w:hAnsi="Times New Roman" w:cs="Times New Roman"/>
          <w:i/>
          <w:iCs/>
          <w:sz w:val="24"/>
          <w:szCs w:val="24"/>
        </w:rPr>
        <w:t>p</w:t>
      </w:r>
      <w:r>
        <w:rPr>
          <w:rFonts w:ascii="Times New Roman" w:hAnsi="Times New Roman" w:cs="Times New Roman"/>
          <w:iCs/>
          <w:sz w:val="24"/>
          <w:szCs w:val="24"/>
        </w:rPr>
        <w:t xml:space="preserve"> </w:t>
      </w:r>
      <w:r>
        <w:rPr>
          <w:rFonts w:ascii="Times New Roman" w:hAnsi="Times New Roman" w:cs="Times New Roman"/>
          <w:sz w:val="24"/>
          <w:szCs w:val="24"/>
        </w:rPr>
        <w:t xml:space="preserve">&gt;0.05). None other than different treated groups’ cholesterol level was significantly </w:t>
      </w:r>
      <w:r w:rsidRPr="005A731C">
        <w:rPr>
          <w:rFonts w:ascii="Times New Roman" w:hAnsi="Times New Roman" w:cs="Times New Roman"/>
          <w:sz w:val="24"/>
          <w:szCs w:val="24"/>
        </w:rPr>
        <w:t>(</w:t>
      </w:r>
      <w:r w:rsidRPr="005A731C">
        <w:rPr>
          <w:rFonts w:ascii="Times New Roman" w:hAnsi="Times New Roman" w:cs="Times New Roman"/>
          <w:i/>
          <w:iCs/>
          <w:sz w:val="24"/>
          <w:szCs w:val="24"/>
        </w:rPr>
        <w:t>p</w:t>
      </w:r>
      <w:r>
        <w:rPr>
          <w:rFonts w:ascii="Times New Roman" w:hAnsi="Times New Roman" w:cs="Times New Roman"/>
          <w:iCs/>
          <w:sz w:val="24"/>
          <w:szCs w:val="24"/>
        </w:rPr>
        <w:t xml:space="preserve"> </w:t>
      </w:r>
      <w:r w:rsidRPr="005A731C">
        <w:rPr>
          <w:rFonts w:ascii="Times New Roman" w:hAnsi="Times New Roman" w:cs="Times New Roman"/>
          <w:sz w:val="24"/>
          <w:szCs w:val="24"/>
        </w:rPr>
        <w:t>≤</w:t>
      </w:r>
      <w:r>
        <w:rPr>
          <w:rFonts w:ascii="Times New Roman" w:hAnsi="Times New Roman" w:cs="Times New Roman"/>
          <w:sz w:val="24"/>
          <w:szCs w:val="24"/>
        </w:rPr>
        <w:t>0.05) changed on the control group of this study.</w:t>
      </w:r>
    </w:p>
    <w:p w:rsidR="000567F3" w:rsidRDefault="000567F3" w:rsidP="000567F3">
      <w:pPr>
        <w:spacing w:after="0" w:line="360" w:lineRule="auto"/>
        <w:jc w:val="both"/>
        <w:rPr>
          <w:rFonts w:ascii="Times New Roman" w:hAnsi="Times New Roman" w:cs="Times New Roman"/>
          <w:sz w:val="24"/>
          <w:szCs w:val="24"/>
        </w:rPr>
      </w:pPr>
    </w:p>
    <w:p w:rsidR="000567F3" w:rsidRPr="00772381" w:rsidRDefault="000567F3" w:rsidP="000567F3">
      <w:pPr>
        <w:spacing w:after="0" w:line="360" w:lineRule="auto"/>
        <w:jc w:val="both"/>
        <w:rPr>
          <w:rFonts w:ascii="Times New Roman" w:hAnsi="Times New Roman" w:cs="Times New Roman"/>
          <w:b/>
          <w:sz w:val="24"/>
          <w:szCs w:val="24"/>
        </w:rPr>
      </w:pPr>
      <w:r w:rsidRPr="00772381">
        <w:rPr>
          <w:rFonts w:ascii="Times New Roman" w:hAnsi="Times New Roman" w:cs="Times New Roman"/>
          <w:b/>
          <w:sz w:val="24"/>
          <w:szCs w:val="24"/>
        </w:rPr>
        <w:t>Triglycerides (TG)</w:t>
      </w:r>
    </w:p>
    <w:p w:rsidR="000567F3" w:rsidRDefault="000567F3" w:rsidP="00056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present study, highly significant </w:t>
      </w:r>
      <w:r w:rsidRPr="005A731C">
        <w:rPr>
          <w:rFonts w:ascii="Times New Roman" w:hAnsi="Times New Roman" w:cs="Times New Roman"/>
          <w:sz w:val="24"/>
          <w:szCs w:val="24"/>
        </w:rPr>
        <w:t>(</w:t>
      </w:r>
      <w:r w:rsidRPr="005A731C">
        <w:rPr>
          <w:rFonts w:ascii="Times New Roman" w:hAnsi="Times New Roman" w:cs="Times New Roman"/>
          <w:i/>
          <w:iCs/>
          <w:sz w:val="24"/>
          <w:szCs w:val="24"/>
        </w:rPr>
        <w:t>p</w:t>
      </w:r>
      <w:r>
        <w:rPr>
          <w:rFonts w:ascii="Times New Roman" w:hAnsi="Times New Roman" w:cs="Times New Roman"/>
          <w:iCs/>
          <w:sz w:val="24"/>
          <w:szCs w:val="24"/>
        </w:rPr>
        <w:t xml:space="preserve"> </w:t>
      </w:r>
      <w:r w:rsidRPr="005A731C">
        <w:rPr>
          <w:rFonts w:ascii="Times New Roman" w:hAnsi="Times New Roman" w:cs="Times New Roman"/>
          <w:sz w:val="24"/>
          <w:szCs w:val="24"/>
        </w:rPr>
        <w:t>≤</w:t>
      </w:r>
      <w:r>
        <w:rPr>
          <w:rFonts w:ascii="Times New Roman" w:hAnsi="Times New Roman" w:cs="Times New Roman"/>
          <w:sz w:val="24"/>
          <w:szCs w:val="24"/>
        </w:rPr>
        <w:t>0.01) increased level of TG (mg/dl) was found after the infection exposure in different treated groups comparing to control group</w:t>
      </w:r>
      <w:r w:rsidR="0084236C">
        <w:rPr>
          <w:rFonts w:ascii="Times New Roman" w:hAnsi="Times New Roman" w:cs="Times New Roman"/>
          <w:sz w:val="24"/>
          <w:szCs w:val="24"/>
        </w:rPr>
        <w:t xml:space="preserve"> (Table 5)</w:t>
      </w:r>
      <w:r>
        <w:rPr>
          <w:rFonts w:ascii="Times New Roman" w:hAnsi="Times New Roman" w:cs="Times New Roman"/>
          <w:sz w:val="24"/>
          <w:szCs w:val="24"/>
        </w:rPr>
        <w:t>. It was also observed that, the variation on garlic group was highly significant than other treated groups along the different phases of the study.</w:t>
      </w:r>
    </w:p>
    <w:p w:rsidR="000567F3" w:rsidRDefault="000567F3" w:rsidP="000567F3">
      <w:pPr>
        <w:spacing w:after="0" w:line="360" w:lineRule="auto"/>
        <w:jc w:val="both"/>
        <w:rPr>
          <w:rFonts w:ascii="Times New Roman" w:hAnsi="Times New Roman" w:cs="Times New Roman"/>
          <w:sz w:val="24"/>
          <w:szCs w:val="24"/>
        </w:rPr>
      </w:pPr>
    </w:p>
    <w:p w:rsidR="000567F3" w:rsidRDefault="000567F3" w:rsidP="00056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High Density Lipoprotein (HDL)</w:t>
      </w:r>
    </w:p>
    <w:p w:rsidR="000567F3" w:rsidRDefault="000567F3" w:rsidP="00056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the current study, reduced level of HDL (mg/dl) was observed through the infection exposure and during the treatment stage (Table</w:t>
      </w:r>
      <w:r w:rsidR="0084236C">
        <w:rPr>
          <w:rFonts w:ascii="Times New Roman" w:hAnsi="Times New Roman" w:cs="Times New Roman"/>
          <w:sz w:val="24"/>
          <w:szCs w:val="24"/>
        </w:rPr>
        <w:t xml:space="preserve"> 5</w:t>
      </w:r>
      <w:r>
        <w:rPr>
          <w:rFonts w:ascii="Times New Roman" w:hAnsi="Times New Roman" w:cs="Times New Roman"/>
          <w:sz w:val="24"/>
          <w:szCs w:val="24"/>
        </w:rPr>
        <w:t xml:space="preserve">). On both periods there had no significant </w:t>
      </w:r>
      <w:r w:rsidRPr="005A731C">
        <w:rPr>
          <w:rFonts w:ascii="Times New Roman" w:hAnsi="Times New Roman" w:cs="Times New Roman"/>
          <w:sz w:val="24"/>
          <w:szCs w:val="24"/>
        </w:rPr>
        <w:t>(</w:t>
      </w:r>
      <w:r w:rsidRPr="005A731C">
        <w:rPr>
          <w:rFonts w:ascii="Times New Roman" w:hAnsi="Times New Roman" w:cs="Times New Roman"/>
          <w:i/>
          <w:iCs/>
          <w:sz w:val="24"/>
          <w:szCs w:val="24"/>
        </w:rPr>
        <w:t>p</w:t>
      </w:r>
      <w:r>
        <w:rPr>
          <w:rFonts w:ascii="Times New Roman" w:hAnsi="Times New Roman" w:cs="Times New Roman"/>
          <w:iCs/>
          <w:sz w:val="24"/>
          <w:szCs w:val="24"/>
        </w:rPr>
        <w:t xml:space="preserve"> </w:t>
      </w:r>
      <w:r>
        <w:rPr>
          <w:rFonts w:ascii="Times New Roman" w:hAnsi="Times New Roman" w:cs="Times New Roman"/>
          <w:sz w:val="24"/>
          <w:szCs w:val="24"/>
        </w:rPr>
        <w:t xml:space="preserve">&gt;0.05) distinction was recorded. But increased level of HDL was found after the treatment phase that was highly significant </w:t>
      </w:r>
      <w:r w:rsidRPr="005A731C">
        <w:rPr>
          <w:rFonts w:ascii="Times New Roman" w:hAnsi="Times New Roman" w:cs="Times New Roman"/>
          <w:sz w:val="24"/>
          <w:szCs w:val="24"/>
        </w:rPr>
        <w:t>(</w:t>
      </w:r>
      <w:r w:rsidRPr="005A731C">
        <w:rPr>
          <w:rFonts w:ascii="Times New Roman" w:hAnsi="Times New Roman" w:cs="Times New Roman"/>
          <w:i/>
          <w:iCs/>
          <w:sz w:val="24"/>
          <w:szCs w:val="24"/>
        </w:rPr>
        <w:t>p</w:t>
      </w:r>
      <w:r>
        <w:rPr>
          <w:rFonts w:ascii="Times New Roman" w:hAnsi="Times New Roman" w:cs="Times New Roman"/>
          <w:iCs/>
          <w:sz w:val="24"/>
          <w:szCs w:val="24"/>
        </w:rPr>
        <w:t xml:space="preserve"> </w:t>
      </w:r>
      <w:r w:rsidRPr="005A731C">
        <w:rPr>
          <w:rFonts w:ascii="Times New Roman" w:hAnsi="Times New Roman" w:cs="Times New Roman"/>
          <w:sz w:val="24"/>
          <w:szCs w:val="24"/>
        </w:rPr>
        <w:t>≤</w:t>
      </w:r>
      <w:r>
        <w:rPr>
          <w:rFonts w:ascii="Times New Roman" w:hAnsi="Times New Roman" w:cs="Times New Roman"/>
          <w:sz w:val="24"/>
          <w:szCs w:val="24"/>
        </w:rPr>
        <w:t>0.01) than the previous two episode across the study. Moreover, significant variation was prevailed on neem and 0.1%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groups on different observational periods of this study.</w:t>
      </w:r>
    </w:p>
    <w:p w:rsidR="000567F3" w:rsidRDefault="000567F3" w:rsidP="000567F3">
      <w:pPr>
        <w:spacing w:after="0" w:line="360" w:lineRule="auto"/>
        <w:jc w:val="both"/>
        <w:rPr>
          <w:rFonts w:ascii="Times New Roman" w:hAnsi="Times New Roman" w:cs="Times New Roman"/>
          <w:sz w:val="24"/>
          <w:szCs w:val="24"/>
        </w:rPr>
      </w:pPr>
    </w:p>
    <w:p w:rsidR="000567F3" w:rsidRDefault="000567F3" w:rsidP="00056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Low Density Lipoprotein (LDL)</w:t>
      </w:r>
    </w:p>
    <w:p w:rsidR="000567F3" w:rsidRDefault="000567F3" w:rsidP="00056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this study, the level of LDL (mg/dl) was quite opposite to the level of HDL. While HDL level was increased after the treatment intervention, LDL level was decreased on that period (Table</w:t>
      </w:r>
      <w:r w:rsidR="0084236C">
        <w:rPr>
          <w:rFonts w:ascii="Times New Roman" w:hAnsi="Times New Roman" w:cs="Times New Roman"/>
          <w:sz w:val="24"/>
          <w:szCs w:val="24"/>
        </w:rPr>
        <w:t xml:space="preserve"> 5</w:t>
      </w:r>
      <w:r>
        <w:rPr>
          <w:rFonts w:ascii="Times New Roman" w:hAnsi="Times New Roman" w:cs="Times New Roman"/>
          <w:sz w:val="24"/>
          <w:szCs w:val="24"/>
        </w:rPr>
        <w:t xml:space="preserve">), though the variation was not significant </w:t>
      </w:r>
      <w:r w:rsidRPr="005A731C">
        <w:rPr>
          <w:rFonts w:ascii="Times New Roman" w:hAnsi="Times New Roman" w:cs="Times New Roman"/>
          <w:sz w:val="24"/>
          <w:szCs w:val="24"/>
        </w:rPr>
        <w:t>(</w:t>
      </w:r>
      <w:r w:rsidRPr="005A731C">
        <w:rPr>
          <w:rFonts w:ascii="Times New Roman" w:hAnsi="Times New Roman" w:cs="Times New Roman"/>
          <w:i/>
          <w:iCs/>
          <w:sz w:val="24"/>
          <w:szCs w:val="24"/>
        </w:rPr>
        <w:t>p</w:t>
      </w:r>
      <w:r>
        <w:rPr>
          <w:rFonts w:ascii="Times New Roman" w:hAnsi="Times New Roman" w:cs="Times New Roman"/>
          <w:iCs/>
          <w:sz w:val="24"/>
          <w:szCs w:val="24"/>
        </w:rPr>
        <w:t xml:space="preserve"> </w:t>
      </w:r>
      <w:r>
        <w:rPr>
          <w:rFonts w:ascii="Times New Roman" w:hAnsi="Times New Roman" w:cs="Times New Roman"/>
          <w:sz w:val="24"/>
          <w:szCs w:val="24"/>
        </w:rPr>
        <w:t xml:space="preserve">&gt;0.05). Conversely, on the period of infection exposure LDL level was insignificantly higher than other two observational phases of this study. Moreover, on garlic group, LDL level was significantly </w:t>
      </w:r>
      <w:r w:rsidRPr="005A731C">
        <w:rPr>
          <w:rFonts w:ascii="Times New Roman" w:hAnsi="Times New Roman" w:cs="Times New Roman"/>
          <w:sz w:val="24"/>
          <w:szCs w:val="24"/>
        </w:rPr>
        <w:t>(</w:t>
      </w:r>
      <w:r w:rsidRPr="005A731C">
        <w:rPr>
          <w:rFonts w:ascii="Times New Roman" w:hAnsi="Times New Roman" w:cs="Times New Roman"/>
          <w:i/>
          <w:iCs/>
          <w:sz w:val="24"/>
          <w:szCs w:val="24"/>
        </w:rPr>
        <w:t>p</w:t>
      </w:r>
      <w:r>
        <w:rPr>
          <w:rFonts w:ascii="Times New Roman" w:hAnsi="Times New Roman" w:cs="Times New Roman"/>
          <w:iCs/>
          <w:sz w:val="24"/>
          <w:szCs w:val="24"/>
        </w:rPr>
        <w:t xml:space="preserve"> </w:t>
      </w:r>
      <w:r w:rsidRPr="005A731C">
        <w:rPr>
          <w:rFonts w:ascii="Times New Roman" w:hAnsi="Times New Roman" w:cs="Times New Roman"/>
          <w:sz w:val="24"/>
          <w:szCs w:val="24"/>
        </w:rPr>
        <w:t>≤</w:t>
      </w:r>
      <w:r>
        <w:rPr>
          <w:rFonts w:ascii="Times New Roman" w:hAnsi="Times New Roman" w:cs="Times New Roman"/>
          <w:sz w:val="24"/>
          <w:szCs w:val="24"/>
        </w:rPr>
        <w:t>0.05) varied compared to other treated and control group.</w:t>
      </w:r>
    </w:p>
    <w:p w:rsidR="000567F3" w:rsidRDefault="000567F3" w:rsidP="000567F3">
      <w:pPr>
        <w:spacing w:after="0" w:line="360" w:lineRule="auto"/>
        <w:jc w:val="both"/>
        <w:rPr>
          <w:rFonts w:ascii="Times New Roman" w:hAnsi="Times New Roman" w:cs="Times New Roman"/>
          <w:sz w:val="24"/>
          <w:szCs w:val="24"/>
        </w:rPr>
        <w:sectPr w:rsidR="000567F3" w:rsidSect="000567F3">
          <w:pgSz w:w="11909" w:h="16834" w:code="9"/>
          <w:pgMar w:top="1728" w:right="1440" w:bottom="1440" w:left="1728" w:header="720" w:footer="720" w:gutter="0"/>
          <w:cols w:space="720"/>
          <w:docGrid w:linePitch="360"/>
        </w:sectPr>
      </w:pPr>
    </w:p>
    <w:p w:rsidR="000567F3" w:rsidRPr="005D3C81" w:rsidRDefault="000567F3" w:rsidP="000567F3">
      <w:pPr>
        <w:spacing w:after="0" w:line="360" w:lineRule="auto"/>
        <w:jc w:val="both"/>
        <w:rPr>
          <w:rFonts w:ascii="Times New Roman" w:hAnsi="Times New Roman" w:cs="Times New Roman"/>
          <w:b/>
          <w:sz w:val="24"/>
          <w:szCs w:val="24"/>
        </w:rPr>
      </w:pPr>
      <w:r w:rsidRPr="00357B71">
        <w:rPr>
          <w:rFonts w:ascii="Times New Roman" w:hAnsi="Times New Roman" w:cs="Times New Roman"/>
          <w:b/>
          <w:sz w:val="24"/>
          <w:szCs w:val="24"/>
        </w:rPr>
        <w:lastRenderedPageBreak/>
        <w:t>Table</w:t>
      </w:r>
      <w:r w:rsidR="0084236C">
        <w:rPr>
          <w:rFonts w:ascii="Times New Roman" w:hAnsi="Times New Roman" w:cs="Times New Roman"/>
          <w:b/>
          <w:sz w:val="24"/>
          <w:szCs w:val="24"/>
        </w:rPr>
        <w:t xml:space="preserve"> 5</w:t>
      </w:r>
      <w:r w:rsidRPr="00357B71">
        <w:rPr>
          <w:rFonts w:ascii="Times New Roman" w:hAnsi="Times New Roman" w:cs="Times New Roman"/>
          <w:b/>
          <w:sz w:val="24"/>
          <w:szCs w:val="24"/>
        </w:rPr>
        <w:t xml:space="preserve">: Effects of </w:t>
      </w:r>
      <w:r>
        <w:rPr>
          <w:rFonts w:ascii="Times New Roman" w:hAnsi="Times New Roman" w:cs="Times New Roman"/>
          <w:b/>
          <w:sz w:val="24"/>
          <w:szCs w:val="24"/>
        </w:rPr>
        <w:t xml:space="preserve">onion, garlic, neem, tulsi, 0.1% </w:t>
      </w:r>
      <w:r w:rsidRPr="00357B71">
        <w:rPr>
          <w:rFonts w:ascii="Times New Roman" w:hAnsi="Times New Roman" w:cs="Times New Roman"/>
          <w:b/>
          <w:sz w:val="24"/>
          <w:szCs w:val="24"/>
        </w:rPr>
        <w:t>CuSO</w:t>
      </w:r>
      <w:r w:rsidRPr="00357B71">
        <w:rPr>
          <w:rFonts w:ascii="Times New Roman" w:hAnsi="Times New Roman" w:cs="Times New Roman"/>
          <w:b/>
          <w:sz w:val="24"/>
          <w:szCs w:val="24"/>
          <w:vertAlign w:val="subscript"/>
        </w:rPr>
        <w:t>4</w:t>
      </w:r>
      <w:r w:rsidRPr="00357B71">
        <w:rPr>
          <w:rFonts w:ascii="Times New Roman" w:hAnsi="Times New Roman" w:cs="Times New Roman"/>
          <w:b/>
          <w:sz w:val="24"/>
          <w:szCs w:val="24"/>
        </w:rPr>
        <w:t xml:space="preserve"> and Nystatin S</w:t>
      </w:r>
      <w:r>
        <w:rPr>
          <w:rFonts w:ascii="Times New Roman" w:hAnsi="Times New Roman" w:cs="Times New Roman"/>
          <w:b/>
          <w:sz w:val="24"/>
          <w:szCs w:val="24"/>
        </w:rPr>
        <w:t xml:space="preserve">ulphate on lipid profiles </w:t>
      </w:r>
      <w:r w:rsidRPr="00357B71">
        <w:rPr>
          <w:rFonts w:ascii="Times New Roman" w:hAnsi="Times New Roman" w:cs="Times New Roman"/>
          <w:b/>
          <w:sz w:val="24"/>
          <w:szCs w:val="24"/>
        </w:rPr>
        <w:t>in broilers affected with aspergillosis</w:t>
      </w:r>
    </w:p>
    <w:tbl>
      <w:tblPr>
        <w:tblStyle w:val="TableGrid"/>
        <w:tblW w:w="14220" w:type="dxa"/>
        <w:tblInd w:w="-522" w:type="dxa"/>
        <w:tblBorders>
          <w:top w:val="single" w:sz="12" w:space="0" w:color="auto"/>
          <w:left w:val="none" w:sz="0" w:space="0" w:color="auto"/>
          <w:bottom w:val="single" w:sz="12" w:space="0" w:color="auto"/>
          <w:right w:val="none" w:sz="0" w:space="0" w:color="auto"/>
          <w:insideV w:val="none" w:sz="0" w:space="0" w:color="auto"/>
        </w:tblBorders>
        <w:tblLayout w:type="fixed"/>
        <w:tblLook w:val="04A0"/>
      </w:tblPr>
      <w:tblGrid>
        <w:gridCol w:w="990"/>
        <w:gridCol w:w="1980"/>
        <w:gridCol w:w="1440"/>
        <w:gridCol w:w="1620"/>
        <w:gridCol w:w="1530"/>
        <w:gridCol w:w="1440"/>
        <w:gridCol w:w="1440"/>
        <w:gridCol w:w="1530"/>
        <w:gridCol w:w="1440"/>
        <w:gridCol w:w="810"/>
      </w:tblGrid>
      <w:tr w:rsidR="000567F3" w:rsidRPr="00F511F3" w:rsidTr="008D571F">
        <w:tc>
          <w:tcPr>
            <w:tcW w:w="990" w:type="dxa"/>
            <w:vMerge w:val="restart"/>
            <w:tcBorders>
              <w:top w:val="single" w:sz="12" w:space="0" w:color="auto"/>
              <w:bottom w:val="single" w:sz="4" w:space="0" w:color="000000"/>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Para-meters</w:t>
            </w:r>
          </w:p>
        </w:tc>
        <w:tc>
          <w:tcPr>
            <w:tcW w:w="1980" w:type="dxa"/>
            <w:vMerge w:val="restart"/>
            <w:tcBorders>
              <w:top w:val="single" w:sz="12" w:space="0" w:color="auto"/>
              <w:bottom w:val="single" w:sz="4" w:space="0" w:color="000000"/>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Periods</w:t>
            </w:r>
          </w:p>
        </w:tc>
        <w:tc>
          <w:tcPr>
            <w:tcW w:w="10440" w:type="dxa"/>
            <w:gridSpan w:val="7"/>
            <w:tcBorders>
              <w:top w:val="single" w:sz="12" w:space="0" w:color="auto"/>
              <w:bottom w:val="single" w:sz="4" w:space="0" w:color="000000"/>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Groups</w:t>
            </w:r>
          </w:p>
        </w:tc>
        <w:tc>
          <w:tcPr>
            <w:tcW w:w="810" w:type="dxa"/>
            <w:vMerge w:val="restart"/>
            <w:tcBorders>
              <w:top w:val="single" w:sz="12" w:space="0" w:color="auto"/>
              <w:bottom w:val="single" w:sz="4" w:space="0" w:color="000000"/>
            </w:tcBorders>
          </w:tcPr>
          <w:p w:rsidR="000567F3" w:rsidRPr="00F511F3" w:rsidRDefault="000567F3" w:rsidP="008D571F">
            <w:pPr>
              <w:jc w:val="center"/>
              <w:rPr>
                <w:rFonts w:ascii="Times New Roman" w:hAnsi="Times New Roman" w:cs="Times New Roman"/>
                <w:b/>
                <w:sz w:val="24"/>
                <w:szCs w:val="24"/>
              </w:rPr>
            </w:pPr>
            <w:r>
              <w:rPr>
                <w:rFonts w:ascii="Times New Roman" w:hAnsi="Times New Roman" w:cs="Times New Roman"/>
                <w:b/>
                <w:i/>
                <w:sz w:val="24"/>
                <w:szCs w:val="24"/>
              </w:rPr>
              <w:t>p</w:t>
            </w:r>
          </w:p>
        </w:tc>
      </w:tr>
      <w:tr w:rsidR="000567F3" w:rsidTr="008D571F">
        <w:tc>
          <w:tcPr>
            <w:tcW w:w="990" w:type="dxa"/>
            <w:vMerge/>
            <w:tcBorders>
              <w:top w:val="single" w:sz="4" w:space="0" w:color="000000"/>
              <w:bottom w:val="single" w:sz="12" w:space="0" w:color="auto"/>
            </w:tcBorders>
          </w:tcPr>
          <w:p w:rsidR="000567F3" w:rsidRDefault="000567F3" w:rsidP="008D571F">
            <w:pPr>
              <w:rPr>
                <w:rFonts w:ascii="Times New Roman" w:hAnsi="Times New Roman" w:cs="Times New Roman"/>
                <w:b/>
                <w:sz w:val="24"/>
                <w:szCs w:val="24"/>
              </w:rPr>
            </w:pPr>
          </w:p>
        </w:tc>
        <w:tc>
          <w:tcPr>
            <w:tcW w:w="1980" w:type="dxa"/>
            <w:vMerge/>
            <w:tcBorders>
              <w:top w:val="single" w:sz="4" w:space="0" w:color="000000"/>
              <w:bottom w:val="single" w:sz="12" w:space="0" w:color="auto"/>
            </w:tcBorders>
          </w:tcPr>
          <w:p w:rsidR="000567F3" w:rsidRDefault="000567F3" w:rsidP="008D571F">
            <w:pPr>
              <w:rPr>
                <w:rFonts w:ascii="Times New Roman" w:hAnsi="Times New Roman" w:cs="Times New Roman"/>
                <w:b/>
                <w:sz w:val="24"/>
                <w:szCs w:val="24"/>
              </w:rPr>
            </w:pPr>
          </w:p>
        </w:tc>
        <w:tc>
          <w:tcPr>
            <w:tcW w:w="1440" w:type="dxa"/>
            <w:tcBorders>
              <w:top w:val="single" w:sz="4" w:space="0" w:color="000000"/>
              <w:bottom w:val="single" w:sz="12" w:space="0" w:color="auto"/>
            </w:tcBorders>
          </w:tcPr>
          <w:p w:rsidR="000567F3" w:rsidRPr="00F511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0</w:t>
            </w:r>
          </w:p>
        </w:tc>
        <w:tc>
          <w:tcPr>
            <w:tcW w:w="162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1</w:t>
            </w:r>
          </w:p>
        </w:tc>
        <w:tc>
          <w:tcPr>
            <w:tcW w:w="153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2</w:t>
            </w:r>
          </w:p>
        </w:tc>
        <w:tc>
          <w:tcPr>
            <w:tcW w:w="144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3</w:t>
            </w:r>
          </w:p>
        </w:tc>
        <w:tc>
          <w:tcPr>
            <w:tcW w:w="144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4</w:t>
            </w:r>
          </w:p>
        </w:tc>
        <w:tc>
          <w:tcPr>
            <w:tcW w:w="153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5</w:t>
            </w:r>
          </w:p>
        </w:tc>
        <w:tc>
          <w:tcPr>
            <w:tcW w:w="1440" w:type="dxa"/>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vertAlign w:val="subscript"/>
              </w:rPr>
              <w:t>6</w:t>
            </w:r>
          </w:p>
        </w:tc>
        <w:tc>
          <w:tcPr>
            <w:tcW w:w="810" w:type="dxa"/>
            <w:vMerge/>
            <w:tcBorders>
              <w:top w:val="single" w:sz="4" w:space="0" w:color="000000"/>
              <w:bottom w:val="single" w:sz="12" w:space="0" w:color="auto"/>
            </w:tcBorders>
          </w:tcPr>
          <w:p w:rsidR="000567F3" w:rsidRDefault="000567F3" w:rsidP="008D571F">
            <w:pPr>
              <w:jc w:val="center"/>
              <w:rPr>
                <w:rFonts w:ascii="Times New Roman" w:hAnsi="Times New Roman" w:cs="Times New Roman"/>
                <w:b/>
                <w:sz w:val="24"/>
                <w:szCs w:val="24"/>
              </w:rPr>
            </w:pPr>
          </w:p>
        </w:tc>
      </w:tr>
      <w:tr w:rsidR="000567F3" w:rsidTr="008D571F">
        <w:tc>
          <w:tcPr>
            <w:tcW w:w="990" w:type="dxa"/>
            <w:vMerge w:val="restart"/>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Pr>
                <w:rFonts w:ascii="Times New Roman" w:hAnsi="Times New Roman" w:cs="Times New Roman"/>
                <w:sz w:val="24"/>
                <w:szCs w:val="24"/>
              </w:rPr>
              <w:t>Chole-sterol</w:t>
            </w:r>
          </w:p>
        </w:tc>
        <w:tc>
          <w:tcPr>
            <w:tcW w:w="1980" w:type="dxa"/>
            <w:tcBorders>
              <w:top w:val="single" w:sz="12" w:space="0" w:color="auto"/>
              <w:bottom w:val="single" w:sz="4" w:space="0" w:color="000000"/>
            </w:tcBorders>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D-1 (Mean ± SD)</w:t>
            </w:r>
          </w:p>
        </w:tc>
        <w:tc>
          <w:tcPr>
            <w:tcW w:w="144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137.6 ± 46.7</w:t>
            </w:r>
          </w:p>
        </w:tc>
        <w:tc>
          <w:tcPr>
            <w:tcW w:w="162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99.7 ± 13.4</w:t>
            </w:r>
          </w:p>
        </w:tc>
        <w:tc>
          <w:tcPr>
            <w:tcW w:w="153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107.5 ± 8.9</w:t>
            </w:r>
          </w:p>
        </w:tc>
        <w:tc>
          <w:tcPr>
            <w:tcW w:w="144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132.8 ± 25.3</w:t>
            </w:r>
          </w:p>
        </w:tc>
        <w:tc>
          <w:tcPr>
            <w:tcW w:w="144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111.3 ± 56.8</w:t>
            </w:r>
          </w:p>
        </w:tc>
        <w:tc>
          <w:tcPr>
            <w:tcW w:w="153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104.3 ± 27.4</w:t>
            </w:r>
          </w:p>
        </w:tc>
        <w:tc>
          <w:tcPr>
            <w:tcW w:w="144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101.3 ± 32.2</w:t>
            </w:r>
          </w:p>
        </w:tc>
        <w:tc>
          <w:tcPr>
            <w:tcW w:w="81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Pr>
                <w:rFonts w:ascii="Times New Roman" w:hAnsi="Times New Roman" w:cs="Times New Roman"/>
                <w:sz w:val="24"/>
                <w:szCs w:val="24"/>
              </w:rPr>
              <w:t>0.35</w:t>
            </w:r>
          </w:p>
        </w:tc>
      </w:tr>
      <w:tr w:rsidR="000567F3" w:rsidTr="008D571F">
        <w:tc>
          <w:tcPr>
            <w:tcW w:w="990" w:type="dxa"/>
            <w:vMerge/>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p>
        </w:tc>
        <w:tc>
          <w:tcPr>
            <w:tcW w:w="1980" w:type="dxa"/>
            <w:tcBorders>
              <w:top w:val="single" w:sz="4" w:space="0" w:color="000000"/>
              <w:bottom w:val="single" w:sz="4" w:space="0" w:color="000000"/>
            </w:tcBorders>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D-2 (Mean ± SD)</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69.3 ± 3.4</w:t>
            </w:r>
          </w:p>
        </w:tc>
        <w:tc>
          <w:tcPr>
            <w:tcW w:w="162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98.4 ± 27.8</w:t>
            </w:r>
          </w:p>
        </w:tc>
        <w:tc>
          <w:tcPr>
            <w:tcW w:w="153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103.6 ± 18</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75.6 ± 15.9</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90.3 ± 15.6</w:t>
            </w:r>
          </w:p>
        </w:tc>
        <w:tc>
          <w:tcPr>
            <w:tcW w:w="153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69.2 ± 22.8</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89.3 ± 13.3</w:t>
            </w:r>
          </w:p>
        </w:tc>
        <w:tc>
          <w:tcPr>
            <w:tcW w:w="81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Pr>
                <w:rFonts w:ascii="Times New Roman" w:hAnsi="Times New Roman" w:cs="Times New Roman"/>
                <w:sz w:val="24"/>
                <w:szCs w:val="24"/>
              </w:rPr>
              <w:t>0.49</w:t>
            </w:r>
          </w:p>
        </w:tc>
      </w:tr>
      <w:tr w:rsidR="000567F3" w:rsidTr="008D571F">
        <w:tc>
          <w:tcPr>
            <w:tcW w:w="990" w:type="dxa"/>
            <w:vMerge/>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p>
        </w:tc>
        <w:tc>
          <w:tcPr>
            <w:tcW w:w="1980" w:type="dxa"/>
            <w:tcBorders>
              <w:top w:val="single" w:sz="4" w:space="0" w:color="000000"/>
              <w:bottom w:val="single" w:sz="4" w:space="0" w:color="000000"/>
            </w:tcBorders>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D-3 (Mean ± SD)</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124.3 ± 15.5</w:t>
            </w:r>
          </w:p>
        </w:tc>
        <w:tc>
          <w:tcPr>
            <w:tcW w:w="162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115.9 ± 6.3</w:t>
            </w:r>
          </w:p>
        </w:tc>
        <w:tc>
          <w:tcPr>
            <w:tcW w:w="153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138 ± 21.5</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131.4 ± 13.6</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112 ± 21.1</w:t>
            </w:r>
          </w:p>
        </w:tc>
        <w:tc>
          <w:tcPr>
            <w:tcW w:w="153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132.7 ± 27.7</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103.2 ± 5.2</w:t>
            </w:r>
          </w:p>
        </w:tc>
        <w:tc>
          <w:tcPr>
            <w:tcW w:w="81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Pr>
                <w:rFonts w:ascii="Times New Roman" w:hAnsi="Times New Roman" w:cs="Times New Roman"/>
                <w:sz w:val="24"/>
                <w:szCs w:val="24"/>
              </w:rPr>
              <w:t>0.42</w:t>
            </w:r>
          </w:p>
        </w:tc>
      </w:tr>
      <w:tr w:rsidR="000567F3" w:rsidTr="008D571F">
        <w:tc>
          <w:tcPr>
            <w:tcW w:w="990" w:type="dxa"/>
            <w:vMerge/>
            <w:tcBorders>
              <w:top w:val="single" w:sz="4" w:space="0" w:color="000000"/>
              <w:bottom w:val="single" w:sz="12" w:space="0" w:color="auto"/>
            </w:tcBorders>
          </w:tcPr>
          <w:p w:rsidR="000567F3" w:rsidRPr="00432A9E" w:rsidRDefault="000567F3" w:rsidP="008D571F">
            <w:pPr>
              <w:rPr>
                <w:rFonts w:ascii="Times New Roman" w:hAnsi="Times New Roman" w:cs="Times New Roman"/>
                <w:sz w:val="24"/>
                <w:szCs w:val="24"/>
              </w:rPr>
            </w:pPr>
          </w:p>
        </w:tc>
        <w:tc>
          <w:tcPr>
            <w:tcW w:w="1980" w:type="dxa"/>
            <w:tcBorders>
              <w:top w:val="single" w:sz="4" w:space="0" w:color="000000"/>
              <w:bottom w:val="single" w:sz="12" w:space="0" w:color="auto"/>
            </w:tcBorders>
          </w:tcPr>
          <w:p w:rsidR="000567F3" w:rsidRPr="00AC5F33" w:rsidRDefault="000567F3" w:rsidP="008D571F">
            <w:pPr>
              <w:jc w:val="center"/>
              <w:rPr>
                <w:rFonts w:ascii="Times New Roman" w:hAnsi="Times New Roman" w:cs="Times New Roman"/>
                <w:b/>
                <w:i/>
                <w:sz w:val="24"/>
                <w:szCs w:val="24"/>
              </w:rPr>
            </w:pPr>
            <w:r w:rsidRPr="00AC5F33">
              <w:rPr>
                <w:rFonts w:ascii="Times New Roman" w:hAnsi="Times New Roman" w:cs="Times New Roman"/>
                <w:b/>
                <w:i/>
                <w:sz w:val="24"/>
                <w:szCs w:val="24"/>
              </w:rPr>
              <w:t>p</w:t>
            </w:r>
          </w:p>
        </w:tc>
        <w:tc>
          <w:tcPr>
            <w:tcW w:w="1440" w:type="dxa"/>
            <w:tcBorders>
              <w:top w:val="single" w:sz="4" w:space="0" w:color="000000"/>
              <w:bottom w:val="single" w:sz="12" w:space="0" w:color="auto"/>
            </w:tcBorders>
          </w:tcPr>
          <w:p w:rsidR="000567F3" w:rsidRPr="00A8032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0.03</w:t>
            </w:r>
          </w:p>
        </w:tc>
        <w:tc>
          <w:tcPr>
            <w:tcW w:w="162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0.21</w:t>
            </w:r>
          </w:p>
        </w:tc>
        <w:tc>
          <w:tcPr>
            <w:tcW w:w="153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0.57</w:t>
            </w:r>
          </w:p>
        </w:tc>
        <w:tc>
          <w:tcPr>
            <w:tcW w:w="144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0.70</w:t>
            </w:r>
          </w:p>
        </w:tc>
        <w:tc>
          <w:tcPr>
            <w:tcW w:w="144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0.22</w:t>
            </w:r>
          </w:p>
        </w:tc>
        <w:tc>
          <w:tcPr>
            <w:tcW w:w="153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0.96</w:t>
            </w:r>
          </w:p>
        </w:tc>
        <w:tc>
          <w:tcPr>
            <w:tcW w:w="144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0.11</w:t>
            </w:r>
          </w:p>
        </w:tc>
        <w:tc>
          <w:tcPr>
            <w:tcW w:w="810" w:type="dxa"/>
            <w:tcBorders>
              <w:top w:val="single" w:sz="4" w:space="0" w:color="000000"/>
              <w:bottom w:val="single" w:sz="12" w:space="0" w:color="auto"/>
            </w:tcBorders>
          </w:tcPr>
          <w:p w:rsidR="000567F3" w:rsidRPr="001C1340" w:rsidRDefault="000567F3" w:rsidP="008D571F">
            <w:pPr>
              <w:rPr>
                <w:rFonts w:ascii="Times New Roman" w:hAnsi="Times New Roman" w:cs="Times New Roman"/>
                <w:sz w:val="24"/>
                <w:szCs w:val="24"/>
              </w:rPr>
            </w:pPr>
          </w:p>
        </w:tc>
      </w:tr>
      <w:tr w:rsidR="000567F3" w:rsidTr="008D571F">
        <w:tc>
          <w:tcPr>
            <w:tcW w:w="990" w:type="dxa"/>
            <w:vMerge w:val="restart"/>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Pr>
                <w:rFonts w:ascii="Times New Roman" w:hAnsi="Times New Roman" w:cs="Times New Roman"/>
                <w:sz w:val="24"/>
                <w:szCs w:val="24"/>
              </w:rPr>
              <w:t>Tri-glycer-ides</w:t>
            </w:r>
          </w:p>
        </w:tc>
        <w:tc>
          <w:tcPr>
            <w:tcW w:w="1980" w:type="dxa"/>
            <w:tcBorders>
              <w:top w:val="single" w:sz="12" w:space="0" w:color="auto"/>
              <w:bottom w:val="single" w:sz="4" w:space="0" w:color="000000"/>
            </w:tcBorders>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D-1 (Mean ± SD)</w:t>
            </w:r>
          </w:p>
        </w:tc>
        <w:tc>
          <w:tcPr>
            <w:tcW w:w="144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233 ± 57.6</w:t>
            </w:r>
          </w:p>
        </w:tc>
        <w:tc>
          <w:tcPr>
            <w:tcW w:w="162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181.9 ± 74</w:t>
            </w:r>
          </w:p>
        </w:tc>
        <w:tc>
          <w:tcPr>
            <w:tcW w:w="153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245.9 ± 0.8</w:t>
            </w:r>
          </w:p>
        </w:tc>
        <w:tc>
          <w:tcPr>
            <w:tcW w:w="144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237.5 ± 56</w:t>
            </w:r>
          </w:p>
        </w:tc>
        <w:tc>
          <w:tcPr>
            <w:tcW w:w="144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178 ± 15.3</w:t>
            </w:r>
          </w:p>
        </w:tc>
        <w:tc>
          <w:tcPr>
            <w:tcW w:w="153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172.4 ± 9.9</w:t>
            </w:r>
          </w:p>
        </w:tc>
        <w:tc>
          <w:tcPr>
            <w:tcW w:w="144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211.5 ± 10</w:t>
            </w:r>
          </w:p>
        </w:tc>
        <w:tc>
          <w:tcPr>
            <w:tcW w:w="810" w:type="dxa"/>
            <w:tcBorders>
              <w:top w:val="single" w:sz="12" w:space="0" w:color="auto"/>
              <w:bottom w:val="single" w:sz="4" w:space="0" w:color="000000"/>
            </w:tcBorders>
          </w:tcPr>
          <w:p w:rsidR="000567F3" w:rsidRPr="001C1340" w:rsidRDefault="000567F3" w:rsidP="008D571F">
            <w:pPr>
              <w:rPr>
                <w:rFonts w:ascii="Times New Roman" w:hAnsi="Times New Roman" w:cs="Times New Roman"/>
                <w:b/>
                <w:sz w:val="24"/>
                <w:szCs w:val="24"/>
              </w:rPr>
            </w:pPr>
            <w:r>
              <w:rPr>
                <w:rFonts w:ascii="Times New Roman" w:hAnsi="Times New Roman" w:cs="Times New Roman"/>
                <w:b/>
                <w:sz w:val="24"/>
                <w:szCs w:val="24"/>
              </w:rPr>
              <w:t>0.001</w:t>
            </w:r>
          </w:p>
        </w:tc>
      </w:tr>
      <w:tr w:rsidR="000567F3" w:rsidTr="008D571F">
        <w:tc>
          <w:tcPr>
            <w:tcW w:w="990" w:type="dxa"/>
            <w:vMerge/>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p>
        </w:tc>
        <w:tc>
          <w:tcPr>
            <w:tcW w:w="1980" w:type="dxa"/>
            <w:tcBorders>
              <w:top w:val="single" w:sz="4" w:space="0" w:color="000000"/>
              <w:bottom w:val="single" w:sz="4" w:space="0" w:color="000000"/>
            </w:tcBorders>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D-2 (Mean ± SD)</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130.3 ± 11</w:t>
            </w:r>
          </w:p>
        </w:tc>
        <w:tc>
          <w:tcPr>
            <w:tcW w:w="162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207 ± 35.7</w:t>
            </w:r>
          </w:p>
        </w:tc>
        <w:tc>
          <w:tcPr>
            <w:tcW w:w="153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223.6 ± 43</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146 ± 44.5</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175 ± 16.1</w:t>
            </w:r>
          </w:p>
        </w:tc>
        <w:tc>
          <w:tcPr>
            <w:tcW w:w="153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143.1 ± 33</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151.4 ± 25</w:t>
            </w:r>
          </w:p>
        </w:tc>
        <w:tc>
          <w:tcPr>
            <w:tcW w:w="81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Pr>
                <w:rFonts w:ascii="Times New Roman" w:hAnsi="Times New Roman" w:cs="Times New Roman"/>
                <w:sz w:val="24"/>
                <w:szCs w:val="24"/>
              </w:rPr>
              <w:t>0.66</w:t>
            </w:r>
          </w:p>
        </w:tc>
      </w:tr>
      <w:tr w:rsidR="000567F3" w:rsidTr="008D571F">
        <w:tc>
          <w:tcPr>
            <w:tcW w:w="990" w:type="dxa"/>
            <w:vMerge/>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p>
        </w:tc>
        <w:tc>
          <w:tcPr>
            <w:tcW w:w="1980" w:type="dxa"/>
            <w:tcBorders>
              <w:top w:val="single" w:sz="4" w:space="0" w:color="000000"/>
              <w:bottom w:val="single" w:sz="4" w:space="0" w:color="000000"/>
            </w:tcBorders>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D-3 (Mean ± SD)</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154 ± 17.4</w:t>
            </w:r>
          </w:p>
        </w:tc>
        <w:tc>
          <w:tcPr>
            <w:tcW w:w="162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175 ± 11</w:t>
            </w:r>
          </w:p>
        </w:tc>
        <w:tc>
          <w:tcPr>
            <w:tcW w:w="153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181.2 ± 43</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154 ± 63.3</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102 ± 11.5</w:t>
            </w:r>
          </w:p>
        </w:tc>
        <w:tc>
          <w:tcPr>
            <w:tcW w:w="153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111.3 ±15</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135.3 ± 15</w:t>
            </w:r>
          </w:p>
        </w:tc>
        <w:tc>
          <w:tcPr>
            <w:tcW w:w="81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Pr>
                <w:rFonts w:ascii="Times New Roman" w:hAnsi="Times New Roman" w:cs="Times New Roman"/>
                <w:sz w:val="24"/>
                <w:szCs w:val="24"/>
              </w:rPr>
              <w:t>0.11</w:t>
            </w:r>
          </w:p>
        </w:tc>
      </w:tr>
      <w:tr w:rsidR="000567F3" w:rsidTr="008D571F">
        <w:tc>
          <w:tcPr>
            <w:tcW w:w="990" w:type="dxa"/>
            <w:vMerge/>
            <w:tcBorders>
              <w:top w:val="single" w:sz="4" w:space="0" w:color="000000"/>
              <w:bottom w:val="single" w:sz="12" w:space="0" w:color="auto"/>
            </w:tcBorders>
          </w:tcPr>
          <w:p w:rsidR="000567F3" w:rsidRPr="00432A9E" w:rsidRDefault="000567F3" w:rsidP="008D571F">
            <w:pPr>
              <w:rPr>
                <w:rFonts w:ascii="Times New Roman" w:hAnsi="Times New Roman" w:cs="Times New Roman"/>
                <w:sz w:val="24"/>
                <w:szCs w:val="24"/>
              </w:rPr>
            </w:pPr>
          </w:p>
        </w:tc>
        <w:tc>
          <w:tcPr>
            <w:tcW w:w="1980" w:type="dxa"/>
            <w:tcBorders>
              <w:top w:val="single" w:sz="4" w:space="0" w:color="000000"/>
              <w:bottom w:val="single" w:sz="12" w:space="0" w:color="auto"/>
            </w:tcBorders>
          </w:tcPr>
          <w:p w:rsidR="000567F3" w:rsidRPr="00AC5F33" w:rsidRDefault="000567F3" w:rsidP="008D571F">
            <w:pPr>
              <w:jc w:val="center"/>
              <w:rPr>
                <w:rFonts w:ascii="Times New Roman" w:hAnsi="Times New Roman" w:cs="Times New Roman"/>
                <w:b/>
                <w:i/>
                <w:sz w:val="24"/>
                <w:szCs w:val="24"/>
              </w:rPr>
            </w:pPr>
            <w:r w:rsidRPr="00AC5F33">
              <w:rPr>
                <w:rFonts w:ascii="Times New Roman" w:hAnsi="Times New Roman" w:cs="Times New Roman"/>
                <w:b/>
                <w:i/>
                <w:sz w:val="24"/>
                <w:szCs w:val="24"/>
              </w:rPr>
              <w:t>p</w:t>
            </w:r>
          </w:p>
        </w:tc>
        <w:tc>
          <w:tcPr>
            <w:tcW w:w="144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0.11</w:t>
            </w:r>
          </w:p>
        </w:tc>
        <w:tc>
          <w:tcPr>
            <w:tcW w:w="162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0.11</w:t>
            </w:r>
          </w:p>
        </w:tc>
        <w:tc>
          <w:tcPr>
            <w:tcW w:w="1530" w:type="dxa"/>
            <w:tcBorders>
              <w:top w:val="single" w:sz="4" w:space="0" w:color="000000"/>
              <w:bottom w:val="single" w:sz="12" w:space="0" w:color="auto"/>
            </w:tcBorders>
          </w:tcPr>
          <w:p w:rsidR="000567F3" w:rsidRPr="00A8032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0.01</w:t>
            </w:r>
          </w:p>
        </w:tc>
        <w:tc>
          <w:tcPr>
            <w:tcW w:w="144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0.91</w:t>
            </w:r>
          </w:p>
        </w:tc>
        <w:tc>
          <w:tcPr>
            <w:tcW w:w="144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0.91</w:t>
            </w:r>
          </w:p>
        </w:tc>
        <w:tc>
          <w:tcPr>
            <w:tcW w:w="153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0.31</w:t>
            </w:r>
          </w:p>
        </w:tc>
        <w:tc>
          <w:tcPr>
            <w:tcW w:w="144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0.52</w:t>
            </w:r>
          </w:p>
        </w:tc>
        <w:tc>
          <w:tcPr>
            <w:tcW w:w="810" w:type="dxa"/>
            <w:tcBorders>
              <w:top w:val="single" w:sz="4" w:space="0" w:color="000000"/>
              <w:bottom w:val="single" w:sz="12" w:space="0" w:color="auto"/>
            </w:tcBorders>
          </w:tcPr>
          <w:p w:rsidR="000567F3" w:rsidRPr="00432A9E" w:rsidRDefault="000567F3" w:rsidP="008D571F">
            <w:pPr>
              <w:rPr>
                <w:rFonts w:ascii="Times New Roman" w:hAnsi="Times New Roman" w:cs="Times New Roman"/>
                <w:sz w:val="24"/>
                <w:szCs w:val="24"/>
              </w:rPr>
            </w:pPr>
          </w:p>
        </w:tc>
      </w:tr>
      <w:tr w:rsidR="000567F3" w:rsidTr="008D571F">
        <w:tc>
          <w:tcPr>
            <w:tcW w:w="990" w:type="dxa"/>
            <w:vMerge w:val="restart"/>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Pr>
                <w:rFonts w:ascii="Times New Roman" w:hAnsi="Times New Roman" w:cs="Times New Roman"/>
                <w:sz w:val="24"/>
                <w:szCs w:val="24"/>
              </w:rPr>
              <w:t>HDL</w:t>
            </w:r>
          </w:p>
        </w:tc>
        <w:tc>
          <w:tcPr>
            <w:tcW w:w="1980" w:type="dxa"/>
            <w:tcBorders>
              <w:top w:val="single" w:sz="12" w:space="0" w:color="auto"/>
              <w:bottom w:val="single" w:sz="4" w:space="0" w:color="000000"/>
            </w:tcBorders>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D-1 (Mean ± SD)</w:t>
            </w:r>
          </w:p>
        </w:tc>
        <w:tc>
          <w:tcPr>
            <w:tcW w:w="144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32.4 ± 10.2</w:t>
            </w:r>
          </w:p>
        </w:tc>
        <w:tc>
          <w:tcPr>
            <w:tcW w:w="162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21.4 ± 5.8</w:t>
            </w:r>
          </w:p>
        </w:tc>
        <w:tc>
          <w:tcPr>
            <w:tcW w:w="153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21.9 ± 3.5</w:t>
            </w:r>
          </w:p>
        </w:tc>
        <w:tc>
          <w:tcPr>
            <w:tcW w:w="144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31 ± 9.4</w:t>
            </w:r>
          </w:p>
        </w:tc>
        <w:tc>
          <w:tcPr>
            <w:tcW w:w="144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27.5 ± 22.5</w:t>
            </w:r>
          </w:p>
        </w:tc>
        <w:tc>
          <w:tcPr>
            <w:tcW w:w="153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27 ± 10.4</w:t>
            </w:r>
          </w:p>
        </w:tc>
        <w:tc>
          <w:tcPr>
            <w:tcW w:w="144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23 ± 12.8</w:t>
            </w:r>
          </w:p>
        </w:tc>
        <w:tc>
          <w:tcPr>
            <w:tcW w:w="810" w:type="dxa"/>
            <w:tcBorders>
              <w:top w:val="single" w:sz="12" w:space="0" w:color="auto"/>
              <w:bottom w:val="single" w:sz="4" w:space="0" w:color="000000"/>
            </w:tcBorders>
          </w:tcPr>
          <w:p w:rsidR="000567F3" w:rsidRPr="00432A9E" w:rsidRDefault="000567F3" w:rsidP="008D571F">
            <w:pPr>
              <w:rPr>
                <w:rFonts w:ascii="Times New Roman" w:hAnsi="Times New Roman" w:cs="Times New Roman"/>
                <w:sz w:val="24"/>
                <w:szCs w:val="24"/>
              </w:rPr>
            </w:pPr>
            <w:r>
              <w:rPr>
                <w:rFonts w:ascii="Times New Roman" w:hAnsi="Times New Roman" w:cs="Times New Roman"/>
                <w:sz w:val="24"/>
                <w:szCs w:val="24"/>
              </w:rPr>
              <w:t>0.40</w:t>
            </w:r>
          </w:p>
        </w:tc>
      </w:tr>
      <w:tr w:rsidR="000567F3" w:rsidTr="008D571F">
        <w:tc>
          <w:tcPr>
            <w:tcW w:w="990" w:type="dxa"/>
            <w:vMerge/>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p>
        </w:tc>
        <w:tc>
          <w:tcPr>
            <w:tcW w:w="1980" w:type="dxa"/>
            <w:tcBorders>
              <w:top w:val="single" w:sz="4" w:space="0" w:color="000000"/>
              <w:bottom w:val="single" w:sz="4" w:space="0" w:color="000000"/>
            </w:tcBorders>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D-2 (Mean ± SD)</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16 ± 2.1</w:t>
            </w:r>
          </w:p>
        </w:tc>
        <w:tc>
          <w:tcPr>
            <w:tcW w:w="162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19.1 ± 7.4</w:t>
            </w:r>
          </w:p>
        </w:tc>
        <w:tc>
          <w:tcPr>
            <w:tcW w:w="153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19.2 ± 5.6</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16.2 ± 4.2</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17.4 ± 5.5</w:t>
            </w:r>
          </w:p>
        </w:tc>
        <w:tc>
          <w:tcPr>
            <w:tcW w:w="153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12 ± 2.3</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21.4 ± 3.5</w:t>
            </w:r>
          </w:p>
        </w:tc>
        <w:tc>
          <w:tcPr>
            <w:tcW w:w="81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Pr>
                <w:rFonts w:ascii="Times New Roman" w:hAnsi="Times New Roman" w:cs="Times New Roman"/>
                <w:sz w:val="24"/>
                <w:szCs w:val="24"/>
              </w:rPr>
              <w:t>0.68</w:t>
            </w:r>
          </w:p>
        </w:tc>
      </w:tr>
      <w:tr w:rsidR="000567F3" w:rsidTr="008D571F">
        <w:tc>
          <w:tcPr>
            <w:tcW w:w="990" w:type="dxa"/>
            <w:vMerge/>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p>
        </w:tc>
        <w:tc>
          <w:tcPr>
            <w:tcW w:w="1980" w:type="dxa"/>
            <w:tcBorders>
              <w:top w:val="single" w:sz="4" w:space="0" w:color="000000"/>
              <w:bottom w:val="single" w:sz="4" w:space="0" w:color="000000"/>
            </w:tcBorders>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D-3 (Mean ± SD)</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57.8 ± 17.2</w:t>
            </w:r>
          </w:p>
        </w:tc>
        <w:tc>
          <w:tcPr>
            <w:tcW w:w="162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61.2 ± 1.8</w:t>
            </w:r>
          </w:p>
        </w:tc>
        <w:tc>
          <w:tcPr>
            <w:tcW w:w="153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49.8 ± 0.8</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49.8 ± 0.8</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65.3 ± 19</w:t>
            </w:r>
          </w:p>
        </w:tc>
        <w:tc>
          <w:tcPr>
            <w:tcW w:w="153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65.6 ± 29.1</w:t>
            </w:r>
          </w:p>
        </w:tc>
        <w:tc>
          <w:tcPr>
            <w:tcW w:w="1440" w:type="dxa"/>
            <w:tcBorders>
              <w:top w:val="single" w:sz="4" w:space="0" w:color="000000"/>
              <w:bottom w:val="single" w:sz="4" w:space="0" w:color="000000"/>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58.4 ± 6.2</w:t>
            </w:r>
          </w:p>
        </w:tc>
        <w:tc>
          <w:tcPr>
            <w:tcW w:w="810" w:type="dxa"/>
            <w:tcBorders>
              <w:top w:val="single" w:sz="4" w:space="0" w:color="000000"/>
              <w:bottom w:val="single" w:sz="4" w:space="0" w:color="000000"/>
            </w:tcBorders>
          </w:tcPr>
          <w:p w:rsidR="000567F3" w:rsidRPr="001C1340" w:rsidRDefault="000567F3" w:rsidP="008D571F">
            <w:pPr>
              <w:rPr>
                <w:rFonts w:ascii="Times New Roman" w:hAnsi="Times New Roman" w:cs="Times New Roman"/>
                <w:b/>
                <w:sz w:val="24"/>
                <w:szCs w:val="24"/>
              </w:rPr>
            </w:pPr>
            <w:r>
              <w:rPr>
                <w:rFonts w:ascii="Times New Roman" w:hAnsi="Times New Roman" w:cs="Times New Roman"/>
                <w:b/>
                <w:sz w:val="24"/>
                <w:szCs w:val="24"/>
              </w:rPr>
              <w:t>0.006</w:t>
            </w:r>
          </w:p>
        </w:tc>
      </w:tr>
      <w:tr w:rsidR="000567F3" w:rsidTr="008D571F">
        <w:tc>
          <w:tcPr>
            <w:tcW w:w="990" w:type="dxa"/>
            <w:vMerge/>
            <w:tcBorders>
              <w:top w:val="single" w:sz="4" w:space="0" w:color="000000"/>
              <w:bottom w:val="single" w:sz="12" w:space="0" w:color="auto"/>
            </w:tcBorders>
          </w:tcPr>
          <w:p w:rsidR="000567F3" w:rsidRPr="00432A9E" w:rsidRDefault="000567F3" w:rsidP="008D571F">
            <w:pPr>
              <w:rPr>
                <w:rFonts w:ascii="Times New Roman" w:hAnsi="Times New Roman" w:cs="Times New Roman"/>
                <w:sz w:val="24"/>
                <w:szCs w:val="24"/>
              </w:rPr>
            </w:pPr>
          </w:p>
        </w:tc>
        <w:tc>
          <w:tcPr>
            <w:tcW w:w="1980" w:type="dxa"/>
            <w:tcBorders>
              <w:top w:val="single" w:sz="4" w:space="0" w:color="000000"/>
              <w:bottom w:val="single" w:sz="12" w:space="0" w:color="auto"/>
            </w:tcBorders>
          </w:tcPr>
          <w:p w:rsidR="000567F3" w:rsidRPr="00AC5F33" w:rsidRDefault="000567F3" w:rsidP="008D571F">
            <w:pPr>
              <w:jc w:val="center"/>
              <w:rPr>
                <w:rFonts w:ascii="Times New Roman" w:hAnsi="Times New Roman" w:cs="Times New Roman"/>
                <w:b/>
                <w:i/>
                <w:sz w:val="24"/>
                <w:szCs w:val="24"/>
              </w:rPr>
            </w:pPr>
            <w:r w:rsidRPr="00AC5F33">
              <w:rPr>
                <w:rFonts w:ascii="Times New Roman" w:hAnsi="Times New Roman" w:cs="Times New Roman"/>
                <w:b/>
                <w:i/>
                <w:sz w:val="24"/>
                <w:szCs w:val="24"/>
              </w:rPr>
              <w:t>p</w:t>
            </w:r>
          </w:p>
        </w:tc>
        <w:tc>
          <w:tcPr>
            <w:tcW w:w="144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0.09</w:t>
            </w:r>
          </w:p>
        </w:tc>
        <w:tc>
          <w:tcPr>
            <w:tcW w:w="162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0.28</w:t>
            </w:r>
          </w:p>
        </w:tc>
        <w:tc>
          <w:tcPr>
            <w:tcW w:w="153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0.34</w:t>
            </w:r>
          </w:p>
        </w:tc>
        <w:tc>
          <w:tcPr>
            <w:tcW w:w="1440" w:type="dxa"/>
            <w:tcBorders>
              <w:top w:val="single" w:sz="4" w:space="0" w:color="000000"/>
              <w:bottom w:val="single" w:sz="12" w:space="0" w:color="auto"/>
            </w:tcBorders>
          </w:tcPr>
          <w:p w:rsidR="000567F3" w:rsidRPr="00A8032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0.05</w:t>
            </w:r>
          </w:p>
        </w:tc>
        <w:tc>
          <w:tcPr>
            <w:tcW w:w="144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0.28</w:t>
            </w:r>
          </w:p>
        </w:tc>
        <w:tc>
          <w:tcPr>
            <w:tcW w:w="1530" w:type="dxa"/>
            <w:tcBorders>
              <w:top w:val="single" w:sz="4" w:space="0" w:color="000000"/>
              <w:bottom w:val="single" w:sz="12" w:space="0" w:color="auto"/>
            </w:tcBorders>
          </w:tcPr>
          <w:p w:rsidR="000567F3" w:rsidRPr="00A8032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0.03</w:t>
            </w:r>
          </w:p>
        </w:tc>
        <w:tc>
          <w:tcPr>
            <w:tcW w:w="1440" w:type="dxa"/>
            <w:tcBorders>
              <w:top w:val="single" w:sz="4" w:space="0" w:color="000000"/>
              <w:bottom w:val="single" w:sz="12" w:space="0" w:color="auto"/>
            </w:tcBorders>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0.28</w:t>
            </w:r>
          </w:p>
        </w:tc>
        <w:tc>
          <w:tcPr>
            <w:tcW w:w="810" w:type="dxa"/>
            <w:tcBorders>
              <w:top w:val="single" w:sz="4" w:space="0" w:color="000000"/>
              <w:bottom w:val="single" w:sz="12" w:space="0" w:color="auto"/>
            </w:tcBorders>
          </w:tcPr>
          <w:p w:rsidR="000567F3" w:rsidRPr="00432A9E" w:rsidRDefault="000567F3" w:rsidP="008D571F">
            <w:pPr>
              <w:rPr>
                <w:rFonts w:ascii="Times New Roman" w:hAnsi="Times New Roman" w:cs="Times New Roman"/>
                <w:sz w:val="24"/>
                <w:szCs w:val="24"/>
              </w:rPr>
            </w:pPr>
          </w:p>
        </w:tc>
      </w:tr>
      <w:tr w:rsidR="000567F3" w:rsidTr="008D571F">
        <w:tc>
          <w:tcPr>
            <w:tcW w:w="990" w:type="dxa"/>
            <w:vMerge w:val="restart"/>
            <w:tcBorders>
              <w:top w:val="single" w:sz="12" w:space="0" w:color="auto"/>
            </w:tcBorders>
          </w:tcPr>
          <w:p w:rsidR="000567F3" w:rsidRPr="00432A9E" w:rsidRDefault="000567F3" w:rsidP="008D571F">
            <w:pPr>
              <w:rPr>
                <w:rFonts w:ascii="Times New Roman" w:hAnsi="Times New Roman" w:cs="Times New Roman"/>
                <w:sz w:val="24"/>
                <w:szCs w:val="24"/>
              </w:rPr>
            </w:pPr>
            <w:r>
              <w:rPr>
                <w:rFonts w:ascii="Times New Roman" w:hAnsi="Times New Roman" w:cs="Times New Roman"/>
                <w:sz w:val="24"/>
                <w:szCs w:val="24"/>
              </w:rPr>
              <w:t>LDL</w:t>
            </w:r>
          </w:p>
        </w:tc>
        <w:tc>
          <w:tcPr>
            <w:tcW w:w="1980" w:type="dxa"/>
            <w:tcBorders>
              <w:top w:val="single" w:sz="12" w:space="0" w:color="auto"/>
            </w:tcBorders>
          </w:tcPr>
          <w:p w:rsidR="000567F3" w:rsidRPr="007F2415" w:rsidRDefault="000567F3" w:rsidP="008D571F">
            <w:pPr>
              <w:rPr>
                <w:rFonts w:ascii="Times New Roman" w:hAnsi="Times New Roman" w:cs="Times New Roman"/>
                <w:sz w:val="24"/>
                <w:szCs w:val="24"/>
              </w:rPr>
            </w:pPr>
            <w:r>
              <w:rPr>
                <w:rFonts w:ascii="Times New Roman" w:hAnsi="Times New Roman" w:cs="Times New Roman"/>
                <w:sz w:val="24"/>
                <w:szCs w:val="24"/>
              </w:rPr>
              <w:t>D-1 (Mean ± SD)</w:t>
            </w:r>
          </w:p>
        </w:tc>
        <w:tc>
          <w:tcPr>
            <w:tcW w:w="1440" w:type="dxa"/>
            <w:tcBorders>
              <w:top w:val="single" w:sz="12" w:space="0" w:color="auto"/>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58.7 ± 29</w:t>
            </w:r>
          </w:p>
        </w:tc>
        <w:tc>
          <w:tcPr>
            <w:tcW w:w="1620" w:type="dxa"/>
            <w:tcBorders>
              <w:top w:val="single" w:sz="12" w:space="0" w:color="auto"/>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42 ± 5.2</w:t>
            </w:r>
          </w:p>
        </w:tc>
        <w:tc>
          <w:tcPr>
            <w:tcW w:w="1530" w:type="dxa"/>
            <w:tcBorders>
              <w:top w:val="single" w:sz="12" w:space="0" w:color="auto"/>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36.4 ± 5.7</w:t>
            </w:r>
          </w:p>
        </w:tc>
        <w:tc>
          <w:tcPr>
            <w:tcW w:w="1440" w:type="dxa"/>
            <w:tcBorders>
              <w:top w:val="single" w:sz="12" w:space="0" w:color="auto"/>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54.3 ± 9.6</w:t>
            </w:r>
          </w:p>
        </w:tc>
        <w:tc>
          <w:tcPr>
            <w:tcW w:w="1440" w:type="dxa"/>
            <w:tcBorders>
              <w:top w:val="single" w:sz="12" w:space="0" w:color="auto"/>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48 ± 34.4</w:t>
            </w:r>
          </w:p>
        </w:tc>
        <w:tc>
          <w:tcPr>
            <w:tcW w:w="1530" w:type="dxa"/>
            <w:tcBorders>
              <w:top w:val="single" w:sz="12" w:space="0" w:color="auto"/>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42.8 ± 15</w:t>
            </w:r>
          </w:p>
        </w:tc>
        <w:tc>
          <w:tcPr>
            <w:tcW w:w="1440" w:type="dxa"/>
            <w:tcBorders>
              <w:top w:val="single" w:sz="12" w:space="0" w:color="auto"/>
            </w:tcBorders>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36 ± 21.3</w:t>
            </w:r>
          </w:p>
        </w:tc>
        <w:tc>
          <w:tcPr>
            <w:tcW w:w="810" w:type="dxa"/>
            <w:tcBorders>
              <w:top w:val="single" w:sz="12" w:space="0" w:color="auto"/>
            </w:tcBorders>
          </w:tcPr>
          <w:p w:rsidR="000567F3" w:rsidRPr="00432A9E" w:rsidRDefault="000567F3" w:rsidP="008D571F">
            <w:pPr>
              <w:rPr>
                <w:rFonts w:ascii="Times New Roman" w:hAnsi="Times New Roman" w:cs="Times New Roman"/>
                <w:sz w:val="24"/>
                <w:szCs w:val="24"/>
              </w:rPr>
            </w:pPr>
            <w:r>
              <w:rPr>
                <w:rFonts w:ascii="Times New Roman" w:hAnsi="Times New Roman" w:cs="Times New Roman"/>
                <w:sz w:val="24"/>
                <w:szCs w:val="24"/>
              </w:rPr>
              <w:t>0.17</w:t>
            </w:r>
          </w:p>
        </w:tc>
      </w:tr>
      <w:tr w:rsidR="000567F3" w:rsidTr="008D571F">
        <w:tc>
          <w:tcPr>
            <w:tcW w:w="990" w:type="dxa"/>
            <w:vMerge/>
          </w:tcPr>
          <w:p w:rsidR="000567F3" w:rsidRDefault="000567F3" w:rsidP="008D571F">
            <w:pPr>
              <w:rPr>
                <w:rFonts w:ascii="Times New Roman" w:hAnsi="Times New Roman" w:cs="Times New Roman"/>
                <w:b/>
                <w:sz w:val="24"/>
                <w:szCs w:val="24"/>
              </w:rPr>
            </w:pPr>
          </w:p>
        </w:tc>
        <w:tc>
          <w:tcPr>
            <w:tcW w:w="1980" w:type="dxa"/>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D-2 (Mean ± SD)</w:t>
            </w:r>
          </w:p>
        </w:tc>
        <w:tc>
          <w:tcPr>
            <w:tcW w:w="1440" w:type="dxa"/>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27.2 ± 4.2</w:t>
            </w:r>
          </w:p>
        </w:tc>
        <w:tc>
          <w:tcPr>
            <w:tcW w:w="1620" w:type="dxa"/>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37.9 ± 15.6</w:t>
            </w:r>
          </w:p>
        </w:tc>
        <w:tc>
          <w:tcPr>
            <w:tcW w:w="1530" w:type="dxa"/>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39.7 ± 5</w:t>
            </w:r>
          </w:p>
        </w:tc>
        <w:tc>
          <w:tcPr>
            <w:tcW w:w="1440" w:type="dxa"/>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30.1 ± 14.6</w:t>
            </w:r>
          </w:p>
        </w:tc>
        <w:tc>
          <w:tcPr>
            <w:tcW w:w="1440" w:type="dxa"/>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37.9 ± 9.7</w:t>
            </w:r>
          </w:p>
        </w:tc>
        <w:tc>
          <w:tcPr>
            <w:tcW w:w="1530" w:type="dxa"/>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28.6 ± 17.5</w:t>
            </w:r>
          </w:p>
        </w:tc>
        <w:tc>
          <w:tcPr>
            <w:tcW w:w="1440" w:type="dxa"/>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37.6 ± 18.6</w:t>
            </w:r>
          </w:p>
        </w:tc>
        <w:tc>
          <w:tcPr>
            <w:tcW w:w="810" w:type="dxa"/>
          </w:tcPr>
          <w:p w:rsidR="000567F3" w:rsidRPr="00432A9E" w:rsidRDefault="000567F3" w:rsidP="008D571F">
            <w:pPr>
              <w:rPr>
                <w:rFonts w:ascii="Times New Roman" w:hAnsi="Times New Roman" w:cs="Times New Roman"/>
                <w:sz w:val="24"/>
                <w:szCs w:val="24"/>
              </w:rPr>
            </w:pPr>
            <w:r>
              <w:rPr>
                <w:rFonts w:ascii="Times New Roman" w:hAnsi="Times New Roman" w:cs="Times New Roman"/>
                <w:sz w:val="24"/>
                <w:szCs w:val="24"/>
              </w:rPr>
              <w:t>0.50</w:t>
            </w:r>
          </w:p>
        </w:tc>
      </w:tr>
      <w:tr w:rsidR="000567F3" w:rsidTr="008D571F">
        <w:tc>
          <w:tcPr>
            <w:tcW w:w="990" w:type="dxa"/>
            <w:vMerge/>
          </w:tcPr>
          <w:p w:rsidR="000567F3" w:rsidRDefault="000567F3" w:rsidP="008D571F">
            <w:pPr>
              <w:rPr>
                <w:rFonts w:ascii="Times New Roman" w:hAnsi="Times New Roman" w:cs="Times New Roman"/>
                <w:b/>
                <w:sz w:val="24"/>
                <w:szCs w:val="24"/>
              </w:rPr>
            </w:pPr>
          </w:p>
        </w:tc>
        <w:tc>
          <w:tcPr>
            <w:tcW w:w="1980" w:type="dxa"/>
          </w:tcPr>
          <w:p w:rsidR="000567F3" w:rsidRDefault="000567F3" w:rsidP="008D571F">
            <w:pPr>
              <w:rPr>
                <w:rFonts w:ascii="Times New Roman" w:hAnsi="Times New Roman" w:cs="Times New Roman"/>
                <w:sz w:val="24"/>
                <w:szCs w:val="24"/>
              </w:rPr>
            </w:pPr>
            <w:r>
              <w:rPr>
                <w:rFonts w:ascii="Times New Roman" w:hAnsi="Times New Roman" w:cs="Times New Roman"/>
                <w:sz w:val="24"/>
                <w:szCs w:val="24"/>
              </w:rPr>
              <w:t>D-3 (Mean ± SD)</w:t>
            </w:r>
          </w:p>
        </w:tc>
        <w:tc>
          <w:tcPr>
            <w:tcW w:w="1440" w:type="dxa"/>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35.7 ± 9.6</w:t>
            </w:r>
          </w:p>
        </w:tc>
        <w:tc>
          <w:tcPr>
            <w:tcW w:w="1620" w:type="dxa"/>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19.7 ± 5.6</w:t>
            </w:r>
          </w:p>
        </w:tc>
        <w:tc>
          <w:tcPr>
            <w:tcW w:w="1530" w:type="dxa"/>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40.7 ± 27.8</w:t>
            </w:r>
          </w:p>
        </w:tc>
        <w:tc>
          <w:tcPr>
            <w:tcW w:w="1440" w:type="dxa"/>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50.8 ± 4.7</w:t>
            </w:r>
          </w:p>
        </w:tc>
        <w:tc>
          <w:tcPr>
            <w:tcW w:w="1440" w:type="dxa"/>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26.2 ± 10.1</w:t>
            </w:r>
          </w:p>
        </w:tc>
        <w:tc>
          <w:tcPr>
            <w:tcW w:w="1530" w:type="dxa"/>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44.9 ± 15.4</w:t>
            </w:r>
          </w:p>
        </w:tc>
        <w:tc>
          <w:tcPr>
            <w:tcW w:w="1440" w:type="dxa"/>
          </w:tcPr>
          <w:p w:rsidR="000567F3" w:rsidRPr="00432A9E" w:rsidRDefault="000567F3" w:rsidP="008D571F">
            <w:pPr>
              <w:rPr>
                <w:rFonts w:ascii="Times New Roman" w:hAnsi="Times New Roman" w:cs="Times New Roman"/>
                <w:sz w:val="24"/>
                <w:szCs w:val="24"/>
              </w:rPr>
            </w:pPr>
            <w:r w:rsidRPr="00D91F03">
              <w:rPr>
                <w:rFonts w:ascii="Times New Roman" w:hAnsi="Times New Roman"/>
                <w:sz w:val="24"/>
                <w:szCs w:val="24"/>
              </w:rPr>
              <w:t>17.7 ± 12.1</w:t>
            </w:r>
          </w:p>
        </w:tc>
        <w:tc>
          <w:tcPr>
            <w:tcW w:w="810" w:type="dxa"/>
          </w:tcPr>
          <w:p w:rsidR="000567F3" w:rsidRPr="00432A9E" w:rsidRDefault="000567F3" w:rsidP="008D571F">
            <w:pPr>
              <w:rPr>
                <w:rFonts w:ascii="Times New Roman" w:hAnsi="Times New Roman" w:cs="Times New Roman"/>
                <w:sz w:val="24"/>
                <w:szCs w:val="24"/>
              </w:rPr>
            </w:pPr>
            <w:r>
              <w:rPr>
                <w:rFonts w:ascii="Times New Roman" w:hAnsi="Times New Roman" w:cs="Times New Roman"/>
                <w:sz w:val="24"/>
                <w:szCs w:val="24"/>
              </w:rPr>
              <w:t>0.30</w:t>
            </w:r>
          </w:p>
        </w:tc>
      </w:tr>
      <w:tr w:rsidR="000567F3" w:rsidTr="008D571F">
        <w:tc>
          <w:tcPr>
            <w:tcW w:w="990" w:type="dxa"/>
            <w:vMerge/>
          </w:tcPr>
          <w:p w:rsidR="000567F3" w:rsidRDefault="000567F3" w:rsidP="008D571F">
            <w:pPr>
              <w:rPr>
                <w:rFonts w:ascii="Times New Roman" w:hAnsi="Times New Roman" w:cs="Times New Roman"/>
                <w:b/>
                <w:sz w:val="24"/>
                <w:szCs w:val="24"/>
              </w:rPr>
            </w:pPr>
          </w:p>
        </w:tc>
        <w:tc>
          <w:tcPr>
            <w:tcW w:w="1980" w:type="dxa"/>
          </w:tcPr>
          <w:p w:rsidR="000567F3" w:rsidRPr="00AC5F33" w:rsidRDefault="000567F3" w:rsidP="008D571F">
            <w:pPr>
              <w:jc w:val="center"/>
              <w:rPr>
                <w:rFonts w:ascii="Times New Roman" w:hAnsi="Times New Roman" w:cs="Times New Roman"/>
                <w:b/>
                <w:i/>
                <w:sz w:val="24"/>
                <w:szCs w:val="24"/>
              </w:rPr>
            </w:pPr>
            <w:r w:rsidRPr="00AC5F33">
              <w:rPr>
                <w:rFonts w:ascii="Times New Roman" w:hAnsi="Times New Roman" w:cs="Times New Roman"/>
                <w:b/>
                <w:i/>
                <w:sz w:val="24"/>
                <w:szCs w:val="24"/>
              </w:rPr>
              <w:t>p</w:t>
            </w:r>
          </w:p>
        </w:tc>
        <w:tc>
          <w:tcPr>
            <w:tcW w:w="1440" w:type="dxa"/>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0.08</w:t>
            </w:r>
          </w:p>
        </w:tc>
        <w:tc>
          <w:tcPr>
            <w:tcW w:w="1620" w:type="dxa"/>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0.28</w:t>
            </w:r>
          </w:p>
        </w:tc>
        <w:tc>
          <w:tcPr>
            <w:tcW w:w="1530" w:type="dxa"/>
          </w:tcPr>
          <w:p w:rsidR="000567F3" w:rsidRPr="00A80323" w:rsidRDefault="000567F3" w:rsidP="008D571F">
            <w:pPr>
              <w:jc w:val="center"/>
              <w:rPr>
                <w:rFonts w:ascii="Times New Roman" w:hAnsi="Times New Roman" w:cs="Times New Roman"/>
                <w:b/>
                <w:sz w:val="24"/>
                <w:szCs w:val="24"/>
              </w:rPr>
            </w:pPr>
            <w:r>
              <w:rPr>
                <w:rFonts w:ascii="Times New Roman" w:hAnsi="Times New Roman" w:cs="Times New Roman"/>
                <w:b/>
                <w:sz w:val="24"/>
                <w:szCs w:val="24"/>
              </w:rPr>
              <w:t>0.05</w:t>
            </w:r>
          </w:p>
        </w:tc>
        <w:tc>
          <w:tcPr>
            <w:tcW w:w="1440" w:type="dxa"/>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0.41</w:t>
            </w:r>
          </w:p>
        </w:tc>
        <w:tc>
          <w:tcPr>
            <w:tcW w:w="1440" w:type="dxa"/>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0.17</w:t>
            </w:r>
          </w:p>
        </w:tc>
        <w:tc>
          <w:tcPr>
            <w:tcW w:w="1530" w:type="dxa"/>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0.98</w:t>
            </w:r>
          </w:p>
        </w:tc>
        <w:tc>
          <w:tcPr>
            <w:tcW w:w="1440" w:type="dxa"/>
          </w:tcPr>
          <w:p w:rsidR="000567F3" w:rsidRPr="00432A9E" w:rsidRDefault="000567F3" w:rsidP="008D571F">
            <w:pPr>
              <w:jc w:val="center"/>
              <w:rPr>
                <w:rFonts w:ascii="Times New Roman" w:hAnsi="Times New Roman" w:cs="Times New Roman"/>
                <w:sz w:val="24"/>
                <w:szCs w:val="24"/>
              </w:rPr>
            </w:pPr>
            <w:r>
              <w:rPr>
                <w:rFonts w:ascii="Times New Roman" w:hAnsi="Times New Roman" w:cs="Times New Roman"/>
                <w:sz w:val="24"/>
                <w:szCs w:val="24"/>
              </w:rPr>
              <w:t>0.78</w:t>
            </w:r>
          </w:p>
        </w:tc>
        <w:tc>
          <w:tcPr>
            <w:tcW w:w="810" w:type="dxa"/>
          </w:tcPr>
          <w:p w:rsidR="000567F3" w:rsidRPr="00432A9E" w:rsidRDefault="000567F3" w:rsidP="008D571F">
            <w:pPr>
              <w:rPr>
                <w:rFonts w:ascii="Times New Roman" w:hAnsi="Times New Roman" w:cs="Times New Roman"/>
                <w:sz w:val="24"/>
                <w:szCs w:val="24"/>
              </w:rPr>
            </w:pPr>
          </w:p>
        </w:tc>
      </w:tr>
    </w:tbl>
    <w:p w:rsidR="000567F3" w:rsidRDefault="000567F3" w:rsidP="000567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D-1= After infection exposure (at day 18)</w:t>
      </w:r>
      <w:r w:rsidRPr="005F6D31">
        <w:rPr>
          <w:rFonts w:ascii="Times New Roman" w:hAnsi="Times New Roman" w:cs="Times New Roman"/>
          <w:sz w:val="20"/>
          <w:szCs w:val="20"/>
        </w:rPr>
        <w:t xml:space="preserve">, D-2= </w:t>
      </w:r>
      <w:r>
        <w:rPr>
          <w:rFonts w:ascii="Times New Roman" w:hAnsi="Times New Roman" w:cs="Times New Roman"/>
          <w:sz w:val="20"/>
          <w:szCs w:val="20"/>
        </w:rPr>
        <w:t>During treatment period (at day 25)</w:t>
      </w:r>
      <w:r w:rsidRPr="005F6D31">
        <w:rPr>
          <w:rFonts w:ascii="Times New Roman" w:hAnsi="Times New Roman" w:cs="Times New Roman"/>
          <w:sz w:val="20"/>
          <w:szCs w:val="20"/>
        </w:rPr>
        <w:t xml:space="preserve">, D-3= </w:t>
      </w:r>
      <w:r>
        <w:rPr>
          <w:rFonts w:ascii="Times New Roman" w:hAnsi="Times New Roman" w:cs="Times New Roman"/>
          <w:sz w:val="20"/>
          <w:szCs w:val="20"/>
        </w:rPr>
        <w:t>Post treatment period (at day 30);</w:t>
      </w:r>
    </w:p>
    <w:p w:rsidR="000567F3" w:rsidRDefault="000567F3" w:rsidP="000567F3">
      <w:pPr>
        <w:autoSpaceDE w:val="0"/>
        <w:autoSpaceDN w:val="0"/>
        <w:adjustRightInd w:val="0"/>
        <w:spacing w:after="0" w:line="240" w:lineRule="auto"/>
        <w:rPr>
          <w:rFonts w:ascii="Times New Roman" w:hAnsi="Times New Roman" w:cs="Times New Roman"/>
          <w:sz w:val="20"/>
          <w:szCs w:val="20"/>
        </w:rPr>
      </w:pPr>
      <w:r w:rsidRPr="005F6D31">
        <w:rPr>
          <w:rFonts w:ascii="Times New Roman" w:hAnsi="Times New Roman" w:cs="Times New Roman"/>
          <w:sz w:val="20"/>
          <w:szCs w:val="20"/>
        </w:rPr>
        <w:t>T</w:t>
      </w:r>
      <w:r w:rsidRPr="005F6D31">
        <w:rPr>
          <w:rFonts w:ascii="Times New Roman" w:hAnsi="Times New Roman" w:cs="Times New Roman"/>
          <w:sz w:val="20"/>
          <w:szCs w:val="20"/>
          <w:vertAlign w:val="subscript"/>
        </w:rPr>
        <w:t>0</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Control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1</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Onion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2</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Garlic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3</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Neem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4</w:t>
      </w:r>
      <w:r w:rsidRPr="005F6D31">
        <w:rPr>
          <w:rFonts w:ascii="Times New Roman" w:hAnsi="Times New Roman" w:cs="Times New Roman"/>
          <w:sz w:val="20"/>
          <w:szCs w:val="20"/>
        </w:rPr>
        <w:t xml:space="preserve">= </w:t>
      </w:r>
      <w:r>
        <w:rPr>
          <w:rFonts w:ascii="Times New Roman" w:hAnsi="Times New Roman" w:cs="Times New Roman"/>
          <w:sz w:val="20"/>
          <w:szCs w:val="20"/>
        </w:rPr>
        <w:t xml:space="preserve">Tulsi group, </w:t>
      </w:r>
      <w:r w:rsidRPr="005F6D31">
        <w:rPr>
          <w:rFonts w:ascii="Times New Roman" w:hAnsi="Times New Roman" w:cs="Times New Roman"/>
          <w:sz w:val="20"/>
          <w:szCs w:val="20"/>
        </w:rPr>
        <w:t>T</w:t>
      </w:r>
      <w:r>
        <w:rPr>
          <w:rFonts w:ascii="Times New Roman" w:hAnsi="Times New Roman" w:cs="Times New Roman"/>
          <w:sz w:val="20"/>
          <w:szCs w:val="20"/>
          <w:vertAlign w:val="subscript"/>
        </w:rPr>
        <w:t>5</w:t>
      </w:r>
      <w:r w:rsidRPr="005F6D31">
        <w:rPr>
          <w:rFonts w:ascii="Times New Roman" w:hAnsi="Times New Roman" w:cs="Times New Roman"/>
          <w:sz w:val="20"/>
          <w:szCs w:val="20"/>
        </w:rPr>
        <w:t xml:space="preserve">= </w:t>
      </w:r>
      <w:r>
        <w:rPr>
          <w:rFonts w:ascii="Times New Roman" w:hAnsi="Times New Roman" w:cs="Times New Roman"/>
          <w:sz w:val="20"/>
          <w:szCs w:val="20"/>
        </w:rPr>
        <w:t>0.1% CuSO</w:t>
      </w:r>
      <w:r>
        <w:rPr>
          <w:rFonts w:ascii="Times New Roman" w:hAnsi="Times New Roman" w:cs="Times New Roman"/>
          <w:sz w:val="20"/>
          <w:szCs w:val="20"/>
          <w:vertAlign w:val="subscript"/>
        </w:rPr>
        <w:t>4</w:t>
      </w:r>
      <w:r>
        <w:rPr>
          <w:rFonts w:ascii="Times New Roman" w:hAnsi="Times New Roman" w:cs="Times New Roman"/>
          <w:sz w:val="20"/>
          <w:szCs w:val="20"/>
        </w:rPr>
        <w:t xml:space="preserve"> group and </w:t>
      </w:r>
      <w:r w:rsidRPr="005F6D31">
        <w:rPr>
          <w:rFonts w:ascii="Times New Roman" w:hAnsi="Times New Roman" w:cs="Times New Roman"/>
          <w:sz w:val="20"/>
          <w:szCs w:val="20"/>
        </w:rPr>
        <w:t>T</w:t>
      </w:r>
      <w:r>
        <w:rPr>
          <w:rFonts w:ascii="Times New Roman" w:hAnsi="Times New Roman" w:cs="Times New Roman"/>
          <w:sz w:val="20"/>
          <w:szCs w:val="20"/>
          <w:vertAlign w:val="subscript"/>
        </w:rPr>
        <w:t>6</w:t>
      </w:r>
      <w:r w:rsidRPr="005F6D31">
        <w:rPr>
          <w:rFonts w:ascii="Times New Roman" w:hAnsi="Times New Roman" w:cs="Times New Roman"/>
          <w:sz w:val="20"/>
          <w:szCs w:val="20"/>
        </w:rPr>
        <w:t xml:space="preserve">= </w:t>
      </w:r>
      <w:r>
        <w:rPr>
          <w:rFonts w:ascii="Times New Roman" w:hAnsi="Times New Roman" w:cs="Times New Roman"/>
          <w:sz w:val="20"/>
          <w:szCs w:val="20"/>
        </w:rPr>
        <w:t>Nystatin Sulphate group;</w:t>
      </w:r>
    </w:p>
    <w:p w:rsidR="000567F3" w:rsidRDefault="000567F3" w:rsidP="000567F3">
      <w:pPr>
        <w:autoSpaceDE w:val="0"/>
        <w:autoSpaceDN w:val="0"/>
        <w:adjustRightInd w:val="0"/>
        <w:spacing w:after="0" w:line="240" w:lineRule="auto"/>
        <w:jc w:val="both"/>
        <w:rPr>
          <w:rFonts w:ascii="Times New Roman" w:hAnsi="Times New Roman" w:cs="Times New Roman"/>
          <w:sz w:val="20"/>
          <w:szCs w:val="20"/>
        </w:rPr>
      </w:pPr>
      <w:r w:rsidRPr="005F6D31">
        <w:rPr>
          <w:rFonts w:ascii="Times New Roman" w:hAnsi="Times New Roman" w:cs="Times New Roman"/>
          <w:sz w:val="20"/>
          <w:szCs w:val="20"/>
        </w:rPr>
        <w:t>SD= Stan</w:t>
      </w:r>
      <w:r>
        <w:rPr>
          <w:rFonts w:ascii="Times New Roman" w:hAnsi="Times New Roman" w:cs="Times New Roman"/>
          <w:sz w:val="20"/>
          <w:szCs w:val="20"/>
        </w:rPr>
        <w:t>dard Deviation;</w:t>
      </w:r>
    </w:p>
    <w:p w:rsidR="000567F3" w:rsidRDefault="000567F3" w:rsidP="000567F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S</w:t>
      </w:r>
      <w:r w:rsidRPr="005F6D31">
        <w:rPr>
          <w:rFonts w:ascii="Times New Roman" w:hAnsi="Times New Roman" w:cs="Times New Roman"/>
          <w:sz w:val="20"/>
          <w:szCs w:val="20"/>
        </w:rPr>
        <w:t>ignificant variation (</w:t>
      </w:r>
      <w:r w:rsidRPr="005F6D31">
        <w:rPr>
          <w:rFonts w:ascii="Times New Roman" w:hAnsi="Times New Roman" w:cs="Times New Roman"/>
          <w:i/>
          <w:iCs/>
          <w:sz w:val="20"/>
          <w:szCs w:val="20"/>
        </w:rPr>
        <w:t>p</w:t>
      </w:r>
      <w:r w:rsidRPr="005F6D31">
        <w:rPr>
          <w:rFonts w:ascii="Times New Roman" w:hAnsi="Times New Roman" w:cs="Times New Roman"/>
          <w:iCs/>
          <w:sz w:val="20"/>
          <w:szCs w:val="20"/>
        </w:rPr>
        <w:t xml:space="preserve"> </w:t>
      </w:r>
      <w:r>
        <w:rPr>
          <w:rFonts w:ascii="Times New Roman" w:hAnsi="Times New Roman" w:cs="Times New Roman"/>
          <w:sz w:val="20"/>
          <w:szCs w:val="20"/>
        </w:rPr>
        <w:t>≤0.05) and H</w:t>
      </w:r>
      <w:r w:rsidRPr="005F6D31">
        <w:rPr>
          <w:rFonts w:ascii="Times New Roman" w:hAnsi="Times New Roman" w:cs="Times New Roman"/>
          <w:sz w:val="20"/>
          <w:szCs w:val="20"/>
        </w:rPr>
        <w:t>ighly significant variation (</w:t>
      </w:r>
      <w:r w:rsidRPr="005F6D31">
        <w:rPr>
          <w:rFonts w:ascii="Times New Roman" w:hAnsi="Times New Roman" w:cs="Times New Roman"/>
          <w:i/>
          <w:iCs/>
          <w:sz w:val="20"/>
          <w:szCs w:val="20"/>
        </w:rPr>
        <w:t>p</w:t>
      </w:r>
      <w:r w:rsidRPr="005F6D31">
        <w:rPr>
          <w:rFonts w:ascii="Times New Roman" w:hAnsi="Times New Roman" w:cs="Times New Roman"/>
          <w:iCs/>
          <w:sz w:val="20"/>
          <w:szCs w:val="20"/>
        </w:rPr>
        <w:t xml:space="preserve"> </w:t>
      </w:r>
      <w:r w:rsidRPr="005F6D31">
        <w:rPr>
          <w:rFonts w:ascii="Times New Roman" w:hAnsi="Times New Roman" w:cs="Times New Roman"/>
          <w:sz w:val="20"/>
          <w:szCs w:val="20"/>
        </w:rPr>
        <w:t>≤0.01</w:t>
      </w:r>
      <w:r>
        <w:rPr>
          <w:rFonts w:ascii="Times New Roman" w:hAnsi="Times New Roman" w:cs="Times New Roman"/>
          <w:sz w:val="20"/>
          <w:szCs w:val="20"/>
        </w:rPr>
        <w:t>)</w:t>
      </w:r>
    </w:p>
    <w:p w:rsidR="000567F3" w:rsidRDefault="000567F3" w:rsidP="000567F3">
      <w:pPr>
        <w:spacing w:after="0" w:line="360" w:lineRule="auto"/>
        <w:jc w:val="both"/>
        <w:rPr>
          <w:rFonts w:ascii="Times New Roman" w:hAnsi="Times New Roman" w:cs="Times New Roman"/>
          <w:sz w:val="20"/>
          <w:szCs w:val="20"/>
        </w:rPr>
        <w:sectPr w:rsidR="000567F3" w:rsidSect="000567F3">
          <w:pgSz w:w="16834" w:h="11909" w:orient="landscape" w:code="9"/>
          <w:pgMar w:top="1728" w:right="1440" w:bottom="1440" w:left="1728" w:header="720" w:footer="720" w:gutter="0"/>
          <w:cols w:space="720"/>
          <w:docGrid w:linePitch="360"/>
        </w:sectPr>
      </w:pPr>
    </w:p>
    <w:p w:rsidR="000567F3" w:rsidRPr="000567F3" w:rsidRDefault="000567F3" w:rsidP="000567F3">
      <w:pPr>
        <w:spacing w:after="0" w:line="360" w:lineRule="auto"/>
        <w:jc w:val="both"/>
        <w:rPr>
          <w:sz w:val="24"/>
        </w:rPr>
      </w:pPr>
    </w:p>
    <w:sectPr w:rsidR="000567F3" w:rsidRPr="000567F3" w:rsidSect="000567F3">
      <w:pgSz w:w="11909" w:h="16834" w:code="9"/>
      <w:pgMar w:top="1728" w:right="144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E2A" w:rsidRDefault="00CF4E2A" w:rsidP="008F3A42">
      <w:pPr>
        <w:spacing w:after="0" w:line="240" w:lineRule="auto"/>
      </w:pPr>
      <w:r>
        <w:separator/>
      </w:r>
    </w:p>
  </w:endnote>
  <w:endnote w:type="continuationSeparator" w:id="1">
    <w:p w:rsidR="00CF4E2A" w:rsidRDefault="00CF4E2A" w:rsidP="008F3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1010600010101010101"/>
    <w:charset w:val="00"/>
    <w:family w:val="auto"/>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905"/>
      <w:docPartObj>
        <w:docPartGallery w:val="Page Numbers (Bottom of Page)"/>
        <w:docPartUnique/>
      </w:docPartObj>
    </w:sdtPr>
    <w:sdtEndPr>
      <w:rPr>
        <w:color w:val="7F7F7F" w:themeColor="background1" w:themeShade="7F"/>
        <w:spacing w:val="60"/>
      </w:rPr>
    </w:sdtEndPr>
    <w:sdtContent>
      <w:p w:rsidR="008F3A42" w:rsidRDefault="00842980">
        <w:pPr>
          <w:pStyle w:val="Footer"/>
          <w:pBdr>
            <w:top w:val="single" w:sz="4" w:space="1" w:color="D9D9D9" w:themeColor="background1" w:themeShade="D9"/>
          </w:pBdr>
          <w:jc w:val="right"/>
        </w:pPr>
        <w:r w:rsidRPr="008F3A42">
          <w:rPr>
            <w:rFonts w:ascii="Times New Roman" w:hAnsi="Times New Roman" w:cs="Times New Roman"/>
            <w:sz w:val="24"/>
            <w:szCs w:val="24"/>
          </w:rPr>
          <w:fldChar w:fldCharType="begin"/>
        </w:r>
        <w:r w:rsidR="008F3A42" w:rsidRPr="008F3A42">
          <w:rPr>
            <w:rFonts w:ascii="Times New Roman" w:hAnsi="Times New Roman" w:cs="Times New Roman"/>
            <w:sz w:val="24"/>
            <w:szCs w:val="24"/>
          </w:rPr>
          <w:instrText xml:space="preserve"> PAGE   \* MERGEFORMAT </w:instrText>
        </w:r>
        <w:r w:rsidRPr="008F3A42">
          <w:rPr>
            <w:rFonts w:ascii="Times New Roman" w:hAnsi="Times New Roman" w:cs="Times New Roman"/>
            <w:sz w:val="24"/>
            <w:szCs w:val="24"/>
          </w:rPr>
          <w:fldChar w:fldCharType="separate"/>
        </w:r>
        <w:r w:rsidR="0084236C">
          <w:rPr>
            <w:rFonts w:ascii="Times New Roman" w:hAnsi="Times New Roman" w:cs="Times New Roman"/>
            <w:noProof/>
            <w:sz w:val="24"/>
            <w:szCs w:val="24"/>
          </w:rPr>
          <w:t>29</w:t>
        </w:r>
        <w:r w:rsidRPr="008F3A42">
          <w:rPr>
            <w:rFonts w:ascii="Times New Roman" w:hAnsi="Times New Roman" w:cs="Times New Roman"/>
            <w:sz w:val="24"/>
            <w:szCs w:val="24"/>
          </w:rPr>
          <w:fldChar w:fldCharType="end"/>
        </w:r>
        <w:r w:rsidR="008F3A42" w:rsidRPr="008F3A42">
          <w:rPr>
            <w:rFonts w:ascii="Times New Roman" w:hAnsi="Times New Roman" w:cs="Times New Roman"/>
            <w:sz w:val="24"/>
            <w:szCs w:val="24"/>
          </w:rPr>
          <w:t xml:space="preserve"> | </w:t>
        </w:r>
        <w:r w:rsidR="008F3A42" w:rsidRPr="008F3A42">
          <w:rPr>
            <w:rFonts w:ascii="Times New Roman" w:hAnsi="Times New Roman" w:cs="Times New Roman"/>
            <w:color w:val="7F7F7F" w:themeColor="background1" w:themeShade="7F"/>
            <w:spacing w:val="60"/>
            <w:sz w:val="24"/>
            <w:szCs w:val="24"/>
          </w:rPr>
          <w:t>Page</w:t>
        </w:r>
      </w:p>
    </w:sdtContent>
  </w:sdt>
  <w:p w:rsidR="008F3A42" w:rsidRDefault="008F3A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908"/>
      <w:docPartObj>
        <w:docPartGallery w:val="Page Numbers (Bottom of Page)"/>
        <w:docPartUnique/>
      </w:docPartObj>
    </w:sdtPr>
    <w:sdtEndPr>
      <w:rPr>
        <w:color w:val="7F7F7F" w:themeColor="background1" w:themeShade="7F"/>
        <w:spacing w:val="60"/>
      </w:rPr>
    </w:sdtEndPr>
    <w:sdtContent>
      <w:p w:rsidR="008F3A42" w:rsidRDefault="00842980">
        <w:pPr>
          <w:pStyle w:val="Footer"/>
          <w:pBdr>
            <w:top w:val="single" w:sz="4" w:space="1" w:color="D9D9D9" w:themeColor="background1" w:themeShade="D9"/>
          </w:pBdr>
          <w:jc w:val="right"/>
        </w:pPr>
        <w:r w:rsidRPr="008F3A42">
          <w:rPr>
            <w:rFonts w:ascii="Times New Roman" w:hAnsi="Times New Roman" w:cs="Times New Roman"/>
            <w:sz w:val="24"/>
            <w:szCs w:val="24"/>
          </w:rPr>
          <w:fldChar w:fldCharType="begin"/>
        </w:r>
        <w:r w:rsidR="008F3A42" w:rsidRPr="008F3A42">
          <w:rPr>
            <w:rFonts w:ascii="Times New Roman" w:hAnsi="Times New Roman" w:cs="Times New Roman"/>
            <w:sz w:val="24"/>
            <w:szCs w:val="24"/>
          </w:rPr>
          <w:instrText xml:space="preserve"> PAGE   \* MERGEFORMAT </w:instrText>
        </w:r>
        <w:r w:rsidRPr="008F3A42">
          <w:rPr>
            <w:rFonts w:ascii="Times New Roman" w:hAnsi="Times New Roman" w:cs="Times New Roman"/>
            <w:sz w:val="24"/>
            <w:szCs w:val="24"/>
          </w:rPr>
          <w:fldChar w:fldCharType="separate"/>
        </w:r>
        <w:r w:rsidR="00881619">
          <w:rPr>
            <w:rFonts w:ascii="Times New Roman" w:hAnsi="Times New Roman" w:cs="Times New Roman"/>
            <w:noProof/>
            <w:sz w:val="24"/>
            <w:szCs w:val="24"/>
          </w:rPr>
          <w:t>22</w:t>
        </w:r>
        <w:r w:rsidRPr="008F3A42">
          <w:rPr>
            <w:rFonts w:ascii="Times New Roman" w:hAnsi="Times New Roman" w:cs="Times New Roman"/>
            <w:sz w:val="24"/>
            <w:szCs w:val="24"/>
          </w:rPr>
          <w:fldChar w:fldCharType="end"/>
        </w:r>
        <w:r w:rsidR="008F3A42" w:rsidRPr="008F3A42">
          <w:rPr>
            <w:rFonts w:ascii="Times New Roman" w:hAnsi="Times New Roman" w:cs="Times New Roman"/>
            <w:sz w:val="24"/>
            <w:szCs w:val="24"/>
          </w:rPr>
          <w:t xml:space="preserve"> | </w:t>
        </w:r>
        <w:r w:rsidR="008F3A42" w:rsidRPr="008F3A42">
          <w:rPr>
            <w:rFonts w:ascii="Times New Roman" w:hAnsi="Times New Roman" w:cs="Times New Roman"/>
            <w:color w:val="7F7F7F" w:themeColor="background1" w:themeShade="7F"/>
            <w:spacing w:val="60"/>
            <w:sz w:val="24"/>
            <w:szCs w:val="24"/>
          </w:rPr>
          <w:t>Page</w:t>
        </w:r>
      </w:p>
    </w:sdtContent>
  </w:sdt>
  <w:p w:rsidR="008F3A42" w:rsidRDefault="008F3A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E2A" w:rsidRDefault="00CF4E2A" w:rsidP="008F3A42">
      <w:pPr>
        <w:spacing w:after="0" w:line="240" w:lineRule="auto"/>
      </w:pPr>
      <w:r>
        <w:separator/>
      </w:r>
    </w:p>
  </w:footnote>
  <w:footnote w:type="continuationSeparator" w:id="1">
    <w:p w:rsidR="00CF4E2A" w:rsidRDefault="00CF4E2A" w:rsidP="008F3A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42" w:rsidRPr="008F3A42" w:rsidRDefault="008F3A42" w:rsidP="008F3A42">
    <w:pPr>
      <w:pStyle w:val="Header"/>
      <w:jc w:val="right"/>
      <w:rPr>
        <w:rFonts w:ascii="Times New Roman" w:hAnsi="Times New Roman" w:cs="Times New Roman"/>
      </w:rPr>
    </w:pPr>
    <w:r w:rsidRPr="008F3A42">
      <w:rPr>
        <w:rFonts w:ascii="Times New Roman" w:hAnsi="Times New Roman" w:cs="Times New Roman"/>
      </w:rPr>
      <w:t>Results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0567F3"/>
    <w:rsid w:val="000567F3"/>
    <w:rsid w:val="001006FF"/>
    <w:rsid w:val="0084236C"/>
    <w:rsid w:val="00842980"/>
    <w:rsid w:val="00881619"/>
    <w:rsid w:val="008D571F"/>
    <w:rsid w:val="008F3A42"/>
    <w:rsid w:val="00CE4BA1"/>
    <w:rsid w:val="00CF4E2A"/>
    <w:rsid w:val="00DF5B75"/>
    <w:rsid w:val="00F86E54"/>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7F3"/>
    <w:rPr>
      <w:rFonts w:ascii="Calibri" w:eastAsia="Times New Roman" w:hAnsi="Calibri" w:cs="Vrinda"/>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7F3"/>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0567F3"/>
    <w:rPr>
      <w:rFonts w:ascii="Tahoma" w:eastAsia="Times New Roman" w:hAnsi="Tahoma" w:cs="Tahoma"/>
      <w:sz w:val="16"/>
      <w:szCs w:val="20"/>
      <w:lang w:bidi="bn-BD"/>
    </w:rPr>
  </w:style>
  <w:style w:type="table" w:styleId="TableGrid">
    <w:name w:val="Table Grid"/>
    <w:basedOn w:val="TableNormal"/>
    <w:rsid w:val="000567F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3A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3A42"/>
    <w:rPr>
      <w:rFonts w:ascii="Calibri" w:eastAsia="Times New Roman" w:hAnsi="Calibri" w:cs="Vrinda"/>
      <w:szCs w:val="28"/>
      <w:lang w:bidi="bn-BD"/>
    </w:rPr>
  </w:style>
  <w:style w:type="paragraph" w:styleId="Footer">
    <w:name w:val="footer"/>
    <w:basedOn w:val="Normal"/>
    <w:link w:val="FooterChar"/>
    <w:uiPriority w:val="99"/>
    <w:unhideWhenUsed/>
    <w:rsid w:val="008F3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A42"/>
    <w:rPr>
      <w:rFonts w:ascii="Calibri" w:eastAsia="Times New Roman" w:hAnsi="Calibri" w:cs="Vrinda"/>
      <w:szCs w:val="28"/>
      <w:lang w:bidi="bn-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view3D>
      <c:rAngAx val="1"/>
    </c:view3D>
    <c:plotArea>
      <c:layout>
        <c:manualLayout>
          <c:layoutTarget val="inner"/>
          <c:xMode val="edge"/>
          <c:yMode val="edge"/>
          <c:x val="8.8887812100410898E-2"/>
          <c:y val="3.5173675099123489E-2"/>
          <c:w val="0.89762200237790835"/>
          <c:h val="0.881192919605429"/>
        </c:manualLayout>
      </c:layout>
      <c:bar3DChart>
        <c:barDir val="col"/>
        <c:grouping val="clustered"/>
        <c:ser>
          <c:idx val="0"/>
          <c:order val="0"/>
          <c:tx>
            <c:strRef>
              <c:f>Sheet1!$B$1</c:f>
              <c:strCache>
                <c:ptCount val="1"/>
                <c:pt idx="0">
                  <c:v>T0</c:v>
                </c:pt>
              </c:strCache>
            </c:strRef>
          </c:tx>
          <c:spPr>
            <a:solidFill>
              <a:srgbClr val="0070C0"/>
            </a:solidFill>
          </c:spPr>
          <c:cat>
            <c:strRef>
              <c:f>Sheet1!$A$2:$A$6</c:f>
              <c:strCache>
                <c:ptCount val="5"/>
                <c:pt idx="0">
                  <c:v>Initial</c:v>
                </c:pt>
                <c:pt idx="1">
                  <c:v>0-10 days</c:v>
                </c:pt>
                <c:pt idx="2">
                  <c:v>11-17 days</c:v>
                </c:pt>
                <c:pt idx="3">
                  <c:v>18-24 days</c:v>
                </c:pt>
                <c:pt idx="4">
                  <c:v>25-30days</c:v>
                </c:pt>
              </c:strCache>
            </c:strRef>
          </c:cat>
          <c:val>
            <c:numRef>
              <c:f>Sheet1!$B$2:$B$6</c:f>
              <c:numCache>
                <c:formatCode>General</c:formatCode>
                <c:ptCount val="5"/>
                <c:pt idx="0">
                  <c:v>41.8</c:v>
                </c:pt>
                <c:pt idx="1">
                  <c:v>187</c:v>
                </c:pt>
                <c:pt idx="2">
                  <c:v>517</c:v>
                </c:pt>
                <c:pt idx="3">
                  <c:v>923</c:v>
                </c:pt>
                <c:pt idx="4">
                  <c:v>1324</c:v>
                </c:pt>
              </c:numCache>
            </c:numRef>
          </c:val>
        </c:ser>
        <c:ser>
          <c:idx val="1"/>
          <c:order val="1"/>
          <c:tx>
            <c:strRef>
              <c:f>Sheet1!$C$1</c:f>
              <c:strCache>
                <c:ptCount val="1"/>
                <c:pt idx="0">
                  <c:v>T1</c:v>
                </c:pt>
              </c:strCache>
            </c:strRef>
          </c:tx>
          <c:spPr>
            <a:solidFill>
              <a:srgbClr val="C00000"/>
            </a:solidFill>
          </c:spPr>
          <c:cat>
            <c:strRef>
              <c:f>Sheet1!$A$2:$A$6</c:f>
              <c:strCache>
                <c:ptCount val="5"/>
                <c:pt idx="0">
                  <c:v>Initial</c:v>
                </c:pt>
                <c:pt idx="1">
                  <c:v>0-10 days</c:v>
                </c:pt>
                <c:pt idx="2">
                  <c:v>11-17 days</c:v>
                </c:pt>
                <c:pt idx="3">
                  <c:v>18-24 days</c:v>
                </c:pt>
                <c:pt idx="4">
                  <c:v>25-30days</c:v>
                </c:pt>
              </c:strCache>
            </c:strRef>
          </c:cat>
          <c:val>
            <c:numRef>
              <c:f>Sheet1!$C$2:$C$6</c:f>
              <c:numCache>
                <c:formatCode>General</c:formatCode>
                <c:ptCount val="5"/>
                <c:pt idx="0">
                  <c:v>42</c:v>
                </c:pt>
                <c:pt idx="1">
                  <c:v>195</c:v>
                </c:pt>
                <c:pt idx="2">
                  <c:v>519</c:v>
                </c:pt>
                <c:pt idx="3">
                  <c:v>903</c:v>
                </c:pt>
                <c:pt idx="4">
                  <c:v>1293</c:v>
                </c:pt>
              </c:numCache>
            </c:numRef>
          </c:val>
        </c:ser>
        <c:ser>
          <c:idx val="2"/>
          <c:order val="2"/>
          <c:tx>
            <c:strRef>
              <c:f>Sheet1!$D$1</c:f>
              <c:strCache>
                <c:ptCount val="1"/>
                <c:pt idx="0">
                  <c:v>T2</c:v>
                </c:pt>
              </c:strCache>
            </c:strRef>
          </c:tx>
          <c:spPr>
            <a:solidFill>
              <a:schemeClr val="accent3">
                <a:lumMod val="75000"/>
              </a:schemeClr>
            </a:solidFill>
          </c:spPr>
          <c:cat>
            <c:strRef>
              <c:f>Sheet1!$A$2:$A$6</c:f>
              <c:strCache>
                <c:ptCount val="5"/>
                <c:pt idx="0">
                  <c:v>Initial</c:v>
                </c:pt>
                <c:pt idx="1">
                  <c:v>0-10 days</c:v>
                </c:pt>
                <c:pt idx="2">
                  <c:v>11-17 days</c:v>
                </c:pt>
                <c:pt idx="3">
                  <c:v>18-24 days</c:v>
                </c:pt>
                <c:pt idx="4">
                  <c:v>25-30days</c:v>
                </c:pt>
              </c:strCache>
            </c:strRef>
          </c:cat>
          <c:val>
            <c:numRef>
              <c:f>Sheet1!$D$2:$D$6</c:f>
              <c:numCache>
                <c:formatCode>General</c:formatCode>
                <c:ptCount val="5"/>
                <c:pt idx="0">
                  <c:v>42.3</c:v>
                </c:pt>
                <c:pt idx="1">
                  <c:v>201</c:v>
                </c:pt>
                <c:pt idx="2">
                  <c:v>547</c:v>
                </c:pt>
                <c:pt idx="3">
                  <c:v>933</c:v>
                </c:pt>
                <c:pt idx="4">
                  <c:v>1354</c:v>
                </c:pt>
              </c:numCache>
            </c:numRef>
          </c:val>
        </c:ser>
        <c:ser>
          <c:idx val="3"/>
          <c:order val="3"/>
          <c:tx>
            <c:strRef>
              <c:f>Sheet1!$E$1</c:f>
              <c:strCache>
                <c:ptCount val="1"/>
                <c:pt idx="0">
                  <c:v>T3</c:v>
                </c:pt>
              </c:strCache>
            </c:strRef>
          </c:tx>
          <c:spPr>
            <a:solidFill>
              <a:srgbClr val="7030A0"/>
            </a:solidFill>
          </c:spPr>
          <c:cat>
            <c:strRef>
              <c:f>Sheet1!$A$2:$A$6</c:f>
              <c:strCache>
                <c:ptCount val="5"/>
                <c:pt idx="0">
                  <c:v>Initial</c:v>
                </c:pt>
                <c:pt idx="1">
                  <c:v>0-10 days</c:v>
                </c:pt>
                <c:pt idx="2">
                  <c:v>11-17 days</c:v>
                </c:pt>
                <c:pt idx="3">
                  <c:v>18-24 days</c:v>
                </c:pt>
                <c:pt idx="4">
                  <c:v>25-30days</c:v>
                </c:pt>
              </c:strCache>
            </c:strRef>
          </c:cat>
          <c:val>
            <c:numRef>
              <c:f>Sheet1!$E$2:$E$6</c:f>
              <c:numCache>
                <c:formatCode>General</c:formatCode>
                <c:ptCount val="5"/>
                <c:pt idx="0">
                  <c:v>42</c:v>
                </c:pt>
                <c:pt idx="1">
                  <c:v>196</c:v>
                </c:pt>
                <c:pt idx="2">
                  <c:v>521</c:v>
                </c:pt>
                <c:pt idx="3">
                  <c:v>893</c:v>
                </c:pt>
                <c:pt idx="4">
                  <c:v>1299</c:v>
                </c:pt>
              </c:numCache>
            </c:numRef>
          </c:val>
        </c:ser>
        <c:ser>
          <c:idx val="4"/>
          <c:order val="4"/>
          <c:tx>
            <c:strRef>
              <c:f>Sheet1!$F$1</c:f>
              <c:strCache>
                <c:ptCount val="1"/>
                <c:pt idx="0">
                  <c:v>T4</c:v>
                </c:pt>
              </c:strCache>
            </c:strRef>
          </c:tx>
          <c:spPr>
            <a:solidFill>
              <a:schemeClr val="accent5">
                <a:lumMod val="75000"/>
              </a:schemeClr>
            </a:solidFill>
          </c:spPr>
          <c:cat>
            <c:strRef>
              <c:f>Sheet1!$A$2:$A$6</c:f>
              <c:strCache>
                <c:ptCount val="5"/>
                <c:pt idx="0">
                  <c:v>Initial</c:v>
                </c:pt>
                <c:pt idx="1">
                  <c:v>0-10 days</c:v>
                </c:pt>
                <c:pt idx="2">
                  <c:v>11-17 days</c:v>
                </c:pt>
                <c:pt idx="3">
                  <c:v>18-24 days</c:v>
                </c:pt>
                <c:pt idx="4">
                  <c:v>25-30days</c:v>
                </c:pt>
              </c:strCache>
            </c:strRef>
          </c:cat>
          <c:val>
            <c:numRef>
              <c:f>Sheet1!$F$2:$F$6</c:f>
              <c:numCache>
                <c:formatCode>General</c:formatCode>
                <c:ptCount val="5"/>
                <c:pt idx="0">
                  <c:v>41.5</c:v>
                </c:pt>
                <c:pt idx="1">
                  <c:v>181</c:v>
                </c:pt>
                <c:pt idx="2">
                  <c:v>466</c:v>
                </c:pt>
                <c:pt idx="3">
                  <c:v>807</c:v>
                </c:pt>
                <c:pt idx="4">
                  <c:v>1166</c:v>
                </c:pt>
              </c:numCache>
            </c:numRef>
          </c:val>
        </c:ser>
        <c:ser>
          <c:idx val="5"/>
          <c:order val="5"/>
          <c:tx>
            <c:strRef>
              <c:f>Sheet1!$G$1</c:f>
              <c:strCache>
                <c:ptCount val="1"/>
                <c:pt idx="0">
                  <c:v>T5</c:v>
                </c:pt>
              </c:strCache>
            </c:strRef>
          </c:tx>
          <c:spPr>
            <a:solidFill>
              <a:schemeClr val="accent6">
                <a:lumMod val="75000"/>
              </a:schemeClr>
            </a:solidFill>
          </c:spPr>
          <c:cat>
            <c:strRef>
              <c:f>Sheet1!$A$2:$A$6</c:f>
              <c:strCache>
                <c:ptCount val="5"/>
                <c:pt idx="0">
                  <c:v>Initial</c:v>
                </c:pt>
                <c:pt idx="1">
                  <c:v>0-10 days</c:v>
                </c:pt>
                <c:pt idx="2">
                  <c:v>11-17 days</c:v>
                </c:pt>
                <c:pt idx="3">
                  <c:v>18-24 days</c:v>
                </c:pt>
                <c:pt idx="4">
                  <c:v>25-30days</c:v>
                </c:pt>
              </c:strCache>
            </c:strRef>
          </c:cat>
          <c:val>
            <c:numRef>
              <c:f>Sheet1!$G$2:$G$6</c:f>
              <c:numCache>
                <c:formatCode>General</c:formatCode>
                <c:ptCount val="5"/>
                <c:pt idx="0">
                  <c:v>41.7</c:v>
                </c:pt>
                <c:pt idx="1">
                  <c:v>189</c:v>
                </c:pt>
                <c:pt idx="2">
                  <c:v>486</c:v>
                </c:pt>
                <c:pt idx="3">
                  <c:v>859</c:v>
                </c:pt>
                <c:pt idx="4">
                  <c:v>1270</c:v>
                </c:pt>
              </c:numCache>
            </c:numRef>
          </c:val>
        </c:ser>
        <c:ser>
          <c:idx val="6"/>
          <c:order val="6"/>
          <c:tx>
            <c:strRef>
              <c:f>Sheet1!$H$1</c:f>
              <c:strCache>
                <c:ptCount val="1"/>
                <c:pt idx="0">
                  <c:v>T6</c:v>
                </c:pt>
              </c:strCache>
            </c:strRef>
          </c:tx>
          <c:spPr>
            <a:solidFill>
              <a:schemeClr val="bg2">
                <a:lumMod val="50000"/>
              </a:schemeClr>
            </a:solidFill>
          </c:spPr>
          <c:cat>
            <c:strRef>
              <c:f>Sheet1!$A$2:$A$6</c:f>
              <c:strCache>
                <c:ptCount val="5"/>
                <c:pt idx="0">
                  <c:v>Initial</c:v>
                </c:pt>
                <c:pt idx="1">
                  <c:v>0-10 days</c:v>
                </c:pt>
                <c:pt idx="2">
                  <c:v>11-17 days</c:v>
                </c:pt>
                <c:pt idx="3">
                  <c:v>18-24 days</c:v>
                </c:pt>
                <c:pt idx="4">
                  <c:v>25-30days</c:v>
                </c:pt>
              </c:strCache>
            </c:strRef>
          </c:cat>
          <c:val>
            <c:numRef>
              <c:f>Sheet1!$H$2:$H$6</c:f>
              <c:numCache>
                <c:formatCode>General</c:formatCode>
                <c:ptCount val="5"/>
                <c:pt idx="0">
                  <c:v>41.6</c:v>
                </c:pt>
                <c:pt idx="1">
                  <c:v>186</c:v>
                </c:pt>
                <c:pt idx="2">
                  <c:v>481</c:v>
                </c:pt>
                <c:pt idx="3">
                  <c:v>865</c:v>
                </c:pt>
                <c:pt idx="4">
                  <c:v>1276</c:v>
                </c:pt>
              </c:numCache>
            </c:numRef>
          </c:val>
        </c:ser>
        <c:gapWidth val="75"/>
        <c:gapDepth val="75"/>
        <c:shape val="box"/>
        <c:axId val="123537664"/>
        <c:axId val="125727104"/>
        <c:axId val="0"/>
      </c:bar3DChart>
      <c:catAx>
        <c:axId val="123537664"/>
        <c:scaling>
          <c:orientation val="minMax"/>
        </c:scaling>
        <c:axPos val="b"/>
        <c:title>
          <c:tx>
            <c:rich>
              <a:bodyPr/>
              <a:lstStyle/>
              <a:p>
                <a:pPr>
                  <a:defRPr baseline="0">
                    <a:solidFill>
                      <a:srgbClr val="002060"/>
                    </a:solidFill>
                    <a:latin typeface="Times New Roman" pitchFamily="18" charset="0"/>
                  </a:defRPr>
                </a:pPr>
                <a:r>
                  <a:rPr lang="en-US" baseline="0">
                    <a:solidFill>
                      <a:srgbClr val="002060"/>
                    </a:solidFill>
                    <a:latin typeface="Times New Roman" pitchFamily="18" charset="0"/>
                  </a:rPr>
                  <a:t>Days</a:t>
                </a:r>
              </a:p>
            </c:rich>
          </c:tx>
          <c:layout>
            <c:manualLayout>
              <c:xMode val="edge"/>
              <c:yMode val="edge"/>
              <c:x val="5.1953428898310901E-2"/>
              <c:y val="0.9294112525033934"/>
            </c:manualLayout>
          </c:layout>
        </c:title>
        <c:majorTickMark val="none"/>
        <c:tickLblPos val="nextTo"/>
        <c:txPr>
          <a:bodyPr/>
          <a:lstStyle/>
          <a:p>
            <a:pPr>
              <a:defRPr b="1" i="0" baseline="0">
                <a:solidFill>
                  <a:srgbClr val="002060"/>
                </a:solidFill>
                <a:latin typeface="Times New Roman" pitchFamily="18" charset="0"/>
              </a:defRPr>
            </a:pPr>
            <a:endParaRPr lang="en-US"/>
          </a:p>
        </c:txPr>
        <c:crossAx val="125727104"/>
        <c:crosses val="autoZero"/>
        <c:auto val="1"/>
        <c:lblAlgn val="ctr"/>
        <c:lblOffset val="100"/>
      </c:catAx>
      <c:valAx>
        <c:axId val="125727104"/>
        <c:scaling>
          <c:orientation val="minMax"/>
        </c:scaling>
        <c:axPos val="l"/>
        <c:title>
          <c:tx>
            <c:rich>
              <a:bodyPr/>
              <a:lstStyle/>
              <a:p>
                <a:pPr>
                  <a:defRPr baseline="0">
                    <a:solidFill>
                      <a:srgbClr val="002060"/>
                    </a:solidFill>
                    <a:latin typeface="Times New Roman" pitchFamily="18" charset="0"/>
                  </a:defRPr>
                </a:pPr>
                <a:r>
                  <a:rPr lang="en-US" baseline="0">
                    <a:solidFill>
                      <a:srgbClr val="002060"/>
                    </a:solidFill>
                    <a:latin typeface="Times New Roman" pitchFamily="18" charset="0"/>
                  </a:rPr>
                  <a:t>Weight (%)</a:t>
                </a:r>
              </a:p>
            </c:rich>
          </c:tx>
          <c:layout>
            <c:manualLayout>
              <c:xMode val="edge"/>
              <c:yMode val="edge"/>
              <c:x val="4.5460214909034289E-3"/>
              <c:y val="0.34890995260663527"/>
            </c:manualLayout>
          </c:layout>
        </c:title>
        <c:numFmt formatCode="General" sourceLinked="1"/>
        <c:tickLblPos val="nextTo"/>
        <c:txPr>
          <a:bodyPr/>
          <a:lstStyle/>
          <a:p>
            <a:pPr>
              <a:defRPr sz="800" b="1" i="0" baseline="0">
                <a:solidFill>
                  <a:srgbClr val="002060"/>
                </a:solidFill>
                <a:latin typeface="Times New Roman" pitchFamily="18" charset="0"/>
              </a:defRPr>
            </a:pPr>
            <a:endParaRPr lang="en-US"/>
          </a:p>
        </c:txPr>
        <c:crossAx val="123537664"/>
        <c:crosses val="autoZero"/>
        <c:crossBetween val="between"/>
      </c:valAx>
    </c:plotArea>
    <c:legend>
      <c:legendPos val="r"/>
      <c:layout>
        <c:manualLayout>
          <c:xMode val="edge"/>
          <c:yMode val="edge"/>
          <c:x val="0.14129518746635919"/>
          <c:y val="0.13575557044731121"/>
          <c:w val="0.24667245841205054"/>
          <c:h val="0.18365440970364139"/>
        </c:manualLayout>
      </c:layout>
      <c:txPr>
        <a:bodyPr/>
        <a:lstStyle/>
        <a:p>
          <a:pPr>
            <a:defRPr b="1" i="0" baseline="0">
              <a:solidFill>
                <a:srgbClr val="002060"/>
              </a:solidFill>
              <a:latin typeface="Times New Roman" pitchFamily="18" charset="0"/>
            </a:defRPr>
          </a:pPr>
          <a:endParaRPr lang="en-US"/>
        </a:p>
      </c:txP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721933958965699"/>
          <c:y val="0.11003434339345114"/>
          <c:w val="0.80085052423509262"/>
          <c:h val="0.79234486434696949"/>
        </c:manualLayout>
      </c:layout>
      <c:lineChart>
        <c:grouping val="standard"/>
        <c:ser>
          <c:idx val="0"/>
          <c:order val="0"/>
          <c:tx>
            <c:strRef>
              <c:f>Sheet1!$B$1</c:f>
              <c:strCache>
                <c:ptCount val="1"/>
                <c:pt idx="0">
                  <c:v>To</c:v>
                </c:pt>
              </c:strCache>
            </c:strRef>
          </c:tx>
          <c:marker>
            <c:spPr>
              <a:solidFill>
                <a:srgbClr val="0070C0"/>
              </a:solidFill>
            </c:spPr>
          </c:marker>
          <c:cat>
            <c:strRef>
              <c:f>Sheet1!$A$2:$A$5</c:f>
              <c:strCache>
                <c:ptCount val="4"/>
                <c:pt idx="0">
                  <c:v>0-10 days</c:v>
                </c:pt>
                <c:pt idx="1">
                  <c:v>11-17 days</c:v>
                </c:pt>
                <c:pt idx="2">
                  <c:v>18-24 days</c:v>
                </c:pt>
                <c:pt idx="3">
                  <c:v>25-30 days</c:v>
                </c:pt>
              </c:strCache>
            </c:strRef>
          </c:cat>
          <c:val>
            <c:numRef>
              <c:f>Sheet1!$B$2:$B$5</c:f>
              <c:numCache>
                <c:formatCode>General</c:formatCode>
                <c:ptCount val="4"/>
                <c:pt idx="0">
                  <c:v>1.45</c:v>
                </c:pt>
                <c:pt idx="1">
                  <c:v>1.45</c:v>
                </c:pt>
                <c:pt idx="2">
                  <c:v>1.6</c:v>
                </c:pt>
                <c:pt idx="3">
                  <c:v>1.680000000000005</c:v>
                </c:pt>
              </c:numCache>
            </c:numRef>
          </c:val>
        </c:ser>
        <c:ser>
          <c:idx val="1"/>
          <c:order val="1"/>
          <c:tx>
            <c:strRef>
              <c:f>Sheet1!$C$1</c:f>
              <c:strCache>
                <c:ptCount val="1"/>
                <c:pt idx="0">
                  <c:v>T1</c:v>
                </c:pt>
              </c:strCache>
            </c:strRef>
          </c:tx>
          <c:marker>
            <c:spPr>
              <a:solidFill>
                <a:srgbClr val="C00000"/>
              </a:solidFill>
            </c:spPr>
          </c:marker>
          <c:cat>
            <c:strRef>
              <c:f>Sheet1!$A$2:$A$5</c:f>
              <c:strCache>
                <c:ptCount val="4"/>
                <c:pt idx="0">
                  <c:v>0-10 days</c:v>
                </c:pt>
                <c:pt idx="1">
                  <c:v>11-17 days</c:v>
                </c:pt>
                <c:pt idx="2">
                  <c:v>18-24 days</c:v>
                </c:pt>
                <c:pt idx="3">
                  <c:v>25-30 days</c:v>
                </c:pt>
              </c:strCache>
            </c:strRef>
          </c:cat>
          <c:val>
            <c:numRef>
              <c:f>Sheet1!$C$2:$C$5</c:f>
              <c:numCache>
                <c:formatCode>General</c:formatCode>
                <c:ptCount val="4"/>
                <c:pt idx="0">
                  <c:v>1.3800000000000001</c:v>
                </c:pt>
                <c:pt idx="1">
                  <c:v>1.45</c:v>
                </c:pt>
                <c:pt idx="2">
                  <c:v>1.6400000000000001</c:v>
                </c:pt>
                <c:pt idx="3">
                  <c:v>1.71</c:v>
                </c:pt>
              </c:numCache>
            </c:numRef>
          </c:val>
        </c:ser>
        <c:ser>
          <c:idx val="2"/>
          <c:order val="2"/>
          <c:tx>
            <c:strRef>
              <c:f>Sheet1!$D$1</c:f>
              <c:strCache>
                <c:ptCount val="1"/>
                <c:pt idx="0">
                  <c:v>T2</c:v>
                </c:pt>
              </c:strCache>
            </c:strRef>
          </c:tx>
          <c:marker>
            <c:spPr>
              <a:solidFill>
                <a:schemeClr val="accent3">
                  <a:lumMod val="75000"/>
                </a:schemeClr>
              </a:solidFill>
            </c:spPr>
          </c:marker>
          <c:cat>
            <c:strRef>
              <c:f>Sheet1!$A$2:$A$5</c:f>
              <c:strCache>
                <c:ptCount val="4"/>
                <c:pt idx="0">
                  <c:v>0-10 days</c:v>
                </c:pt>
                <c:pt idx="1">
                  <c:v>11-17 days</c:v>
                </c:pt>
                <c:pt idx="2">
                  <c:v>18-24 days</c:v>
                </c:pt>
                <c:pt idx="3">
                  <c:v>25-30 days</c:v>
                </c:pt>
              </c:strCache>
            </c:strRef>
          </c:cat>
          <c:val>
            <c:numRef>
              <c:f>Sheet1!$D$2:$D$5</c:f>
              <c:numCache>
                <c:formatCode>General</c:formatCode>
                <c:ptCount val="4"/>
                <c:pt idx="0">
                  <c:v>1.33</c:v>
                </c:pt>
                <c:pt idx="1">
                  <c:v>1.3800000000000001</c:v>
                </c:pt>
                <c:pt idx="2">
                  <c:v>1.59</c:v>
                </c:pt>
                <c:pt idx="3">
                  <c:v>1.6600000000000001</c:v>
                </c:pt>
              </c:numCache>
            </c:numRef>
          </c:val>
        </c:ser>
        <c:ser>
          <c:idx val="3"/>
          <c:order val="3"/>
          <c:tx>
            <c:strRef>
              <c:f>Sheet1!$E$1</c:f>
              <c:strCache>
                <c:ptCount val="1"/>
                <c:pt idx="0">
                  <c:v>T3</c:v>
                </c:pt>
              </c:strCache>
            </c:strRef>
          </c:tx>
          <c:marker>
            <c:spPr>
              <a:solidFill>
                <a:srgbClr val="7030A0"/>
              </a:solidFill>
            </c:spPr>
          </c:marker>
          <c:cat>
            <c:strRef>
              <c:f>Sheet1!$A$2:$A$5</c:f>
              <c:strCache>
                <c:ptCount val="4"/>
                <c:pt idx="0">
                  <c:v>0-10 days</c:v>
                </c:pt>
                <c:pt idx="1">
                  <c:v>11-17 days</c:v>
                </c:pt>
                <c:pt idx="2">
                  <c:v>18-24 days</c:v>
                </c:pt>
                <c:pt idx="3">
                  <c:v>25-30 days</c:v>
                </c:pt>
              </c:strCache>
            </c:strRef>
          </c:cat>
          <c:val>
            <c:numRef>
              <c:f>Sheet1!$E$2:$E$5</c:f>
              <c:numCache>
                <c:formatCode>General</c:formatCode>
                <c:ptCount val="4"/>
                <c:pt idx="0">
                  <c:v>1.37</c:v>
                </c:pt>
                <c:pt idx="1">
                  <c:v>1.47</c:v>
                </c:pt>
                <c:pt idx="2">
                  <c:v>1.74</c:v>
                </c:pt>
                <c:pt idx="3">
                  <c:v>1.82</c:v>
                </c:pt>
              </c:numCache>
            </c:numRef>
          </c:val>
        </c:ser>
        <c:ser>
          <c:idx val="4"/>
          <c:order val="4"/>
          <c:tx>
            <c:strRef>
              <c:f>Sheet1!$F$1</c:f>
              <c:strCache>
                <c:ptCount val="1"/>
                <c:pt idx="0">
                  <c:v>T4</c:v>
                </c:pt>
              </c:strCache>
            </c:strRef>
          </c:tx>
          <c:marker>
            <c:spPr>
              <a:solidFill>
                <a:schemeClr val="accent5">
                  <a:lumMod val="75000"/>
                </a:schemeClr>
              </a:solidFill>
            </c:spPr>
          </c:marker>
          <c:cat>
            <c:strRef>
              <c:f>Sheet1!$A$2:$A$5</c:f>
              <c:strCache>
                <c:ptCount val="4"/>
                <c:pt idx="0">
                  <c:v>0-10 days</c:v>
                </c:pt>
                <c:pt idx="1">
                  <c:v>11-17 days</c:v>
                </c:pt>
                <c:pt idx="2">
                  <c:v>18-24 days</c:v>
                </c:pt>
                <c:pt idx="3">
                  <c:v>25-30 days</c:v>
                </c:pt>
              </c:strCache>
            </c:strRef>
          </c:cat>
          <c:val>
            <c:numRef>
              <c:f>Sheet1!$F$2:$F$5</c:f>
              <c:numCache>
                <c:formatCode>General</c:formatCode>
                <c:ptCount val="4"/>
                <c:pt idx="0">
                  <c:v>1.51</c:v>
                </c:pt>
                <c:pt idx="1">
                  <c:v>1.6400000000000001</c:v>
                </c:pt>
                <c:pt idx="2">
                  <c:v>1.84</c:v>
                </c:pt>
                <c:pt idx="3">
                  <c:v>1.9000000000000001</c:v>
                </c:pt>
              </c:numCache>
            </c:numRef>
          </c:val>
        </c:ser>
        <c:ser>
          <c:idx val="5"/>
          <c:order val="5"/>
          <c:tx>
            <c:strRef>
              <c:f>Sheet1!$G$1</c:f>
              <c:strCache>
                <c:ptCount val="1"/>
                <c:pt idx="0">
                  <c:v>T5</c:v>
                </c:pt>
              </c:strCache>
            </c:strRef>
          </c:tx>
          <c:marker>
            <c:spPr>
              <a:solidFill>
                <a:schemeClr val="accent6">
                  <a:lumMod val="75000"/>
                </a:schemeClr>
              </a:solidFill>
            </c:spPr>
          </c:marker>
          <c:cat>
            <c:strRef>
              <c:f>Sheet1!$A$2:$A$5</c:f>
              <c:strCache>
                <c:ptCount val="4"/>
                <c:pt idx="0">
                  <c:v>0-10 days</c:v>
                </c:pt>
                <c:pt idx="1">
                  <c:v>11-17 days</c:v>
                </c:pt>
                <c:pt idx="2">
                  <c:v>18-24 days</c:v>
                </c:pt>
                <c:pt idx="3">
                  <c:v>25-30 days</c:v>
                </c:pt>
              </c:strCache>
            </c:strRef>
          </c:cat>
          <c:val>
            <c:numRef>
              <c:f>Sheet1!$G$2:$G$5</c:f>
              <c:numCache>
                <c:formatCode>General</c:formatCode>
                <c:ptCount val="4"/>
                <c:pt idx="0">
                  <c:v>1.43</c:v>
                </c:pt>
                <c:pt idx="1">
                  <c:v>1.56</c:v>
                </c:pt>
                <c:pt idx="2">
                  <c:v>1.76</c:v>
                </c:pt>
                <c:pt idx="3">
                  <c:v>1.8</c:v>
                </c:pt>
              </c:numCache>
            </c:numRef>
          </c:val>
        </c:ser>
        <c:ser>
          <c:idx val="6"/>
          <c:order val="6"/>
          <c:tx>
            <c:strRef>
              <c:f>Sheet1!$H$1</c:f>
              <c:strCache>
                <c:ptCount val="1"/>
                <c:pt idx="0">
                  <c:v>T6</c:v>
                </c:pt>
              </c:strCache>
            </c:strRef>
          </c:tx>
          <c:marker>
            <c:spPr>
              <a:solidFill>
                <a:schemeClr val="bg2">
                  <a:lumMod val="50000"/>
                </a:schemeClr>
              </a:solidFill>
            </c:spPr>
          </c:marker>
          <c:cat>
            <c:strRef>
              <c:f>Sheet1!$A$2:$A$5</c:f>
              <c:strCache>
                <c:ptCount val="4"/>
                <c:pt idx="0">
                  <c:v>0-10 days</c:v>
                </c:pt>
                <c:pt idx="1">
                  <c:v>11-17 days</c:v>
                </c:pt>
                <c:pt idx="2">
                  <c:v>18-24 days</c:v>
                </c:pt>
                <c:pt idx="3">
                  <c:v>25-30 days</c:v>
                </c:pt>
              </c:strCache>
            </c:strRef>
          </c:cat>
          <c:val>
            <c:numRef>
              <c:f>Sheet1!$H$2:$H$5</c:f>
              <c:numCache>
                <c:formatCode>General</c:formatCode>
                <c:ptCount val="4"/>
                <c:pt idx="0">
                  <c:v>1.46</c:v>
                </c:pt>
                <c:pt idx="1">
                  <c:v>1.56</c:v>
                </c:pt>
                <c:pt idx="2">
                  <c:v>1.7</c:v>
                </c:pt>
                <c:pt idx="3">
                  <c:v>1.73</c:v>
                </c:pt>
              </c:numCache>
            </c:numRef>
          </c:val>
        </c:ser>
        <c:marker val="1"/>
        <c:axId val="129542400"/>
        <c:axId val="129992576"/>
      </c:lineChart>
      <c:catAx>
        <c:axId val="129542400"/>
        <c:scaling>
          <c:orientation val="minMax"/>
        </c:scaling>
        <c:axPos val="b"/>
        <c:tickLblPos val="nextTo"/>
        <c:crossAx val="129992576"/>
        <c:crosses val="autoZero"/>
        <c:auto val="1"/>
        <c:lblAlgn val="ctr"/>
        <c:lblOffset val="100"/>
      </c:catAx>
      <c:valAx>
        <c:axId val="129992576"/>
        <c:scaling>
          <c:orientation val="minMax"/>
        </c:scaling>
        <c:axPos val="l"/>
        <c:majorGridlines/>
        <c:numFmt formatCode="General" sourceLinked="1"/>
        <c:tickLblPos val="nextTo"/>
        <c:crossAx val="129542400"/>
        <c:crosses val="autoZero"/>
        <c:crossBetween val="between"/>
      </c:valAx>
    </c:plotArea>
    <c:legend>
      <c:legendPos val="r"/>
      <c:layout>
        <c:manualLayout>
          <c:xMode val="edge"/>
          <c:yMode val="edge"/>
          <c:x val="0.13996447602131487"/>
          <c:y val="0.81777139040139424"/>
          <c:w val="0.79495559502664259"/>
          <c:h val="7.454742964327403E-2"/>
        </c:manualLayout>
      </c:layout>
    </c:legend>
    <c:plotVisOnly val="1"/>
  </c:chart>
  <c:txPr>
    <a:bodyPr/>
    <a:lstStyle/>
    <a:p>
      <a:pPr>
        <a:defRPr b="1" i="0" baseline="0">
          <a:solidFill>
            <a:srgbClr val="002060"/>
          </a:solidFill>
          <a:latin typeface="Times New Roman" pitchFamily="18" charset="0"/>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5415397211827046E-2"/>
          <c:y val="4.5811923602390732E-2"/>
          <c:w val="0.90193557313339334"/>
          <c:h val="0.83666851319673363"/>
        </c:manualLayout>
      </c:layout>
      <c:lineChart>
        <c:grouping val="standard"/>
        <c:ser>
          <c:idx val="0"/>
          <c:order val="0"/>
          <c:tx>
            <c:strRef>
              <c:f>Sheet1!$B$1</c:f>
              <c:strCache>
                <c:ptCount val="1"/>
                <c:pt idx="0">
                  <c:v>AST</c:v>
                </c:pt>
              </c:strCache>
            </c:strRef>
          </c:tx>
          <c:marker>
            <c:spPr>
              <a:solidFill>
                <a:srgbClr val="0070C0"/>
              </a:solidFill>
            </c:spPr>
          </c:marker>
          <c:cat>
            <c:strRef>
              <c:f>Sheet1!$A$2:$A$8</c:f>
              <c:strCache>
                <c:ptCount val="7"/>
                <c:pt idx="0">
                  <c:v>T0</c:v>
                </c:pt>
                <c:pt idx="1">
                  <c:v>T1</c:v>
                </c:pt>
                <c:pt idx="2">
                  <c:v>T2</c:v>
                </c:pt>
                <c:pt idx="3">
                  <c:v>T3</c:v>
                </c:pt>
                <c:pt idx="4">
                  <c:v>T4</c:v>
                </c:pt>
                <c:pt idx="5">
                  <c:v>T5</c:v>
                </c:pt>
                <c:pt idx="6">
                  <c:v>T6</c:v>
                </c:pt>
              </c:strCache>
            </c:strRef>
          </c:cat>
          <c:val>
            <c:numRef>
              <c:f>Sheet1!$B$2:$B$8</c:f>
              <c:numCache>
                <c:formatCode>General</c:formatCode>
                <c:ptCount val="7"/>
                <c:pt idx="0">
                  <c:v>217.4</c:v>
                </c:pt>
                <c:pt idx="1">
                  <c:v>194.5</c:v>
                </c:pt>
                <c:pt idx="2">
                  <c:v>184.7</c:v>
                </c:pt>
                <c:pt idx="3">
                  <c:v>229.8</c:v>
                </c:pt>
                <c:pt idx="4">
                  <c:v>236.5</c:v>
                </c:pt>
                <c:pt idx="5">
                  <c:v>259.39999999999969</c:v>
                </c:pt>
                <c:pt idx="6">
                  <c:v>250</c:v>
                </c:pt>
              </c:numCache>
            </c:numRef>
          </c:val>
        </c:ser>
        <c:ser>
          <c:idx val="1"/>
          <c:order val="1"/>
          <c:tx>
            <c:strRef>
              <c:f>Sheet1!$C$1</c:f>
              <c:strCache>
                <c:ptCount val="1"/>
                <c:pt idx="0">
                  <c:v>ALT</c:v>
                </c:pt>
              </c:strCache>
            </c:strRef>
          </c:tx>
          <c:marker>
            <c:spPr>
              <a:solidFill>
                <a:srgbClr val="C00000"/>
              </a:solidFill>
            </c:spPr>
          </c:marker>
          <c:cat>
            <c:strRef>
              <c:f>Sheet1!$A$2:$A$8</c:f>
              <c:strCache>
                <c:ptCount val="7"/>
                <c:pt idx="0">
                  <c:v>T0</c:v>
                </c:pt>
                <c:pt idx="1">
                  <c:v>T1</c:v>
                </c:pt>
                <c:pt idx="2">
                  <c:v>T2</c:v>
                </c:pt>
                <c:pt idx="3">
                  <c:v>T3</c:v>
                </c:pt>
                <c:pt idx="4">
                  <c:v>T4</c:v>
                </c:pt>
                <c:pt idx="5">
                  <c:v>T5</c:v>
                </c:pt>
                <c:pt idx="6">
                  <c:v>T6</c:v>
                </c:pt>
              </c:strCache>
            </c:strRef>
          </c:cat>
          <c:val>
            <c:numRef>
              <c:f>Sheet1!$C$2:$C$8</c:f>
              <c:numCache>
                <c:formatCode>General</c:formatCode>
                <c:ptCount val="7"/>
                <c:pt idx="0">
                  <c:v>9.7000000000000011</c:v>
                </c:pt>
                <c:pt idx="1">
                  <c:v>10.1</c:v>
                </c:pt>
                <c:pt idx="2">
                  <c:v>7.8</c:v>
                </c:pt>
                <c:pt idx="3">
                  <c:v>5.4</c:v>
                </c:pt>
                <c:pt idx="4">
                  <c:v>8.3000000000000007</c:v>
                </c:pt>
                <c:pt idx="5">
                  <c:v>7.7</c:v>
                </c:pt>
                <c:pt idx="6">
                  <c:v>3.1</c:v>
                </c:pt>
              </c:numCache>
            </c:numRef>
          </c:val>
        </c:ser>
        <c:marker val="1"/>
        <c:axId val="131312640"/>
        <c:axId val="134304896"/>
      </c:lineChart>
      <c:catAx>
        <c:axId val="131312640"/>
        <c:scaling>
          <c:orientation val="minMax"/>
        </c:scaling>
        <c:axPos val="b"/>
        <c:tickLblPos val="nextTo"/>
        <c:txPr>
          <a:bodyPr/>
          <a:lstStyle/>
          <a:p>
            <a:pPr>
              <a:defRPr sz="750" b="1" i="0" baseline="0">
                <a:solidFill>
                  <a:srgbClr val="002060"/>
                </a:solidFill>
                <a:latin typeface="Times New Roman" pitchFamily="18" charset="0"/>
              </a:defRPr>
            </a:pPr>
            <a:endParaRPr lang="en-US"/>
          </a:p>
        </c:txPr>
        <c:crossAx val="134304896"/>
        <c:crosses val="autoZero"/>
        <c:auto val="1"/>
        <c:lblAlgn val="ctr"/>
        <c:lblOffset val="100"/>
      </c:catAx>
      <c:valAx>
        <c:axId val="134304896"/>
        <c:scaling>
          <c:orientation val="minMax"/>
        </c:scaling>
        <c:axPos val="l"/>
        <c:majorGridlines/>
        <c:numFmt formatCode="General" sourceLinked="1"/>
        <c:tickLblPos val="nextTo"/>
        <c:txPr>
          <a:bodyPr/>
          <a:lstStyle/>
          <a:p>
            <a:pPr>
              <a:defRPr sz="750" b="1" i="0" baseline="0">
                <a:solidFill>
                  <a:srgbClr val="002060"/>
                </a:solidFill>
                <a:latin typeface="Times New Roman" pitchFamily="18" charset="0"/>
              </a:defRPr>
            </a:pPr>
            <a:endParaRPr lang="en-US"/>
          </a:p>
        </c:txPr>
        <c:crossAx val="131312640"/>
        <c:crosses val="autoZero"/>
        <c:crossBetween val="between"/>
      </c:valAx>
    </c:plotArea>
    <c:legend>
      <c:legendPos val="r"/>
      <c:layout>
        <c:manualLayout>
          <c:xMode val="edge"/>
          <c:yMode val="edge"/>
          <c:x val="0.2031040981486272"/>
          <c:y val="4.5932106049195884E-2"/>
          <c:w val="0.76267913975548118"/>
          <c:h val="9.9714573021058725E-2"/>
        </c:manualLayout>
      </c:layout>
      <c:txPr>
        <a:bodyPr/>
        <a:lstStyle/>
        <a:p>
          <a:pPr>
            <a:defRPr sz="750" b="1" i="0" baseline="0">
              <a:solidFill>
                <a:srgbClr val="002060"/>
              </a:solidFill>
              <a:latin typeface="Times New Roman" pitchFamily="18" charset="0"/>
            </a:defRPr>
          </a:pPr>
          <a:endParaRPr lang="en-US"/>
        </a:p>
      </c:txP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5415397211827046E-2"/>
          <c:y val="4.5811923602390732E-2"/>
          <c:w val="0.90193557313339356"/>
          <c:h val="0.83666851319673363"/>
        </c:manualLayout>
      </c:layout>
      <c:lineChart>
        <c:grouping val="standard"/>
        <c:ser>
          <c:idx val="0"/>
          <c:order val="0"/>
          <c:tx>
            <c:strRef>
              <c:f>Sheet1!$B$1</c:f>
              <c:strCache>
                <c:ptCount val="1"/>
                <c:pt idx="0">
                  <c:v>AST</c:v>
                </c:pt>
              </c:strCache>
            </c:strRef>
          </c:tx>
          <c:marker>
            <c:spPr>
              <a:solidFill>
                <a:srgbClr val="0070C0"/>
              </a:solidFill>
            </c:spPr>
          </c:marker>
          <c:cat>
            <c:strRef>
              <c:f>Sheet1!$A$2:$A$8</c:f>
              <c:strCache>
                <c:ptCount val="7"/>
                <c:pt idx="0">
                  <c:v>T0</c:v>
                </c:pt>
                <c:pt idx="1">
                  <c:v>T1</c:v>
                </c:pt>
                <c:pt idx="2">
                  <c:v>T2</c:v>
                </c:pt>
                <c:pt idx="3">
                  <c:v>T3</c:v>
                </c:pt>
                <c:pt idx="4">
                  <c:v>T4</c:v>
                </c:pt>
                <c:pt idx="5">
                  <c:v>T5</c:v>
                </c:pt>
                <c:pt idx="6">
                  <c:v>T6</c:v>
                </c:pt>
              </c:strCache>
            </c:strRef>
          </c:cat>
          <c:val>
            <c:numRef>
              <c:f>Sheet1!$B$2:$B$8</c:f>
              <c:numCache>
                <c:formatCode>General</c:formatCode>
                <c:ptCount val="7"/>
                <c:pt idx="0">
                  <c:v>211.2</c:v>
                </c:pt>
                <c:pt idx="1">
                  <c:v>223.4</c:v>
                </c:pt>
                <c:pt idx="2">
                  <c:v>242.9</c:v>
                </c:pt>
                <c:pt idx="3">
                  <c:v>213.8</c:v>
                </c:pt>
                <c:pt idx="4">
                  <c:v>230.4</c:v>
                </c:pt>
                <c:pt idx="5">
                  <c:v>212</c:v>
                </c:pt>
                <c:pt idx="6">
                  <c:v>202.2</c:v>
                </c:pt>
              </c:numCache>
            </c:numRef>
          </c:val>
        </c:ser>
        <c:ser>
          <c:idx val="1"/>
          <c:order val="1"/>
          <c:tx>
            <c:strRef>
              <c:f>Sheet1!$C$1</c:f>
              <c:strCache>
                <c:ptCount val="1"/>
                <c:pt idx="0">
                  <c:v>ALT</c:v>
                </c:pt>
              </c:strCache>
            </c:strRef>
          </c:tx>
          <c:marker>
            <c:spPr>
              <a:solidFill>
                <a:srgbClr val="C00000"/>
              </a:solidFill>
            </c:spPr>
          </c:marker>
          <c:cat>
            <c:strRef>
              <c:f>Sheet1!$A$2:$A$8</c:f>
              <c:strCache>
                <c:ptCount val="7"/>
                <c:pt idx="0">
                  <c:v>T0</c:v>
                </c:pt>
                <c:pt idx="1">
                  <c:v>T1</c:v>
                </c:pt>
                <c:pt idx="2">
                  <c:v>T2</c:v>
                </c:pt>
                <c:pt idx="3">
                  <c:v>T3</c:v>
                </c:pt>
                <c:pt idx="4">
                  <c:v>T4</c:v>
                </c:pt>
                <c:pt idx="5">
                  <c:v>T5</c:v>
                </c:pt>
                <c:pt idx="6">
                  <c:v>T6</c:v>
                </c:pt>
              </c:strCache>
            </c:strRef>
          </c:cat>
          <c:val>
            <c:numRef>
              <c:f>Sheet1!$C$2:$C$8</c:f>
              <c:numCache>
                <c:formatCode>General</c:formatCode>
                <c:ptCount val="7"/>
                <c:pt idx="0">
                  <c:v>11.5</c:v>
                </c:pt>
                <c:pt idx="1">
                  <c:v>10</c:v>
                </c:pt>
                <c:pt idx="2">
                  <c:v>15.6</c:v>
                </c:pt>
                <c:pt idx="3">
                  <c:v>17</c:v>
                </c:pt>
                <c:pt idx="4">
                  <c:v>8.2000000000000011</c:v>
                </c:pt>
                <c:pt idx="5">
                  <c:v>10.3</c:v>
                </c:pt>
                <c:pt idx="6">
                  <c:v>8.9</c:v>
                </c:pt>
              </c:numCache>
            </c:numRef>
          </c:val>
        </c:ser>
        <c:marker val="1"/>
        <c:axId val="134421504"/>
        <c:axId val="134436352"/>
      </c:lineChart>
      <c:catAx>
        <c:axId val="134421504"/>
        <c:scaling>
          <c:orientation val="minMax"/>
        </c:scaling>
        <c:axPos val="b"/>
        <c:tickLblPos val="nextTo"/>
        <c:txPr>
          <a:bodyPr/>
          <a:lstStyle/>
          <a:p>
            <a:pPr>
              <a:defRPr sz="750" b="1" i="0" baseline="0">
                <a:solidFill>
                  <a:srgbClr val="002060"/>
                </a:solidFill>
                <a:latin typeface="Times New Roman" pitchFamily="18" charset="0"/>
              </a:defRPr>
            </a:pPr>
            <a:endParaRPr lang="en-US"/>
          </a:p>
        </c:txPr>
        <c:crossAx val="134436352"/>
        <c:crosses val="autoZero"/>
        <c:auto val="1"/>
        <c:lblAlgn val="ctr"/>
        <c:lblOffset val="100"/>
      </c:catAx>
      <c:valAx>
        <c:axId val="134436352"/>
        <c:scaling>
          <c:orientation val="minMax"/>
        </c:scaling>
        <c:axPos val="l"/>
        <c:majorGridlines/>
        <c:numFmt formatCode="General" sourceLinked="1"/>
        <c:tickLblPos val="nextTo"/>
        <c:txPr>
          <a:bodyPr/>
          <a:lstStyle/>
          <a:p>
            <a:pPr>
              <a:defRPr sz="750" b="1" i="0" baseline="0">
                <a:solidFill>
                  <a:srgbClr val="002060"/>
                </a:solidFill>
                <a:latin typeface="Times New Roman" pitchFamily="18" charset="0"/>
              </a:defRPr>
            </a:pPr>
            <a:endParaRPr lang="en-US"/>
          </a:p>
        </c:txPr>
        <c:crossAx val="134421504"/>
        <c:crosses val="autoZero"/>
        <c:crossBetween val="between"/>
      </c:valAx>
    </c:plotArea>
    <c:legend>
      <c:legendPos val="r"/>
      <c:layout>
        <c:manualLayout>
          <c:xMode val="edge"/>
          <c:yMode val="edge"/>
          <c:x val="0.20310386609558137"/>
          <c:y val="5.4403341535534902E-2"/>
          <c:w val="0.76267913975548163"/>
          <c:h val="9.9714573021058725E-2"/>
        </c:manualLayout>
      </c:layout>
      <c:txPr>
        <a:bodyPr/>
        <a:lstStyle/>
        <a:p>
          <a:pPr>
            <a:defRPr sz="750" b="1" i="0" baseline="0">
              <a:solidFill>
                <a:srgbClr val="002060"/>
              </a:solidFill>
              <a:latin typeface="Times New Roman" pitchFamily="18" charset="0"/>
            </a:defRPr>
          </a:pPr>
          <a:endParaRPr lang="en-US"/>
        </a:p>
      </c:txPr>
    </c:legend>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5415397211827046E-2"/>
          <c:y val="4.5811923602390732E-2"/>
          <c:w val="0.90193557313339356"/>
          <c:h val="0.83666851319673363"/>
        </c:manualLayout>
      </c:layout>
      <c:lineChart>
        <c:grouping val="standard"/>
        <c:ser>
          <c:idx val="0"/>
          <c:order val="0"/>
          <c:tx>
            <c:strRef>
              <c:f>Sheet1!$B$1</c:f>
              <c:strCache>
                <c:ptCount val="1"/>
                <c:pt idx="0">
                  <c:v>AST</c:v>
                </c:pt>
              </c:strCache>
            </c:strRef>
          </c:tx>
          <c:marker>
            <c:spPr>
              <a:solidFill>
                <a:srgbClr val="0070C0"/>
              </a:solidFill>
            </c:spPr>
          </c:marker>
          <c:cat>
            <c:strRef>
              <c:f>Sheet1!$A$2:$A$8</c:f>
              <c:strCache>
                <c:ptCount val="7"/>
                <c:pt idx="0">
                  <c:v>T0</c:v>
                </c:pt>
                <c:pt idx="1">
                  <c:v>T1</c:v>
                </c:pt>
                <c:pt idx="2">
                  <c:v>T2</c:v>
                </c:pt>
                <c:pt idx="3">
                  <c:v>T3</c:v>
                </c:pt>
                <c:pt idx="4">
                  <c:v>T4</c:v>
                </c:pt>
                <c:pt idx="5">
                  <c:v>T5</c:v>
                </c:pt>
                <c:pt idx="6">
                  <c:v>T6</c:v>
                </c:pt>
              </c:strCache>
            </c:strRef>
          </c:cat>
          <c:val>
            <c:numRef>
              <c:f>Sheet1!$B$2:$B$8</c:f>
              <c:numCache>
                <c:formatCode>General</c:formatCode>
                <c:ptCount val="7"/>
                <c:pt idx="0">
                  <c:v>223.6</c:v>
                </c:pt>
                <c:pt idx="1">
                  <c:v>240.4</c:v>
                </c:pt>
                <c:pt idx="2">
                  <c:v>215.3</c:v>
                </c:pt>
                <c:pt idx="3">
                  <c:v>209.9</c:v>
                </c:pt>
                <c:pt idx="4">
                  <c:v>231.9</c:v>
                </c:pt>
                <c:pt idx="5">
                  <c:v>216.9</c:v>
                </c:pt>
                <c:pt idx="6">
                  <c:v>231.5</c:v>
                </c:pt>
              </c:numCache>
            </c:numRef>
          </c:val>
        </c:ser>
        <c:ser>
          <c:idx val="1"/>
          <c:order val="1"/>
          <c:tx>
            <c:strRef>
              <c:f>Sheet1!$C$1</c:f>
              <c:strCache>
                <c:ptCount val="1"/>
                <c:pt idx="0">
                  <c:v>ALT</c:v>
                </c:pt>
              </c:strCache>
            </c:strRef>
          </c:tx>
          <c:marker>
            <c:spPr>
              <a:solidFill>
                <a:srgbClr val="C00000"/>
              </a:solidFill>
            </c:spPr>
          </c:marker>
          <c:cat>
            <c:strRef>
              <c:f>Sheet1!$A$2:$A$8</c:f>
              <c:strCache>
                <c:ptCount val="7"/>
                <c:pt idx="0">
                  <c:v>T0</c:v>
                </c:pt>
                <c:pt idx="1">
                  <c:v>T1</c:v>
                </c:pt>
                <c:pt idx="2">
                  <c:v>T2</c:v>
                </c:pt>
                <c:pt idx="3">
                  <c:v>T3</c:v>
                </c:pt>
                <c:pt idx="4">
                  <c:v>T4</c:v>
                </c:pt>
                <c:pt idx="5">
                  <c:v>T5</c:v>
                </c:pt>
                <c:pt idx="6">
                  <c:v>T6</c:v>
                </c:pt>
              </c:strCache>
            </c:strRef>
          </c:cat>
          <c:val>
            <c:numRef>
              <c:f>Sheet1!$C$2:$C$8</c:f>
              <c:numCache>
                <c:formatCode>General</c:formatCode>
                <c:ptCount val="7"/>
                <c:pt idx="0">
                  <c:v>10.3</c:v>
                </c:pt>
                <c:pt idx="1">
                  <c:v>9.5</c:v>
                </c:pt>
                <c:pt idx="2">
                  <c:v>7.3</c:v>
                </c:pt>
                <c:pt idx="3">
                  <c:v>7</c:v>
                </c:pt>
                <c:pt idx="4">
                  <c:v>6</c:v>
                </c:pt>
                <c:pt idx="5">
                  <c:v>6.6</c:v>
                </c:pt>
                <c:pt idx="6">
                  <c:v>3.1</c:v>
                </c:pt>
              </c:numCache>
            </c:numRef>
          </c:val>
        </c:ser>
        <c:marker val="1"/>
        <c:axId val="134641920"/>
        <c:axId val="134940928"/>
      </c:lineChart>
      <c:catAx>
        <c:axId val="134641920"/>
        <c:scaling>
          <c:orientation val="minMax"/>
        </c:scaling>
        <c:axPos val="b"/>
        <c:tickLblPos val="nextTo"/>
        <c:txPr>
          <a:bodyPr/>
          <a:lstStyle/>
          <a:p>
            <a:pPr>
              <a:defRPr sz="750" b="1" i="0" baseline="0">
                <a:solidFill>
                  <a:srgbClr val="002060"/>
                </a:solidFill>
                <a:latin typeface="Times New Roman" pitchFamily="18" charset="0"/>
              </a:defRPr>
            </a:pPr>
            <a:endParaRPr lang="en-US"/>
          </a:p>
        </c:txPr>
        <c:crossAx val="134940928"/>
        <c:crosses val="autoZero"/>
        <c:auto val="1"/>
        <c:lblAlgn val="ctr"/>
        <c:lblOffset val="100"/>
      </c:catAx>
      <c:valAx>
        <c:axId val="134940928"/>
        <c:scaling>
          <c:orientation val="minMax"/>
        </c:scaling>
        <c:axPos val="l"/>
        <c:majorGridlines/>
        <c:numFmt formatCode="General" sourceLinked="1"/>
        <c:tickLblPos val="nextTo"/>
        <c:txPr>
          <a:bodyPr/>
          <a:lstStyle/>
          <a:p>
            <a:pPr>
              <a:defRPr sz="750" b="1" i="0" baseline="0">
                <a:solidFill>
                  <a:srgbClr val="002060"/>
                </a:solidFill>
                <a:latin typeface="Times New Roman" pitchFamily="18" charset="0"/>
              </a:defRPr>
            </a:pPr>
            <a:endParaRPr lang="en-US"/>
          </a:p>
        </c:txPr>
        <c:crossAx val="134641920"/>
        <c:crosses val="autoZero"/>
        <c:crossBetween val="between"/>
      </c:valAx>
    </c:plotArea>
    <c:legend>
      <c:legendPos val="r"/>
      <c:layout>
        <c:manualLayout>
          <c:xMode val="edge"/>
          <c:yMode val="edge"/>
          <c:x val="0.20310371479638664"/>
          <c:y val="4.5943431149886575E-2"/>
          <c:w val="0.7876763199845418"/>
          <c:h val="0.12846951945492199"/>
        </c:manualLayout>
      </c:layout>
      <c:txPr>
        <a:bodyPr/>
        <a:lstStyle/>
        <a:p>
          <a:pPr>
            <a:defRPr sz="750" b="1" i="0" baseline="0">
              <a:solidFill>
                <a:srgbClr val="002060"/>
              </a:solidFill>
              <a:latin typeface="Times New Roman" pitchFamily="18" charset="0"/>
            </a:defRPr>
          </a:pPr>
          <a:endParaRPr lang="en-U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0.19619</cdr:x>
      <cdr:y>0.02858</cdr:y>
    </cdr:from>
    <cdr:to>
      <cdr:x>0.78872</cdr:x>
      <cdr:y>0.11635</cdr:y>
    </cdr:to>
    <cdr:sp macro="" textlink="">
      <cdr:nvSpPr>
        <cdr:cNvPr id="2" name="Rectangle 1"/>
        <cdr:cNvSpPr/>
      </cdr:nvSpPr>
      <cdr:spPr>
        <a:xfrm xmlns:a="http://schemas.openxmlformats.org/drawingml/2006/main">
          <a:off x="1067033" y="112156"/>
          <a:ext cx="3222638" cy="344436"/>
        </a:xfrm>
        <a:prstGeom xmlns:a="http://schemas.openxmlformats.org/drawingml/2006/main" prst="rect">
          <a:avLst/>
        </a:prstGeom>
        <a:noFill xmlns:a="http://schemas.openxmlformats.org/drawingml/2006/main"/>
        <a:ln xmlns:a="http://schemas.openxmlformats.org/drawingml/2006/main" w="19050">
          <a:solidFill>
            <a:schemeClr val="accent3">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1400" b="1">
              <a:solidFill>
                <a:sysClr val="windowText" lastClr="000000"/>
              </a:solidFill>
              <a:latin typeface="Times New Roman" pitchFamily="18" charset="0"/>
              <a:cs typeface="Times New Roman" pitchFamily="18" charset="0"/>
            </a:rPr>
            <a:t>Live Weight</a:t>
          </a:r>
        </a:p>
      </cdr:txBody>
    </cdr:sp>
  </cdr:relSizeAnchor>
</c:userShapes>
</file>

<file path=word/drawings/drawing2.xml><?xml version="1.0" encoding="utf-8"?>
<c:userShapes xmlns:c="http://schemas.openxmlformats.org/drawingml/2006/chart">
  <cdr:relSizeAnchor xmlns:cdr="http://schemas.openxmlformats.org/drawingml/2006/chartDrawing">
    <cdr:from>
      <cdr:x>0.2611</cdr:x>
      <cdr:y>0.01799</cdr:y>
    </cdr:from>
    <cdr:to>
      <cdr:x>0.8206</cdr:x>
      <cdr:y>0.10026</cdr:y>
    </cdr:to>
    <cdr:sp macro="" textlink="">
      <cdr:nvSpPr>
        <cdr:cNvPr id="2" name="Rectangle 1"/>
        <cdr:cNvSpPr/>
      </cdr:nvSpPr>
      <cdr:spPr>
        <a:xfrm xmlns:a="http://schemas.openxmlformats.org/drawingml/2006/main">
          <a:off x="1400175" y="66675"/>
          <a:ext cx="3000375" cy="304800"/>
        </a:xfrm>
        <a:prstGeom xmlns:a="http://schemas.openxmlformats.org/drawingml/2006/main" prst="rect">
          <a:avLst/>
        </a:prstGeom>
        <a:noFill xmlns:a="http://schemas.openxmlformats.org/drawingml/2006/main"/>
        <a:ln xmlns:a="http://schemas.openxmlformats.org/drawingml/2006/main" w="19050">
          <a:solidFill>
            <a:schemeClr val="accent3">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1400" b="1">
              <a:solidFill>
                <a:sysClr val="windowText" lastClr="000000"/>
              </a:solidFill>
              <a:latin typeface="Times New Roman" pitchFamily="18" charset="0"/>
              <a:cs typeface="Times New Roman" pitchFamily="18" charset="0"/>
            </a:rPr>
            <a:t>FCR (Live Weight)</a:t>
          </a:r>
        </a:p>
      </cdr:txBody>
    </cdr:sp>
  </cdr:relSizeAnchor>
  <cdr:relSizeAnchor xmlns:cdr="http://schemas.openxmlformats.org/drawingml/2006/chartDrawing">
    <cdr:from>
      <cdr:x>0.03286</cdr:x>
      <cdr:y>0.38432</cdr:y>
    </cdr:from>
    <cdr:to>
      <cdr:x>0.08615</cdr:x>
      <cdr:y>0.55655</cdr:y>
    </cdr:to>
    <cdr:sp macro="" textlink="">
      <cdr:nvSpPr>
        <cdr:cNvPr id="3" name="Rectangle 2"/>
        <cdr:cNvSpPr/>
      </cdr:nvSpPr>
      <cdr:spPr>
        <a:xfrm xmlns:a="http://schemas.openxmlformats.org/drawingml/2006/main" rot="16200000">
          <a:off x="0" y="1600197"/>
          <a:ext cx="638175" cy="285753"/>
        </a:xfrm>
        <a:prstGeom xmlns:a="http://schemas.openxmlformats.org/drawingml/2006/main" prst="rect">
          <a:avLst/>
        </a:prstGeom>
        <a:noFill xmlns:a="http://schemas.openxmlformats.org/drawingml/2006/main"/>
        <a:ln xmlns:a="http://schemas.openxmlformats.org/drawingml/2006/main" w="1905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n-US" sz="1000" b="1" baseline="0">
              <a:solidFill>
                <a:srgbClr val="002060"/>
              </a:solidFill>
              <a:latin typeface="Times New Roman" pitchFamily="18" charset="0"/>
              <a:cs typeface="Times New Roman" pitchFamily="18" charset="0"/>
            </a:rPr>
            <a:t>FCR</a:t>
          </a:r>
        </a:p>
      </cdr:txBody>
    </cdr:sp>
  </cdr:relSizeAnchor>
  <cdr:relSizeAnchor xmlns:cdr="http://schemas.openxmlformats.org/drawingml/2006/chartDrawing">
    <cdr:from>
      <cdr:x>0.07282</cdr:x>
      <cdr:y>0.92031</cdr:y>
    </cdr:from>
    <cdr:to>
      <cdr:x>0.17762</cdr:x>
      <cdr:y>0.98715</cdr:y>
    </cdr:to>
    <cdr:sp macro="" textlink="">
      <cdr:nvSpPr>
        <cdr:cNvPr id="4" name="Rectangle 3"/>
        <cdr:cNvSpPr/>
      </cdr:nvSpPr>
      <cdr:spPr>
        <a:xfrm xmlns:a="http://schemas.openxmlformats.org/drawingml/2006/main">
          <a:off x="390524" y="3409950"/>
          <a:ext cx="561975" cy="247649"/>
        </a:xfrm>
        <a:prstGeom xmlns:a="http://schemas.openxmlformats.org/drawingml/2006/main" prst="rect">
          <a:avLst/>
        </a:prstGeom>
        <a:noFill xmlns:a="http://schemas.openxmlformats.org/drawingml/2006/main"/>
        <a:ln xmlns:a="http://schemas.openxmlformats.org/drawingml/2006/main" w="1905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n-US" sz="1000" b="1" baseline="0">
              <a:solidFill>
                <a:srgbClr val="002060"/>
              </a:solidFill>
              <a:latin typeface="Times New Roman" pitchFamily="18" charset="0"/>
              <a:cs typeface="Times New Roman" pitchFamily="18" charset="0"/>
            </a:rPr>
            <a:t>Days</a:t>
          </a:r>
        </a:p>
      </cdr:txBody>
    </cdr:sp>
  </cdr:relSizeAnchor>
</c:userShapes>
</file>

<file path=word/drawings/drawing3.xml><?xml version="1.0" encoding="utf-8"?>
<c:userShapes xmlns:c="http://schemas.openxmlformats.org/drawingml/2006/chart">
  <cdr:relSizeAnchor xmlns:cdr="http://schemas.openxmlformats.org/drawingml/2006/chartDrawing">
    <cdr:from>
      <cdr:x>0.40072</cdr:x>
      <cdr:y>0.88948</cdr:y>
    </cdr:from>
    <cdr:to>
      <cdr:x>0.69313</cdr:x>
      <cdr:y>1</cdr:y>
    </cdr:to>
    <cdr:sp macro="" textlink="">
      <cdr:nvSpPr>
        <cdr:cNvPr id="2" name="Rectangle 1"/>
        <cdr:cNvSpPr/>
      </cdr:nvSpPr>
      <cdr:spPr>
        <a:xfrm xmlns:a="http://schemas.openxmlformats.org/drawingml/2006/main">
          <a:off x="704850" y="1438274"/>
          <a:ext cx="514349" cy="165691"/>
        </a:xfrm>
        <a:prstGeom xmlns:a="http://schemas.openxmlformats.org/drawingml/2006/main" prst="rect">
          <a:avLst/>
        </a:prstGeom>
        <a:noFill xmlns:a="http://schemas.openxmlformats.org/drawingml/2006/main"/>
        <a:ln xmlns:a="http://schemas.openxmlformats.org/drawingml/2006/main" w="1905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n-US" sz="800" b="1" baseline="0">
              <a:solidFill>
                <a:srgbClr val="002060"/>
              </a:solidFill>
              <a:latin typeface="Times New Roman" pitchFamily="18" charset="0"/>
              <a:cs typeface="Times New Roman" pitchFamily="18" charset="0"/>
            </a:rPr>
            <a:t>Groups</a:t>
          </a:r>
        </a:p>
      </cdr:txBody>
    </cdr:sp>
  </cdr:relSizeAnchor>
</c:userShapes>
</file>

<file path=word/drawings/drawing4.xml><?xml version="1.0" encoding="utf-8"?>
<c:userShapes xmlns:c="http://schemas.openxmlformats.org/drawingml/2006/chart">
  <cdr:relSizeAnchor xmlns:cdr="http://schemas.openxmlformats.org/drawingml/2006/chartDrawing">
    <cdr:from>
      <cdr:x>0.37464</cdr:x>
      <cdr:y>0.88948</cdr:y>
    </cdr:from>
    <cdr:to>
      <cdr:x>0.67659</cdr:x>
      <cdr:y>1</cdr:y>
    </cdr:to>
    <cdr:sp macro="" textlink="">
      <cdr:nvSpPr>
        <cdr:cNvPr id="2" name="Rectangle 1"/>
        <cdr:cNvSpPr/>
      </cdr:nvSpPr>
      <cdr:spPr>
        <a:xfrm xmlns:a="http://schemas.openxmlformats.org/drawingml/2006/main">
          <a:off x="638175" y="1333544"/>
          <a:ext cx="514349" cy="165691"/>
        </a:xfrm>
        <a:prstGeom xmlns:a="http://schemas.openxmlformats.org/drawingml/2006/main" prst="rect">
          <a:avLst/>
        </a:prstGeom>
        <a:noFill xmlns:a="http://schemas.openxmlformats.org/drawingml/2006/main"/>
        <a:ln xmlns:a="http://schemas.openxmlformats.org/drawingml/2006/main" w="1905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n-US" sz="800" b="1" baseline="0">
              <a:solidFill>
                <a:srgbClr val="002060"/>
              </a:solidFill>
              <a:latin typeface="Times New Roman" pitchFamily="18" charset="0"/>
              <a:cs typeface="Times New Roman" pitchFamily="18" charset="0"/>
            </a:rPr>
            <a:t>Groups</a:t>
          </a:r>
        </a:p>
      </cdr:txBody>
    </cdr:sp>
  </cdr:relSizeAnchor>
</c:userShapes>
</file>

<file path=word/drawings/drawing5.xml><?xml version="1.0" encoding="utf-8"?>
<c:userShapes xmlns:c="http://schemas.openxmlformats.org/drawingml/2006/chart">
  <cdr:relSizeAnchor xmlns:cdr="http://schemas.openxmlformats.org/drawingml/2006/chartDrawing">
    <cdr:from>
      <cdr:x>0.42561</cdr:x>
      <cdr:y>0.88948</cdr:y>
    </cdr:from>
    <cdr:to>
      <cdr:x>0.7362</cdr:x>
      <cdr:y>1</cdr:y>
    </cdr:to>
    <cdr:sp macro="" textlink="">
      <cdr:nvSpPr>
        <cdr:cNvPr id="2" name="Rectangle 1"/>
        <cdr:cNvSpPr/>
      </cdr:nvSpPr>
      <cdr:spPr>
        <a:xfrm xmlns:a="http://schemas.openxmlformats.org/drawingml/2006/main">
          <a:off x="704850" y="1333544"/>
          <a:ext cx="514349" cy="165691"/>
        </a:xfrm>
        <a:prstGeom xmlns:a="http://schemas.openxmlformats.org/drawingml/2006/main" prst="rect">
          <a:avLst/>
        </a:prstGeom>
        <a:noFill xmlns:a="http://schemas.openxmlformats.org/drawingml/2006/main"/>
        <a:ln xmlns:a="http://schemas.openxmlformats.org/drawingml/2006/main" w="1905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n-US" sz="800" b="1" baseline="0">
              <a:solidFill>
                <a:srgbClr val="002060"/>
              </a:solidFill>
              <a:latin typeface="Times New Roman" pitchFamily="18" charset="0"/>
              <a:cs typeface="Times New Roman" pitchFamily="18" charset="0"/>
            </a:rPr>
            <a:t>Groups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Ashif</dc:creator>
  <cp:lastModifiedBy>Mohammed Ashif Imtiaz Shawn</cp:lastModifiedBy>
  <cp:revision>5</cp:revision>
  <dcterms:created xsi:type="dcterms:W3CDTF">2015-01-10T13:58:00Z</dcterms:created>
  <dcterms:modified xsi:type="dcterms:W3CDTF">2015-01-17T09:45:00Z</dcterms:modified>
</cp:coreProperties>
</file>