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135" w:rsidRPr="00627F62" w:rsidRDefault="00541135" w:rsidP="00541135">
      <w:pPr>
        <w:spacing w:after="0" w:line="360" w:lineRule="auto"/>
        <w:jc w:val="center"/>
        <w:rPr>
          <w:rFonts w:ascii="Times New Roman" w:hAnsi="Times New Roman" w:cs="Times New Roman"/>
          <w:b/>
          <w:sz w:val="28"/>
          <w:szCs w:val="28"/>
          <w:shd w:val="clear" w:color="auto" w:fill="FFFFFF"/>
        </w:rPr>
      </w:pPr>
      <w:r w:rsidRPr="00627F62">
        <w:rPr>
          <w:rFonts w:ascii="Times New Roman" w:hAnsi="Times New Roman" w:cs="Times New Roman"/>
          <w:b/>
          <w:sz w:val="28"/>
          <w:szCs w:val="28"/>
          <w:shd w:val="clear" w:color="auto" w:fill="FFFFFF"/>
        </w:rPr>
        <w:t>CHAPTER II</w:t>
      </w:r>
    </w:p>
    <w:p w:rsidR="003C67B6" w:rsidRPr="00627F62" w:rsidRDefault="00541135" w:rsidP="00541135">
      <w:pPr>
        <w:spacing w:after="0" w:line="360" w:lineRule="auto"/>
        <w:jc w:val="center"/>
        <w:rPr>
          <w:rFonts w:ascii="Times New Roman" w:hAnsi="Times New Roman" w:cs="Times New Roman"/>
          <w:b/>
          <w:sz w:val="28"/>
          <w:szCs w:val="28"/>
          <w:shd w:val="clear" w:color="auto" w:fill="FFFFFF"/>
        </w:rPr>
      </w:pPr>
      <w:r w:rsidRPr="00627F62">
        <w:rPr>
          <w:rFonts w:ascii="Times New Roman" w:hAnsi="Times New Roman" w:cs="Times New Roman"/>
          <w:b/>
          <w:sz w:val="28"/>
          <w:szCs w:val="28"/>
          <w:shd w:val="clear" w:color="auto" w:fill="FFFFFF"/>
        </w:rPr>
        <w:t xml:space="preserve">REVIEW OF </w:t>
      </w:r>
      <w:r w:rsidR="003C67B6" w:rsidRPr="00627F62">
        <w:rPr>
          <w:rFonts w:ascii="Times New Roman" w:hAnsi="Times New Roman" w:cs="Times New Roman"/>
          <w:b/>
          <w:sz w:val="28"/>
          <w:szCs w:val="28"/>
          <w:shd w:val="clear" w:color="auto" w:fill="FFFFFF"/>
        </w:rPr>
        <w:t>LITERATURE</w:t>
      </w:r>
    </w:p>
    <w:p w:rsidR="00541135" w:rsidRDefault="00541135" w:rsidP="00541135">
      <w:pPr>
        <w:autoSpaceDE w:val="0"/>
        <w:autoSpaceDN w:val="0"/>
        <w:adjustRightInd w:val="0"/>
        <w:spacing w:after="0" w:line="360" w:lineRule="auto"/>
        <w:jc w:val="both"/>
        <w:rPr>
          <w:rFonts w:ascii="Times New Roman" w:hAnsi="Times New Roman" w:cs="Times New Roman"/>
          <w:sz w:val="24"/>
          <w:szCs w:val="24"/>
        </w:rPr>
      </w:pPr>
    </w:p>
    <w:p w:rsidR="004D5D04" w:rsidRDefault="00B40B1C" w:rsidP="00627F62">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4D5D04">
        <w:rPr>
          <w:rFonts w:ascii="Times New Roman" w:hAnsi="Times New Roman" w:cs="Times New Roman"/>
          <w:b/>
          <w:sz w:val="24"/>
          <w:szCs w:val="24"/>
        </w:rPr>
        <w:t>General Study</w:t>
      </w:r>
    </w:p>
    <w:p w:rsidR="00627F62" w:rsidRPr="00833C62" w:rsidRDefault="004D5D04" w:rsidP="00627F62">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2.1.1 </w:t>
      </w:r>
      <w:r w:rsidR="00627F62" w:rsidRPr="00833C62">
        <w:rPr>
          <w:rFonts w:ascii="Times New Roman" w:hAnsi="Times New Roman" w:cs="Times New Roman"/>
          <w:b/>
          <w:sz w:val="24"/>
          <w:szCs w:val="24"/>
        </w:rPr>
        <w:t>Aspergillosis</w:t>
      </w:r>
    </w:p>
    <w:p w:rsidR="00627F62" w:rsidRPr="00833C62" w:rsidRDefault="00627F62" w:rsidP="00627F62">
      <w:pPr>
        <w:autoSpaceDE w:val="0"/>
        <w:autoSpaceDN w:val="0"/>
        <w:adjustRightInd w:val="0"/>
        <w:spacing w:after="0" w:line="360" w:lineRule="auto"/>
        <w:jc w:val="both"/>
        <w:rPr>
          <w:rFonts w:ascii="Times New Roman" w:hAnsi="Times New Roman" w:cs="Times New Roman"/>
          <w:sz w:val="24"/>
          <w:szCs w:val="24"/>
        </w:rPr>
      </w:pPr>
      <w:r w:rsidRPr="00833C62">
        <w:rPr>
          <w:rFonts w:ascii="Times New Roman" w:hAnsi="Times New Roman" w:cs="Times New Roman"/>
          <w:sz w:val="24"/>
          <w:szCs w:val="24"/>
        </w:rPr>
        <w:t xml:space="preserve">Aspergillosis is mostly caused by </w:t>
      </w:r>
      <w:r w:rsidRPr="00833C62">
        <w:rPr>
          <w:rFonts w:ascii="Times New Roman" w:hAnsi="Times New Roman" w:cs="Times New Roman"/>
          <w:i/>
          <w:sz w:val="24"/>
          <w:szCs w:val="24"/>
        </w:rPr>
        <w:t>Aspergillus fumigatus</w:t>
      </w:r>
      <w:r w:rsidRPr="00833C62">
        <w:rPr>
          <w:rFonts w:ascii="Times New Roman" w:hAnsi="Times New Roman" w:cs="Times New Roman"/>
          <w:sz w:val="24"/>
          <w:szCs w:val="24"/>
        </w:rPr>
        <w:t xml:space="preserve"> but </w:t>
      </w:r>
      <w:r w:rsidRPr="00833C62">
        <w:rPr>
          <w:rFonts w:ascii="Times New Roman" w:hAnsi="Times New Roman" w:cs="Times New Roman"/>
          <w:i/>
          <w:sz w:val="24"/>
          <w:szCs w:val="24"/>
        </w:rPr>
        <w:t>Aspergillus flavus</w:t>
      </w:r>
      <w:r w:rsidRPr="00833C62">
        <w:rPr>
          <w:rFonts w:ascii="Times New Roman" w:hAnsi="Times New Roman" w:cs="Times New Roman"/>
          <w:sz w:val="24"/>
          <w:szCs w:val="24"/>
        </w:rPr>
        <w:t xml:space="preserve">, </w:t>
      </w:r>
      <w:r w:rsidRPr="00833C62">
        <w:rPr>
          <w:rFonts w:ascii="Times New Roman" w:hAnsi="Times New Roman" w:cs="Times New Roman"/>
          <w:i/>
          <w:sz w:val="24"/>
          <w:szCs w:val="24"/>
        </w:rPr>
        <w:t>Aspergillus niger</w:t>
      </w:r>
      <w:r w:rsidRPr="00833C62">
        <w:rPr>
          <w:rFonts w:ascii="Times New Roman" w:hAnsi="Times New Roman" w:cs="Times New Roman"/>
          <w:sz w:val="24"/>
          <w:szCs w:val="24"/>
        </w:rPr>
        <w:t xml:space="preserve">, </w:t>
      </w:r>
      <w:r w:rsidRPr="00833C62">
        <w:rPr>
          <w:rFonts w:ascii="Times New Roman" w:hAnsi="Times New Roman" w:cs="Times New Roman"/>
          <w:i/>
          <w:sz w:val="24"/>
          <w:szCs w:val="24"/>
        </w:rPr>
        <w:t>Aspergillus glaucus</w:t>
      </w:r>
      <w:r w:rsidRPr="00833C62">
        <w:rPr>
          <w:rFonts w:ascii="Times New Roman" w:hAnsi="Times New Roman" w:cs="Times New Roman"/>
          <w:sz w:val="24"/>
          <w:szCs w:val="24"/>
        </w:rPr>
        <w:t xml:space="preserve">, </w:t>
      </w:r>
      <w:r w:rsidRPr="00833C62">
        <w:rPr>
          <w:rFonts w:ascii="Times New Roman" w:hAnsi="Times New Roman" w:cs="Times New Roman"/>
          <w:i/>
          <w:sz w:val="24"/>
          <w:szCs w:val="24"/>
        </w:rPr>
        <w:t>Aspergillus nidulans</w:t>
      </w:r>
      <w:r w:rsidRPr="00833C62">
        <w:rPr>
          <w:rFonts w:ascii="Times New Roman" w:hAnsi="Times New Roman" w:cs="Times New Roman"/>
          <w:sz w:val="24"/>
          <w:szCs w:val="24"/>
        </w:rPr>
        <w:t xml:space="preserve"> and other </w:t>
      </w:r>
      <w:r w:rsidRPr="00833C62">
        <w:rPr>
          <w:rFonts w:ascii="Times New Roman" w:hAnsi="Times New Roman" w:cs="Times New Roman"/>
          <w:i/>
          <w:sz w:val="24"/>
          <w:szCs w:val="24"/>
        </w:rPr>
        <w:t>Aspergillus spp.</w:t>
      </w:r>
      <w:r w:rsidRPr="00833C62">
        <w:rPr>
          <w:rFonts w:ascii="Times New Roman" w:hAnsi="Times New Roman" w:cs="Times New Roman"/>
          <w:sz w:val="24"/>
          <w:szCs w:val="24"/>
        </w:rPr>
        <w:t xml:space="preserve"> or mixed infections can play a role in the disease (</w:t>
      </w:r>
      <w:r>
        <w:rPr>
          <w:rFonts w:ascii="Times New Roman" w:hAnsi="Times New Roman" w:cs="Times New Roman"/>
          <w:sz w:val="24"/>
          <w:szCs w:val="24"/>
        </w:rPr>
        <w:t xml:space="preserve">Joseph, 2000; </w:t>
      </w:r>
      <w:r w:rsidRPr="00833C62">
        <w:rPr>
          <w:rFonts w:ascii="Times New Roman" w:hAnsi="Times New Roman" w:cs="Times New Roman"/>
          <w:sz w:val="24"/>
          <w:szCs w:val="24"/>
        </w:rPr>
        <w:t xml:space="preserve">Barton </w:t>
      </w:r>
      <w:r w:rsidRPr="001E7192">
        <w:rPr>
          <w:rFonts w:ascii="Times New Roman" w:hAnsi="Times New Roman" w:cs="Times New Roman"/>
          <w:i/>
          <w:sz w:val="24"/>
          <w:szCs w:val="24"/>
        </w:rPr>
        <w:t>et al</w:t>
      </w:r>
      <w:r w:rsidRPr="00833C62">
        <w:rPr>
          <w:rFonts w:ascii="Times New Roman" w:hAnsi="Times New Roman" w:cs="Times New Roman"/>
          <w:sz w:val="24"/>
          <w:szCs w:val="24"/>
        </w:rPr>
        <w:t>., 1992; Perelma</w:t>
      </w:r>
      <w:r>
        <w:rPr>
          <w:rFonts w:ascii="Times New Roman" w:hAnsi="Times New Roman" w:cs="Times New Roman"/>
          <w:sz w:val="24"/>
          <w:szCs w:val="24"/>
        </w:rPr>
        <w:t>n and Kuttin, 1992</w:t>
      </w:r>
      <w:r w:rsidRPr="00833C62">
        <w:rPr>
          <w:rFonts w:ascii="Times New Roman" w:hAnsi="Times New Roman" w:cs="Times New Roman"/>
          <w:sz w:val="24"/>
          <w:szCs w:val="24"/>
        </w:rPr>
        <w:t xml:space="preserve">). </w:t>
      </w:r>
      <w:r w:rsidRPr="00833C62">
        <w:rPr>
          <w:rFonts w:ascii="Times New Roman" w:hAnsi="Times New Roman" w:cs="Times New Roman"/>
          <w:i/>
          <w:sz w:val="24"/>
          <w:szCs w:val="24"/>
        </w:rPr>
        <w:t>A. fumigatus</w:t>
      </w:r>
      <w:r w:rsidRPr="00833C62">
        <w:rPr>
          <w:rFonts w:ascii="Times New Roman" w:hAnsi="Times New Roman" w:cs="Times New Roman"/>
          <w:sz w:val="24"/>
          <w:szCs w:val="24"/>
        </w:rPr>
        <w:t xml:space="preserve"> is the predominant species of airborne</w:t>
      </w:r>
      <w:r>
        <w:rPr>
          <w:rFonts w:ascii="Times New Roman" w:hAnsi="Times New Roman" w:cs="Times New Roman"/>
          <w:sz w:val="24"/>
          <w:szCs w:val="24"/>
        </w:rPr>
        <w:t xml:space="preserve"> fungal infections because of</w:t>
      </w:r>
      <w:r w:rsidRPr="00833C62">
        <w:rPr>
          <w:rFonts w:ascii="Times New Roman" w:hAnsi="Times New Roman" w:cs="Times New Roman"/>
          <w:sz w:val="24"/>
          <w:szCs w:val="24"/>
        </w:rPr>
        <w:t xml:space="preserve"> the</w:t>
      </w:r>
      <w:r>
        <w:rPr>
          <w:rFonts w:ascii="Times New Roman" w:hAnsi="Times New Roman" w:cs="Times New Roman"/>
          <w:sz w:val="24"/>
          <w:szCs w:val="24"/>
        </w:rPr>
        <w:t>ir</w:t>
      </w:r>
      <w:r w:rsidRPr="00833C62">
        <w:rPr>
          <w:rFonts w:ascii="Times New Roman" w:hAnsi="Times New Roman" w:cs="Times New Roman"/>
          <w:sz w:val="24"/>
          <w:szCs w:val="24"/>
        </w:rPr>
        <w:t xml:space="preserve"> spores </w:t>
      </w:r>
      <w:r>
        <w:rPr>
          <w:rFonts w:ascii="Times New Roman" w:hAnsi="Times New Roman" w:cs="Times New Roman"/>
          <w:sz w:val="24"/>
          <w:szCs w:val="24"/>
        </w:rPr>
        <w:t xml:space="preserve">which </w:t>
      </w:r>
      <w:r w:rsidRPr="00833C62">
        <w:rPr>
          <w:rFonts w:ascii="Times New Roman" w:hAnsi="Times New Roman" w:cs="Times New Roman"/>
          <w:sz w:val="24"/>
          <w:szCs w:val="24"/>
        </w:rPr>
        <w:t xml:space="preserve">are much smaller than the spores of other </w:t>
      </w:r>
      <w:r w:rsidRPr="00833C62">
        <w:rPr>
          <w:rFonts w:ascii="Times New Roman" w:hAnsi="Times New Roman" w:cs="Times New Roman"/>
          <w:i/>
          <w:sz w:val="24"/>
          <w:szCs w:val="24"/>
        </w:rPr>
        <w:t>Aspergillus spp.</w:t>
      </w:r>
      <w:r>
        <w:rPr>
          <w:rFonts w:ascii="Times New Roman" w:hAnsi="Times New Roman" w:cs="Times New Roman"/>
          <w:sz w:val="24"/>
          <w:szCs w:val="24"/>
        </w:rPr>
        <w:t xml:space="preserve"> (Richard and</w:t>
      </w:r>
      <w:r w:rsidRPr="00833C62">
        <w:rPr>
          <w:rFonts w:ascii="Times New Roman" w:hAnsi="Times New Roman" w:cs="Times New Roman"/>
          <w:sz w:val="24"/>
          <w:szCs w:val="24"/>
        </w:rPr>
        <w:t xml:space="preserve"> Thurston, 1983).</w:t>
      </w:r>
    </w:p>
    <w:p w:rsidR="00627F62" w:rsidRPr="00833C62" w:rsidRDefault="00627F62" w:rsidP="00627F62">
      <w:pPr>
        <w:autoSpaceDE w:val="0"/>
        <w:autoSpaceDN w:val="0"/>
        <w:adjustRightInd w:val="0"/>
        <w:spacing w:after="0" w:line="360" w:lineRule="auto"/>
        <w:jc w:val="both"/>
        <w:rPr>
          <w:rFonts w:ascii="Times New Roman" w:hAnsi="Times New Roman" w:cs="Times New Roman"/>
          <w:sz w:val="24"/>
          <w:szCs w:val="24"/>
        </w:rPr>
      </w:pPr>
    </w:p>
    <w:p w:rsidR="00627F62" w:rsidRPr="00833C62" w:rsidRDefault="004D5D04" w:rsidP="00627F62">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2.1.2</w:t>
      </w:r>
      <w:r w:rsidR="00B40B1C">
        <w:rPr>
          <w:rFonts w:ascii="Times New Roman" w:hAnsi="Times New Roman" w:cs="Times New Roman"/>
          <w:b/>
          <w:sz w:val="24"/>
          <w:szCs w:val="24"/>
        </w:rPr>
        <w:t xml:space="preserve"> </w:t>
      </w:r>
      <w:r w:rsidR="00627F62" w:rsidRPr="00833C62">
        <w:rPr>
          <w:rFonts w:ascii="Times New Roman" w:hAnsi="Times New Roman" w:cs="Times New Roman"/>
          <w:b/>
          <w:sz w:val="24"/>
          <w:szCs w:val="24"/>
        </w:rPr>
        <w:t>Epidemiology</w:t>
      </w:r>
    </w:p>
    <w:p w:rsidR="00627F62" w:rsidRDefault="00627F62" w:rsidP="00627F62">
      <w:pPr>
        <w:autoSpaceDE w:val="0"/>
        <w:autoSpaceDN w:val="0"/>
        <w:adjustRightInd w:val="0"/>
        <w:spacing w:after="0" w:line="360" w:lineRule="auto"/>
        <w:jc w:val="both"/>
        <w:rPr>
          <w:rFonts w:ascii="Times New Roman" w:hAnsi="Times New Roman" w:cs="Times New Roman"/>
          <w:sz w:val="24"/>
          <w:szCs w:val="24"/>
        </w:rPr>
      </w:pPr>
      <w:r w:rsidRPr="00833C62">
        <w:rPr>
          <w:rFonts w:ascii="Times New Roman" w:hAnsi="Times New Roman" w:cs="Times New Roman"/>
          <w:sz w:val="24"/>
          <w:szCs w:val="24"/>
        </w:rPr>
        <w:t xml:space="preserve">Active fungal proliferation and sporulation of </w:t>
      </w:r>
      <w:r w:rsidRPr="00833C62">
        <w:rPr>
          <w:rFonts w:ascii="Times New Roman" w:hAnsi="Times New Roman" w:cs="Times New Roman"/>
          <w:i/>
          <w:sz w:val="24"/>
          <w:szCs w:val="24"/>
        </w:rPr>
        <w:t>A. fumigatus</w:t>
      </w:r>
      <w:r w:rsidRPr="00833C62">
        <w:rPr>
          <w:rFonts w:ascii="Times New Roman" w:hAnsi="Times New Roman" w:cs="Times New Roman"/>
          <w:sz w:val="24"/>
          <w:szCs w:val="24"/>
        </w:rPr>
        <w:t xml:space="preserve"> on organic material produce large amounts of airborne small-sized conidia that are easily dispersed in air, then potentially inhaled and deposited deep in the respiratory tract. Susceptible hosts will develop polymorphic clinical forms in relation to either localized or disseminated lesions. Acute aspergillosis generally occurs in young birds resulting in high morbidity and mortality. The chronic form is sporadic. It causes lesser mortality and generally affects older birds, especially breeders in poultry, presenting a compromised immune system due to poor husbandry conditions.</w:t>
      </w:r>
    </w:p>
    <w:p w:rsidR="00981714" w:rsidRDefault="00981714" w:rsidP="00627F62">
      <w:pPr>
        <w:autoSpaceDE w:val="0"/>
        <w:autoSpaceDN w:val="0"/>
        <w:adjustRightInd w:val="0"/>
        <w:spacing w:after="0" w:line="360" w:lineRule="auto"/>
        <w:jc w:val="both"/>
        <w:rPr>
          <w:rFonts w:ascii="Times New Roman" w:hAnsi="Times New Roman" w:cs="Times New Roman"/>
          <w:sz w:val="24"/>
          <w:szCs w:val="24"/>
        </w:rPr>
      </w:pPr>
    </w:p>
    <w:p w:rsidR="00981714" w:rsidRPr="00833C62" w:rsidRDefault="004D5D04" w:rsidP="00981714">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2.1.3</w:t>
      </w:r>
      <w:r w:rsidR="00B40B1C">
        <w:rPr>
          <w:rFonts w:ascii="Times New Roman" w:hAnsi="Times New Roman" w:cs="Times New Roman"/>
          <w:b/>
          <w:sz w:val="24"/>
          <w:szCs w:val="24"/>
        </w:rPr>
        <w:t xml:space="preserve"> </w:t>
      </w:r>
      <w:r w:rsidR="00981714" w:rsidRPr="00833C62">
        <w:rPr>
          <w:rFonts w:ascii="Times New Roman" w:hAnsi="Times New Roman" w:cs="Times New Roman"/>
          <w:b/>
          <w:sz w:val="24"/>
          <w:szCs w:val="24"/>
        </w:rPr>
        <w:t>Pathogenesis</w:t>
      </w:r>
    </w:p>
    <w:p w:rsidR="00981714" w:rsidRPr="00981714" w:rsidRDefault="00981714" w:rsidP="00981714">
      <w:pPr>
        <w:autoSpaceDE w:val="0"/>
        <w:autoSpaceDN w:val="0"/>
        <w:adjustRightInd w:val="0"/>
        <w:spacing w:after="0" w:line="360" w:lineRule="auto"/>
        <w:jc w:val="both"/>
        <w:rPr>
          <w:rFonts w:ascii="Times New Roman" w:hAnsi="Times New Roman" w:cs="Times New Roman"/>
          <w:sz w:val="24"/>
          <w:szCs w:val="24"/>
        </w:rPr>
      </w:pPr>
      <w:r w:rsidRPr="00833C62">
        <w:rPr>
          <w:rFonts w:ascii="Times New Roman" w:hAnsi="Times New Roman" w:cs="Times New Roman"/>
          <w:sz w:val="24"/>
          <w:szCs w:val="24"/>
        </w:rPr>
        <w:t xml:space="preserve">Inhalation is considered the main infection route for </w:t>
      </w:r>
      <w:r w:rsidRPr="00833C62">
        <w:rPr>
          <w:rFonts w:ascii="Times New Roman" w:hAnsi="Times New Roman" w:cs="Times New Roman"/>
          <w:i/>
          <w:sz w:val="24"/>
          <w:szCs w:val="24"/>
        </w:rPr>
        <w:t>A. fumigatus</w:t>
      </w:r>
      <w:r>
        <w:rPr>
          <w:rFonts w:ascii="Times New Roman" w:hAnsi="Times New Roman" w:cs="Times New Roman"/>
          <w:sz w:val="24"/>
          <w:szCs w:val="24"/>
        </w:rPr>
        <w:t xml:space="preserve"> in birds (Oglesbee, 1997)</w:t>
      </w:r>
      <w:r w:rsidRPr="00833C62">
        <w:rPr>
          <w:rFonts w:ascii="Times New Roman" w:hAnsi="Times New Roman" w:cs="Times New Roman"/>
          <w:sz w:val="24"/>
          <w:szCs w:val="24"/>
        </w:rPr>
        <w:t xml:space="preserve"> and because </w:t>
      </w:r>
      <w:r w:rsidRPr="00833C62">
        <w:rPr>
          <w:rFonts w:ascii="Times New Roman" w:hAnsi="Times New Roman" w:cs="Times New Roman"/>
          <w:i/>
          <w:sz w:val="24"/>
          <w:szCs w:val="24"/>
        </w:rPr>
        <w:t>A. fumigatus</w:t>
      </w:r>
      <w:r w:rsidRPr="00833C62">
        <w:rPr>
          <w:rFonts w:ascii="Times New Roman" w:hAnsi="Times New Roman" w:cs="Times New Roman"/>
          <w:sz w:val="24"/>
          <w:szCs w:val="24"/>
        </w:rPr>
        <w:t xml:space="preserve"> spores are too small to be trapped completely in the nasal cavity or trachea, some are able to reach the lungs and air sacs (Fedde, 1998). The air sacs are usually the primary infection sites, since inhaled air reaches the posterior thoracic and abdominal air sacs prior to contacting epithelial surfaces in the lungs (Nardoni </w:t>
      </w:r>
      <w:r w:rsidRPr="001E7192">
        <w:rPr>
          <w:rFonts w:ascii="Times New Roman" w:hAnsi="Times New Roman" w:cs="Times New Roman"/>
          <w:i/>
          <w:sz w:val="24"/>
          <w:szCs w:val="24"/>
        </w:rPr>
        <w:t>et al</w:t>
      </w:r>
      <w:r w:rsidRPr="00833C62">
        <w:rPr>
          <w:rFonts w:ascii="Times New Roman" w:hAnsi="Times New Roman" w:cs="Times New Roman"/>
          <w:sz w:val="24"/>
          <w:szCs w:val="24"/>
        </w:rPr>
        <w:t xml:space="preserve">., 2006). In the lung parenchyma, spores get embedded in the atria and parts of the infundibulam in the para-bronchus and are engulfed by (surface) phagocytic epithelial cells (Maina, 2002). When there are too many spores or the bird has an impaired immune response, the innate defense mechanisms do not succeed in eliminating infection at the site of the air capillaries. This may lead to the development of loosely attached plaques, which </w:t>
      </w:r>
      <w:r w:rsidRPr="00833C62">
        <w:rPr>
          <w:rFonts w:ascii="Times New Roman" w:hAnsi="Times New Roman" w:cs="Times New Roman"/>
          <w:sz w:val="24"/>
          <w:szCs w:val="24"/>
        </w:rPr>
        <w:lastRenderedPageBreak/>
        <w:t xml:space="preserve">may or may not become overgrown by connective tissue of the host. These plaques or necrotic debris in the respiratory tract can obstruct the trachea or bronchi and/or fill up the air sacs (Oglesbee, 1997). Occasionally, sporulation occurs in the lungs and air sacs (Nardoni </w:t>
      </w:r>
      <w:r w:rsidRPr="001E7192">
        <w:rPr>
          <w:rFonts w:ascii="Times New Roman" w:hAnsi="Times New Roman" w:cs="Times New Roman"/>
          <w:i/>
          <w:sz w:val="24"/>
          <w:szCs w:val="24"/>
        </w:rPr>
        <w:t>et al</w:t>
      </w:r>
      <w:r w:rsidRPr="00833C62">
        <w:rPr>
          <w:rFonts w:ascii="Times New Roman" w:hAnsi="Times New Roman" w:cs="Times New Roman"/>
          <w:sz w:val="24"/>
          <w:szCs w:val="24"/>
        </w:rPr>
        <w:t xml:space="preserve">., 2006; Cacciuttolo </w:t>
      </w:r>
      <w:r w:rsidRPr="001E7192">
        <w:rPr>
          <w:rFonts w:ascii="Times New Roman" w:hAnsi="Times New Roman" w:cs="Times New Roman"/>
          <w:i/>
          <w:sz w:val="24"/>
          <w:szCs w:val="24"/>
        </w:rPr>
        <w:t>et al</w:t>
      </w:r>
      <w:r w:rsidRPr="00833C62">
        <w:rPr>
          <w:rFonts w:ascii="Times New Roman" w:hAnsi="Times New Roman" w:cs="Times New Roman"/>
          <w:sz w:val="24"/>
          <w:szCs w:val="24"/>
        </w:rPr>
        <w:t xml:space="preserve">., 2009). Hyphae containing fruiting bodies can fill the lumen and may penetrate the air sacs, causing serositis and superficial necrosis in the adjacent organs (Tsai </w:t>
      </w:r>
      <w:r w:rsidRPr="001E7192">
        <w:rPr>
          <w:rFonts w:ascii="Times New Roman" w:hAnsi="Times New Roman" w:cs="Times New Roman"/>
          <w:i/>
          <w:sz w:val="24"/>
          <w:szCs w:val="24"/>
        </w:rPr>
        <w:t>et al</w:t>
      </w:r>
      <w:r w:rsidRPr="00833C62">
        <w:rPr>
          <w:rFonts w:ascii="Times New Roman" w:hAnsi="Times New Roman" w:cs="Times New Roman"/>
          <w:sz w:val="24"/>
          <w:szCs w:val="24"/>
        </w:rPr>
        <w:t xml:space="preserve">., 1992). Besides direct extension of the infection through the air sac wall, disseminated mycosis also occurs by haematogenous spread. Hyphae, which are known as tissue, are angio-invasive (Dahlhausen </w:t>
      </w:r>
      <w:r w:rsidRPr="001E7192">
        <w:rPr>
          <w:rFonts w:ascii="Times New Roman" w:hAnsi="Times New Roman" w:cs="Times New Roman"/>
          <w:i/>
          <w:sz w:val="24"/>
          <w:szCs w:val="24"/>
        </w:rPr>
        <w:t>et al</w:t>
      </w:r>
      <w:r w:rsidRPr="00833C62">
        <w:rPr>
          <w:rFonts w:ascii="Times New Roman" w:hAnsi="Times New Roman" w:cs="Times New Roman"/>
          <w:sz w:val="24"/>
          <w:szCs w:val="24"/>
        </w:rPr>
        <w:t>., 2004) and as well as host cells play a role in this spreading mechanism. Macrophages in the respiratory tract ingest spores and find their way through the interstitium into the blood and lymphatic stream and thus to other organs (Richard and Thurston, 1983).</w:t>
      </w:r>
    </w:p>
    <w:p w:rsidR="00627F62" w:rsidRDefault="00627F62" w:rsidP="00627F62">
      <w:pPr>
        <w:autoSpaceDE w:val="0"/>
        <w:autoSpaceDN w:val="0"/>
        <w:adjustRightInd w:val="0"/>
        <w:spacing w:after="0" w:line="360" w:lineRule="auto"/>
        <w:jc w:val="both"/>
        <w:rPr>
          <w:rFonts w:ascii="Times New Roman" w:hAnsi="Times New Roman" w:cs="Times New Roman"/>
          <w:sz w:val="24"/>
          <w:szCs w:val="24"/>
        </w:rPr>
      </w:pPr>
    </w:p>
    <w:p w:rsidR="00627F62" w:rsidRPr="00833C62" w:rsidRDefault="004D5D04" w:rsidP="00627F62">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2.1.4</w:t>
      </w:r>
      <w:r w:rsidR="00B40B1C">
        <w:rPr>
          <w:rFonts w:ascii="Times New Roman" w:hAnsi="Times New Roman" w:cs="Times New Roman"/>
          <w:b/>
          <w:sz w:val="24"/>
          <w:szCs w:val="24"/>
        </w:rPr>
        <w:t xml:space="preserve"> </w:t>
      </w:r>
      <w:r w:rsidR="00627F62">
        <w:rPr>
          <w:rFonts w:ascii="Times New Roman" w:hAnsi="Times New Roman" w:cs="Times New Roman"/>
          <w:b/>
          <w:sz w:val="24"/>
          <w:szCs w:val="24"/>
        </w:rPr>
        <w:t>Clinical signs</w:t>
      </w:r>
    </w:p>
    <w:p w:rsidR="00627F62" w:rsidRDefault="00627F62" w:rsidP="00627F62">
      <w:pPr>
        <w:autoSpaceDE w:val="0"/>
        <w:autoSpaceDN w:val="0"/>
        <w:adjustRightInd w:val="0"/>
        <w:spacing w:after="0" w:line="360" w:lineRule="auto"/>
        <w:jc w:val="both"/>
        <w:rPr>
          <w:rFonts w:ascii="Times New Roman" w:hAnsi="Times New Roman" w:cs="Times New Roman"/>
          <w:sz w:val="24"/>
          <w:szCs w:val="24"/>
        </w:rPr>
      </w:pPr>
      <w:r w:rsidRPr="00833C62">
        <w:rPr>
          <w:rFonts w:ascii="Times New Roman" w:hAnsi="Times New Roman" w:cs="Times New Roman"/>
          <w:sz w:val="24"/>
          <w:szCs w:val="24"/>
        </w:rPr>
        <w:t xml:space="preserve">Clinical manifestations depend on the infective dose, the spore distribution, pre-existing diseases and the immune response of the host (Dahlhausen </w:t>
      </w:r>
      <w:r w:rsidRPr="001E7192">
        <w:rPr>
          <w:rFonts w:ascii="Times New Roman" w:hAnsi="Times New Roman" w:cs="Times New Roman"/>
          <w:i/>
          <w:sz w:val="24"/>
          <w:szCs w:val="24"/>
        </w:rPr>
        <w:t>et al</w:t>
      </w:r>
      <w:r w:rsidRPr="00833C62">
        <w:rPr>
          <w:rFonts w:ascii="Times New Roman" w:hAnsi="Times New Roman" w:cs="Times New Roman"/>
          <w:sz w:val="24"/>
          <w:szCs w:val="24"/>
        </w:rPr>
        <w:t>., 2004). Avian aspergillosis is often classified as acute or chronic.</w:t>
      </w:r>
    </w:p>
    <w:p w:rsidR="00981714" w:rsidRDefault="00981714" w:rsidP="00627F62">
      <w:pPr>
        <w:autoSpaceDE w:val="0"/>
        <w:autoSpaceDN w:val="0"/>
        <w:adjustRightInd w:val="0"/>
        <w:spacing w:after="0" w:line="360" w:lineRule="auto"/>
        <w:jc w:val="both"/>
        <w:rPr>
          <w:rFonts w:ascii="Times New Roman" w:hAnsi="Times New Roman" w:cs="Times New Roman"/>
          <w:sz w:val="24"/>
          <w:szCs w:val="24"/>
        </w:rPr>
      </w:pPr>
    </w:p>
    <w:p w:rsidR="00981714" w:rsidRDefault="00627F62" w:rsidP="00627F62">
      <w:pPr>
        <w:autoSpaceDE w:val="0"/>
        <w:autoSpaceDN w:val="0"/>
        <w:adjustRightInd w:val="0"/>
        <w:spacing w:after="0" w:line="360" w:lineRule="auto"/>
        <w:jc w:val="both"/>
        <w:rPr>
          <w:rFonts w:ascii="Times New Roman" w:hAnsi="Times New Roman" w:cs="Times New Roman"/>
          <w:sz w:val="24"/>
          <w:szCs w:val="24"/>
        </w:rPr>
      </w:pPr>
      <w:r w:rsidRPr="00833C62">
        <w:rPr>
          <w:rFonts w:ascii="Times New Roman" w:hAnsi="Times New Roman" w:cs="Times New Roman"/>
          <w:sz w:val="24"/>
          <w:szCs w:val="24"/>
        </w:rPr>
        <w:t xml:space="preserve">Acute aspergillosis may include a variety of nonspecific clinical signs: anorexia, lethargy, ruffled feathers, respiratory signs, polydipsia, polyuria, stunting, or sudden death. In chicks, contaminated in ovo or during hatching, the disease, commonly known as </w:t>
      </w:r>
      <w:r w:rsidRPr="00833C62">
        <w:rPr>
          <w:rStyle w:val="Strong"/>
          <w:rFonts w:ascii="Times New Roman" w:hAnsi="Times New Roman" w:cs="Times New Roman"/>
          <w:sz w:val="24"/>
          <w:szCs w:val="24"/>
        </w:rPr>
        <w:t>brooder pneumonia</w:t>
      </w:r>
      <w:r w:rsidRPr="00833C62">
        <w:rPr>
          <w:rFonts w:ascii="Times New Roman" w:hAnsi="Times New Roman" w:cs="Times New Roman"/>
          <w:sz w:val="24"/>
          <w:szCs w:val="24"/>
        </w:rPr>
        <w:t xml:space="preserve">, is highly fatal in the first 10 days of life and results in a major respiratory distress. In poultry farms, mortality rate may rise slightly or increases suddenly; peaks during a few days and then returns to initial state Respiratory signs include dyspnoea, gasping, hyperpnoea with panting, nonproductive coughing, wheezing, cyanosis and </w:t>
      </w:r>
      <w:r w:rsidR="00981714">
        <w:rPr>
          <w:rFonts w:ascii="Times New Roman" w:hAnsi="Times New Roman" w:cs="Times New Roman"/>
          <w:sz w:val="24"/>
          <w:szCs w:val="24"/>
        </w:rPr>
        <w:t>sometimes nasal discharge.</w:t>
      </w:r>
    </w:p>
    <w:p w:rsidR="00981714" w:rsidRDefault="00981714" w:rsidP="00627F62">
      <w:pPr>
        <w:autoSpaceDE w:val="0"/>
        <w:autoSpaceDN w:val="0"/>
        <w:adjustRightInd w:val="0"/>
        <w:spacing w:after="0" w:line="360" w:lineRule="auto"/>
        <w:jc w:val="both"/>
        <w:rPr>
          <w:rFonts w:ascii="Times New Roman" w:hAnsi="Times New Roman" w:cs="Times New Roman"/>
          <w:sz w:val="24"/>
          <w:szCs w:val="24"/>
        </w:rPr>
      </w:pPr>
    </w:p>
    <w:p w:rsidR="00627F62" w:rsidRDefault="00627F62" w:rsidP="00627F62">
      <w:pPr>
        <w:autoSpaceDE w:val="0"/>
        <w:autoSpaceDN w:val="0"/>
        <w:adjustRightInd w:val="0"/>
        <w:spacing w:after="0" w:line="360" w:lineRule="auto"/>
        <w:jc w:val="both"/>
        <w:rPr>
          <w:rFonts w:ascii="Times New Roman" w:hAnsi="Times New Roman" w:cs="Times New Roman"/>
          <w:sz w:val="24"/>
          <w:szCs w:val="24"/>
        </w:rPr>
      </w:pPr>
      <w:r w:rsidRPr="00833C62">
        <w:rPr>
          <w:rFonts w:ascii="Times New Roman" w:hAnsi="Times New Roman" w:cs="Times New Roman"/>
          <w:sz w:val="24"/>
          <w:szCs w:val="24"/>
        </w:rPr>
        <w:t>In the chronic form, dyspnoea, depression, dehydration, and emaciation are described. Nervous system involvement causes ataxia, tremor, opisthotonos, lateral recumbency, torticollis, seizures, convulsions, lameness, and hind limb paresis. Occurrence of nervous and ophthalmic troubles one week after an acute episode of aspergillosis has been reported in a turkey flock. Cloudiness of the eye with severe conjunctivitis and turbid discharge were associated with paralysis in broiler breeders.</w:t>
      </w:r>
    </w:p>
    <w:p w:rsidR="00627F62" w:rsidRDefault="00627F62" w:rsidP="00627F62">
      <w:pPr>
        <w:autoSpaceDE w:val="0"/>
        <w:autoSpaceDN w:val="0"/>
        <w:adjustRightInd w:val="0"/>
        <w:spacing w:after="0" w:line="360" w:lineRule="auto"/>
        <w:jc w:val="both"/>
        <w:rPr>
          <w:rFonts w:ascii="Times New Roman" w:hAnsi="Times New Roman" w:cs="Times New Roman"/>
          <w:sz w:val="24"/>
          <w:szCs w:val="24"/>
        </w:rPr>
      </w:pPr>
    </w:p>
    <w:p w:rsidR="00627F62" w:rsidRPr="00833C62" w:rsidRDefault="004D5D04" w:rsidP="00627F62">
      <w:pPr>
        <w:spacing w:after="0" w:line="360" w:lineRule="auto"/>
        <w:jc w:val="both"/>
        <w:rPr>
          <w:rFonts w:ascii="Times New Roman" w:eastAsia="Times New Roman" w:hAnsi="Times New Roman" w:cs="Times New Roman"/>
          <w:sz w:val="24"/>
          <w:szCs w:val="24"/>
        </w:rPr>
      </w:pPr>
      <w:r>
        <w:rPr>
          <w:rFonts w:ascii="Times New Roman" w:hAnsi="Times New Roman" w:cs="Times New Roman"/>
          <w:b/>
          <w:sz w:val="24"/>
          <w:szCs w:val="24"/>
        </w:rPr>
        <w:lastRenderedPageBreak/>
        <w:t>2.1.5</w:t>
      </w:r>
      <w:r w:rsidR="00B40B1C">
        <w:rPr>
          <w:rFonts w:ascii="Times New Roman" w:hAnsi="Times New Roman" w:cs="Times New Roman"/>
          <w:b/>
          <w:sz w:val="24"/>
          <w:szCs w:val="24"/>
        </w:rPr>
        <w:t xml:space="preserve"> </w:t>
      </w:r>
      <w:r w:rsidR="00627F62" w:rsidRPr="00833C62">
        <w:rPr>
          <w:rFonts w:ascii="Times New Roman" w:hAnsi="Times New Roman" w:cs="Times New Roman"/>
          <w:b/>
          <w:sz w:val="24"/>
          <w:szCs w:val="24"/>
        </w:rPr>
        <w:t>Diagnosis</w:t>
      </w:r>
    </w:p>
    <w:p w:rsidR="00627F62" w:rsidRPr="00833C62" w:rsidRDefault="00627F62" w:rsidP="00627F62">
      <w:pPr>
        <w:autoSpaceDE w:val="0"/>
        <w:autoSpaceDN w:val="0"/>
        <w:adjustRightInd w:val="0"/>
        <w:spacing w:after="0" w:line="360" w:lineRule="auto"/>
        <w:jc w:val="both"/>
        <w:rPr>
          <w:rFonts w:ascii="Times New Roman" w:hAnsi="Times New Roman" w:cs="Times New Roman"/>
          <w:sz w:val="24"/>
          <w:szCs w:val="24"/>
        </w:rPr>
      </w:pPr>
      <w:r w:rsidRPr="00833C62">
        <w:rPr>
          <w:rFonts w:ascii="Times New Roman" w:hAnsi="Times New Roman" w:cs="Times New Roman"/>
          <w:sz w:val="24"/>
          <w:szCs w:val="24"/>
        </w:rPr>
        <w:t xml:space="preserve">The signs of aspergillosis are non-specific, making diagnosis difficult (Dahlhausen </w:t>
      </w:r>
      <w:r w:rsidRPr="001E7192">
        <w:rPr>
          <w:rFonts w:ascii="Times New Roman" w:hAnsi="Times New Roman" w:cs="Times New Roman"/>
          <w:i/>
          <w:sz w:val="24"/>
          <w:szCs w:val="24"/>
        </w:rPr>
        <w:t>et al</w:t>
      </w:r>
      <w:r w:rsidRPr="00833C62">
        <w:rPr>
          <w:rFonts w:ascii="Times New Roman" w:hAnsi="Times New Roman" w:cs="Times New Roman"/>
          <w:sz w:val="24"/>
          <w:szCs w:val="24"/>
        </w:rPr>
        <w:t>., 2004). Moreover, no single test provides certainty. Diagnosis usually relies upon an accumulation of evidence from the history, clinical presentation, hematology and biochemistry, serology, radiographic changes, endoscopy and culture of the fungus (Jones and Orosz, 2000). The clinical signs depend on which form of aspergillosis the bird develops and which organs are involved (Jones and Orosz, 2000). Hence, aspergillosis should be included in the differential diagnosis of respiratory tract and systemic diseases (Jenkins, 1991; Jones and Orosz, 2000).</w:t>
      </w:r>
    </w:p>
    <w:p w:rsidR="00627F62" w:rsidRPr="00833C62" w:rsidRDefault="00627F62" w:rsidP="00627F62">
      <w:pPr>
        <w:autoSpaceDE w:val="0"/>
        <w:autoSpaceDN w:val="0"/>
        <w:adjustRightInd w:val="0"/>
        <w:spacing w:after="0" w:line="360" w:lineRule="auto"/>
        <w:jc w:val="both"/>
        <w:rPr>
          <w:rFonts w:ascii="Times New Roman" w:hAnsi="Times New Roman" w:cs="Times New Roman"/>
          <w:sz w:val="24"/>
          <w:szCs w:val="24"/>
        </w:rPr>
      </w:pPr>
    </w:p>
    <w:p w:rsidR="00627F62" w:rsidRDefault="00627F62" w:rsidP="00627F62">
      <w:pPr>
        <w:autoSpaceDE w:val="0"/>
        <w:autoSpaceDN w:val="0"/>
        <w:adjustRightInd w:val="0"/>
        <w:spacing w:after="0" w:line="360" w:lineRule="auto"/>
        <w:jc w:val="both"/>
        <w:rPr>
          <w:rFonts w:ascii="Times New Roman" w:hAnsi="Times New Roman" w:cs="Times New Roman"/>
          <w:sz w:val="24"/>
          <w:szCs w:val="24"/>
        </w:rPr>
      </w:pPr>
      <w:r w:rsidRPr="00833C62">
        <w:rPr>
          <w:rFonts w:ascii="Times New Roman" w:hAnsi="Times New Roman" w:cs="Times New Roman"/>
          <w:sz w:val="24"/>
          <w:szCs w:val="24"/>
        </w:rPr>
        <w:t>R</w:t>
      </w:r>
      <w:r w:rsidR="00981714">
        <w:rPr>
          <w:rFonts w:ascii="Times New Roman" w:hAnsi="Times New Roman" w:cs="Times New Roman"/>
          <w:sz w:val="24"/>
          <w:szCs w:val="24"/>
        </w:rPr>
        <w:t>esults of haematology and serum</w:t>
      </w:r>
      <w:r w:rsidRPr="00833C62">
        <w:rPr>
          <w:rFonts w:ascii="Times New Roman" w:hAnsi="Times New Roman" w:cs="Times New Roman"/>
          <w:sz w:val="24"/>
          <w:szCs w:val="24"/>
        </w:rPr>
        <w:t xml:space="preserve"> biochemistry can be considered indicative rather than diagnostic (Jones and Orosz, 2000). Leukocytosis of 20,000 to more than 100,000 white blood cells per microlitre (Jenkins, 1991; Oglesbee, 1997), heterophilia with a left shift (degenerative shift), monocytosis and lymphopenia have been described in aspergillosis cases (Forbes, 1992). In addition, non-regenerative anaemia, increased total protein and globulin fraction can be observed (Vanderheyden, 1993; Reidarson and McBain, 1995; Jones and Orosz, 2000). Acute infections often present an increase in β-globulins, while chronic infections show an increase in β-globulin and/or γ-globulin fractions. However, immune-suppressed birds may have hypo-proteinaemia (Ivey, 2000; Cray </w:t>
      </w:r>
      <w:r w:rsidRPr="001E7192">
        <w:rPr>
          <w:rFonts w:ascii="Times New Roman" w:hAnsi="Times New Roman" w:cs="Times New Roman"/>
          <w:i/>
          <w:sz w:val="24"/>
          <w:szCs w:val="24"/>
        </w:rPr>
        <w:t>et al</w:t>
      </w:r>
      <w:r w:rsidRPr="00833C62">
        <w:rPr>
          <w:rFonts w:ascii="Times New Roman" w:hAnsi="Times New Roman" w:cs="Times New Roman"/>
          <w:sz w:val="24"/>
          <w:szCs w:val="24"/>
        </w:rPr>
        <w:t xml:space="preserve">., 2009a) and white blood cells may be in the normal range (Flammer and Orosz, 2008). Overall, changes in protein electrophoresis are non-specific, but can be useful to estimate disease progression and the response to therapy (Ivey, 2000; Cray </w:t>
      </w:r>
      <w:r w:rsidRPr="001E7192">
        <w:rPr>
          <w:rFonts w:ascii="Times New Roman" w:hAnsi="Times New Roman" w:cs="Times New Roman"/>
          <w:i/>
          <w:sz w:val="24"/>
          <w:szCs w:val="24"/>
        </w:rPr>
        <w:t>et al</w:t>
      </w:r>
      <w:r w:rsidRPr="00833C62">
        <w:rPr>
          <w:rFonts w:ascii="Times New Roman" w:hAnsi="Times New Roman" w:cs="Times New Roman"/>
          <w:sz w:val="24"/>
          <w:szCs w:val="24"/>
        </w:rPr>
        <w:t>., 2009a).</w:t>
      </w:r>
      <w:r>
        <w:rPr>
          <w:rFonts w:ascii="Times New Roman" w:hAnsi="Times New Roman" w:cs="Times New Roman"/>
          <w:sz w:val="24"/>
          <w:szCs w:val="24"/>
        </w:rPr>
        <w:t xml:space="preserve"> </w:t>
      </w:r>
      <w:r w:rsidRPr="00833C62">
        <w:rPr>
          <w:rFonts w:ascii="Times New Roman" w:hAnsi="Times New Roman" w:cs="Times New Roman"/>
          <w:sz w:val="24"/>
          <w:szCs w:val="24"/>
        </w:rPr>
        <w:t>Serological tests have been developed to confirm an early and more definite diagnosis of aspergillosis (Peden and Rhoades, 1992).</w:t>
      </w:r>
    </w:p>
    <w:p w:rsidR="00627F62" w:rsidRDefault="00627F62" w:rsidP="00627F62">
      <w:pPr>
        <w:autoSpaceDE w:val="0"/>
        <w:autoSpaceDN w:val="0"/>
        <w:adjustRightInd w:val="0"/>
        <w:spacing w:after="0" w:line="360" w:lineRule="auto"/>
        <w:jc w:val="both"/>
        <w:rPr>
          <w:rFonts w:ascii="Times New Roman" w:hAnsi="Times New Roman" w:cs="Times New Roman"/>
          <w:sz w:val="24"/>
          <w:szCs w:val="24"/>
        </w:rPr>
      </w:pPr>
    </w:p>
    <w:p w:rsidR="00981714" w:rsidRPr="00981714" w:rsidRDefault="004D5D04" w:rsidP="00627F62">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2.1.6</w:t>
      </w:r>
      <w:r w:rsidR="00B40B1C">
        <w:rPr>
          <w:rFonts w:ascii="Times New Roman" w:hAnsi="Times New Roman" w:cs="Times New Roman"/>
          <w:b/>
          <w:bCs/>
          <w:sz w:val="24"/>
          <w:szCs w:val="24"/>
        </w:rPr>
        <w:t xml:space="preserve"> </w:t>
      </w:r>
      <w:r w:rsidR="00981714" w:rsidRPr="00981714">
        <w:rPr>
          <w:rFonts w:ascii="Times New Roman" w:hAnsi="Times New Roman" w:cs="Times New Roman"/>
          <w:b/>
          <w:bCs/>
          <w:sz w:val="24"/>
          <w:szCs w:val="24"/>
        </w:rPr>
        <w:t>Treatment</w:t>
      </w:r>
    </w:p>
    <w:p w:rsidR="00981714" w:rsidRDefault="00981714" w:rsidP="002C5290">
      <w:pPr>
        <w:pStyle w:val="NormalWeb"/>
        <w:spacing w:before="0" w:beforeAutospacing="0" w:after="0" w:afterAutospacing="0" w:line="360" w:lineRule="auto"/>
        <w:jc w:val="both"/>
        <w:rPr>
          <w:shd w:val="clear" w:color="auto" w:fill="FFFFFF"/>
        </w:rPr>
      </w:pPr>
      <w:r w:rsidRPr="00833C62">
        <w:t>Treating avian aspergillosis is a challenge due to a number of factors.</w:t>
      </w:r>
      <w:r w:rsidR="002C5290">
        <w:t xml:space="preserve"> </w:t>
      </w:r>
      <w:r w:rsidR="002C5290" w:rsidRPr="00541135">
        <w:rPr>
          <w:shd w:val="clear" w:color="auto" w:fill="FFFFFF"/>
        </w:rPr>
        <w:t>Both conventional and supportive treatment is required. In mild form of disease, treatment is fruitful but when lesions are moderate to severe involving lungs and air sacs, therapy is often not successful even after combination of drugs are used. Various drugs like amphotericin-B, 5-fluorocytosine, ketoconazole can be used to control the disease. Treating litter with Nystatin and Copper sulphate can reduce mold content. Copper sulphate at 60g quintal</w:t>
      </w:r>
      <w:r w:rsidR="002C5290" w:rsidRPr="00541135">
        <w:rPr>
          <w:shd w:val="clear" w:color="auto" w:fill="FFFFFF"/>
          <w:vertAlign w:val="superscript"/>
        </w:rPr>
        <w:t>-1</w:t>
      </w:r>
      <w:r w:rsidR="002C5290" w:rsidRPr="00541135">
        <w:rPr>
          <w:rStyle w:val="apple-converted-space"/>
          <w:shd w:val="clear" w:color="auto" w:fill="FFFFFF"/>
        </w:rPr>
        <w:t> </w:t>
      </w:r>
      <w:r w:rsidR="002C5290" w:rsidRPr="00541135">
        <w:rPr>
          <w:shd w:val="clear" w:color="auto" w:fill="FFFFFF"/>
        </w:rPr>
        <w:t xml:space="preserve">of feed for 6 days is effective for treatment of aspergillosis. In outbreaks, drinking water with </w:t>
      </w:r>
      <w:r w:rsidR="002C5290" w:rsidRPr="00541135">
        <w:rPr>
          <w:shd w:val="clear" w:color="auto" w:fill="FFFFFF"/>
        </w:rPr>
        <w:lastRenderedPageBreak/>
        <w:t>1:2000 aqueous solution of copper sulphate needs to be provided. Tetracycline at 200 mg L</w:t>
      </w:r>
      <w:r w:rsidR="002C5290" w:rsidRPr="00541135">
        <w:rPr>
          <w:shd w:val="clear" w:color="auto" w:fill="FFFFFF"/>
          <w:vertAlign w:val="superscript"/>
        </w:rPr>
        <w:t>-1</w:t>
      </w:r>
      <w:r w:rsidR="002C5290" w:rsidRPr="00541135">
        <w:rPr>
          <w:rStyle w:val="apple-converted-space"/>
          <w:shd w:val="clear" w:color="auto" w:fill="FFFFFF"/>
        </w:rPr>
        <w:t> </w:t>
      </w:r>
      <w:r w:rsidR="002C5290" w:rsidRPr="00541135">
        <w:rPr>
          <w:shd w:val="clear" w:color="auto" w:fill="FFFFFF"/>
        </w:rPr>
        <w:t>of drinking water should be given for 5 days to treat aspergillus infections in chicks. Other drugs like eniconazole and fungicidin have also b</w:t>
      </w:r>
      <w:r w:rsidR="002C5290">
        <w:rPr>
          <w:shd w:val="clear" w:color="auto" w:fill="FFFFFF"/>
        </w:rPr>
        <w:t xml:space="preserve">een tried on experimental basis </w:t>
      </w:r>
      <w:r w:rsidR="002C5290" w:rsidRPr="00541135">
        <w:rPr>
          <w:shd w:val="clear" w:color="auto" w:fill="FFFFFF"/>
        </w:rPr>
        <w:t>(Kuldeep Dhama et al,</w:t>
      </w:r>
      <w:r w:rsidR="002C5290">
        <w:rPr>
          <w:shd w:val="clear" w:color="auto" w:fill="FFFFFF"/>
        </w:rPr>
        <w:t xml:space="preserve"> </w:t>
      </w:r>
      <w:r w:rsidR="002C5290" w:rsidRPr="00541135">
        <w:rPr>
          <w:shd w:val="clear" w:color="auto" w:fill="FFFFFF"/>
        </w:rPr>
        <w:t>2013)</w:t>
      </w:r>
      <w:r w:rsidR="002C5290">
        <w:rPr>
          <w:shd w:val="clear" w:color="auto" w:fill="FFFFFF"/>
        </w:rPr>
        <w:t>.</w:t>
      </w:r>
    </w:p>
    <w:p w:rsidR="002C5290" w:rsidRDefault="002C5290" w:rsidP="002C5290">
      <w:pPr>
        <w:pStyle w:val="NormalWeb"/>
        <w:spacing w:before="0" w:beforeAutospacing="0" w:after="0" w:afterAutospacing="0" w:line="360" w:lineRule="auto"/>
        <w:jc w:val="both"/>
      </w:pPr>
    </w:p>
    <w:p w:rsidR="002C5290" w:rsidRDefault="002C5290" w:rsidP="00627F62">
      <w:pPr>
        <w:autoSpaceDE w:val="0"/>
        <w:autoSpaceDN w:val="0"/>
        <w:adjustRightInd w:val="0"/>
        <w:spacing w:after="0" w:line="360" w:lineRule="auto"/>
        <w:jc w:val="both"/>
        <w:rPr>
          <w:rFonts w:ascii="Times New Roman" w:hAnsi="Times New Roman" w:cs="Times New Roman"/>
          <w:sz w:val="24"/>
          <w:szCs w:val="24"/>
        </w:rPr>
      </w:pPr>
      <w:r w:rsidRPr="00541135">
        <w:rPr>
          <w:rFonts w:ascii="Times New Roman" w:hAnsi="Times New Roman" w:cs="Times New Roman"/>
          <w:sz w:val="24"/>
          <w:szCs w:val="24"/>
        </w:rPr>
        <w:t>Natural plant extracts may provide an alter</w:t>
      </w:r>
      <w:r>
        <w:rPr>
          <w:rFonts w:ascii="Times New Roman" w:hAnsi="Times New Roman" w:cs="Times New Roman"/>
          <w:sz w:val="24"/>
          <w:szCs w:val="24"/>
        </w:rPr>
        <w:t>native to chemical treatment.</w:t>
      </w:r>
      <w:r w:rsidRPr="00541135">
        <w:rPr>
          <w:rFonts w:ascii="Times New Roman" w:hAnsi="Times New Roman" w:cs="Times New Roman"/>
          <w:sz w:val="24"/>
          <w:szCs w:val="24"/>
        </w:rPr>
        <w:t xml:space="preserve"> Over the years much effort has been devoted to the search for new antifungal materials from natural sources for food preservation </w:t>
      </w:r>
      <w:r w:rsidRPr="00541135">
        <w:rPr>
          <w:rFonts w:ascii="Times New Roman" w:hAnsi="Times New Roman" w:cs="Times New Roman"/>
          <w:i/>
          <w:iCs/>
          <w:sz w:val="24"/>
          <w:szCs w:val="24"/>
        </w:rPr>
        <w:t xml:space="preserve">Allium </w:t>
      </w:r>
      <w:r w:rsidRPr="00541135">
        <w:rPr>
          <w:rFonts w:ascii="Times New Roman" w:hAnsi="Times New Roman" w:cs="Times New Roman"/>
          <w:sz w:val="24"/>
          <w:szCs w:val="24"/>
        </w:rPr>
        <w:t xml:space="preserve">genus has over 500 members, each differing in maturing, color and taste, but with similar biochemical, phytochemical and neutraceutical content. </w:t>
      </w:r>
      <w:r w:rsidRPr="00541135">
        <w:rPr>
          <w:rFonts w:ascii="Times New Roman" w:hAnsi="Times New Roman" w:cs="Times New Roman"/>
          <w:i/>
          <w:iCs/>
          <w:sz w:val="24"/>
          <w:szCs w:val="24"/>
        </w:rPr>
        <w:t xml:space="preserve">Alliums </w:t>
      </w:r>
      <w:r w:rsidRPr="00541135">
        <w:rPr>
          <w:rFonts w:ascii="Times New Roman" w:hAnsi="Times New Roman" w:cs="Times New Roman"/>
          <w:sz w:val="24"/>
          <w:szCs w:val="24"/>
        </w:rPr>
        <w:t>were revered to possess anti-bacterial and anti-fungal activities and include the powerful antioxidants, sulfur and other numerous phenolic compounds which arouse significant interests (Karapınar,</w:t>
      </w:r>
      <w:r>
        <w:rPr>
          <w:rFonts w:ascii="Times New Roman" w:hAnsi="Times New Roman" w:cs="Times New Roman"/>
          <w:sz w:val="24"/>
          <w:szCs w:val="24"/>
        </w:rPr>
        <w:t xml:space="preserve"> </w:t>
      </w:r>
      <w:r w:rsidRPr="00541135">
        <w:rPr>
          <w:rFonts w:ascii="Times New Roman" w:hAnsi="Times New Roman" w:cs="Times New Roman"/>
          <w:sz w:val="24"/>
          <w:szCs w:val="24"/>
        </w:rPr>
        <w:t>1989;</w:t>
      </w:r>
      <w:r>
        <w:rPr>
          <w:rFonts w:ascii="Times New Roman" w:hAnsi="Times New Roman" w:cs="Times New Roman"/>
          <w:sz w:val="24"/>
          <w:szCs w:val="24"/>
        </w:rPr>
        <w:t xml:space="preserve"> </w:t>
      </w:r>
      <w:r w:rsidRPr="00541135">
        <w:rPr>
          <w:rFonts w:ascii="Times New Roman" w:hAnsi="Times New Roman" w:cs="Times New Roman"/>
          <w:sz w:val="24"/>
          <w:szCs w:val="24"/>
        </w:rPr>
        <w:t>Topal, 1989)</w:t>
      </w:r>
      <w:r>
        <w:rPr>
          <w:rFonts w:ascii="Times New Roman" w:hAnsi="Times New Roman" w:cs="Times New Roman"/>
          <w:sz w:val="24"/>
          <w:szCs w:val="24"/>
        </w:rPr>
        <w:t>.</w:t>
      </w:r>
    </w:p>
    <w:p w:rsidR="002C5290" w:rsidRDefault="002C5290" w:rsidP="00627F62">
      <w:pPr>
        <w:autoSpaceDE w:val="0"/>
        <w:autoSpaceDN w:val="0"/>
        <w:adjustRightInd w:val="0"/>
        <w:spacing w:after="0" w:line="360" w:lineRule="auto"/>
        <w:jc w:val="both"/>
        <w:rPr>
          <w:rFonts w:ascii="Times New Roman" w:hAnsi="Times New Roman" w:cs="Times New Roman"/>
          <w:sz w:val="24"/>
          <w:szCs w:val="24"/>
        </w:rPr>
      </w:pPr>
    </w:p>
    <w:p w:rsidR="00A46C3D" w:rsidRPr="00BC6F2D" w:rsidRDefault="00B40B1C" w:rsidP="00A46C3D">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A46C3D" w:rsidRPr="00BC6F2D">
        <w:rPr>
          <w:rFonts w:ascii="Times New Roman" w:hAnsi="Times New Roman" w:cs="Times New Roman"/>
          <w:b/>
          <w:bCs/>
          <w:sz w:val="24"/>
          <w:szCs w:val="24"/>
        </w:rPr>
        <w:t>Effect of medicinal plants on aflatoxin producing fungi and aflatoxin</w:t>
      </w:r>
      <w:r w:rsidR="00A46C3D">
        <w:rPr>
          <w:rFonts w:ascii="Times New Roman" w:hAnsi="Times New Roman" w:cs="Times New Roman"/>
          <w:b/>
          <w:bCs/>
          <w:sz w:val="24"/>
          <w:szCs w:val="24"/>
        </w:rPr>
        <w:t xml:space="preserve"> </w:t>
      </w:r>
      <w:r w:rsidR="00A46C3D" w:rsidRPr="00BC6F2D">
        <w:rPr>
          <w:rFonts w:ascii="Times New Roman" w:hAnsi="Times New Roman" w:cs="Times New Roman"/>
          <w:b/>
          <w:bCs/>
          <w:sz w:val="24"/>
          <w:szCs w:val="24"/>
        </w:rPr>
        <w:t>production</w:t>
      </w:r>
    </w:p>
    <w:p w:rsidR="00A46C3D" w:rsidRDefault="00A46C3D" w:rsidP="00A46C3D">
      <w:pPr>
        <w:autoSpaceDE w:val="0"/>
        <w:autoSpaceDN w:val="0"/>
        <w:adjustRightInd w:val="0"/>
        <w:spacing w:after="0" w:line="360" w:lineRule="auto"/>
        <w:jc w:val="both"/>
        <w:rPr>
          <w:rFonts w:ascii="Times New Roman" w:hAnsi="Times New Roman" w:cs="Times New Roman"/>
          <w:sz w:val="24"/>
          <w:szCs w:val="24"/>
        </w:rPr>
      </w:pPr>
      <w:r w:rsidRPr="00BC6F2D">
        <w:rPr>
          <w:rFonts w:ascii="Times New Roman" w:hAnsi="Times New Roman" w:cs="Times New Roman"/>
          <w:sz w:val="24"/>
          <w:szCs w:val="24"/>
        </w:rPr>
        <w:t>Various Southeast Asian medicinal plants such as Asiatic pennywort (</w:t>
      </w:r>
      <w:r>
        <w:rPr>
          <w:rFonts w:ascii="Times New Roman" w:hAnsi="Times New Roman" w:cs="Times New Roman"/>
          <w:i/>
          <w:iCs/>
          <w:sz w:val="24"/>
          <w:szCs w:val="24"/>
        </w:rPr>
        <w:t xml:space="preserve">Centella </w:t>
      </w:r>
      <w:r w:rsidRPr="00BC6F2D">
        <w:rPr>
          <w:rFonts w:ascii="Times New Roman" w:hAnsi="Times New Roman" w:cs="Times New Roman"/>
          <w:i/>
          <w:iCs/>
          <w:sz w:val="24"/>
          <w:szCs w:val="24"/>
        </w:rPr>
        <w:t>asiatica</w:t>
      </w:r>
      <w:r w:rsidRPr="00BC6F2D">
        <w:rPr>
          <w:rFonts w:ascii="Times New Roman" w:hAnsi="Times New Roman" w:cs="Times New Roman"/>
          <w:sz w:val="24"/>
          <w:szCs w:val="24"/>
        </w:rPr>
        <w:t>), betel nut</w:t>
      </w:r>
      <w:r>
        <w:rPr>
          <w:rFonts w:ascii="Times New Roman" w:hAnsi="Times New Roman" w:cs="Times New Roman"/>
          <w:sz w:val="24"/>
          <w:szCs w:val="24"/>
        </w:rPr>
        <w:t xml:space="preserve"> </w:t>
      </w:r>
      <w:r w:rsidRPr="00BC6F2D">
        <w:rPr>
          <w:rFonts w:ascii="Times New Roman" w:hAnsi="Times New Roman" w:cs="Times New Roman"/>
          <w:sz w:val="24"/>
          <w:szCs w:val="24"/>
        </w:rPr>
        <w:t>(</w:t>
      </w:r>
      <w:r w:rsidRPr="00BC6F2D">
        <w:rPr>
          <w:rFonts w:ascii="Times New Roman" w:hAnsi="Times New Roman" w:cs="Times New Roman"/>
          <w:i/>
          <w:iCs/>
          <w:sz w:val="24"/>
          <w:szCs w:val="24"/>
        </w:rPr>
        <w:t>Areca catechu</w:t>
      </w:r>
      <w:r w:rsidRPr="00BC6F2D">
        <w:rPr>
          <w:rFonts w:ascii="Times New Roman" w:hAnsi="Times New Roman" w:cs="Times New Roman"/>
          <w:sz w:val="24"/>
          <w:szCs w:val="24"/>
        </w:rPr>
        <w:t>), betel vine (</w:t>
      </w:r>
      <w:r w:rsidRPr="00BC6F2D">
        <w:rPr>
          <w:rFonts w:ascii="Times New Roman" w:hAnsi="Times New Roman" w:cs="Times New Roman"/>
          <w:i/>
          <w:iCs/>
          <w:sz w:val="24"/>
          <w:szCs w:val="24"/>
        </w:rPr>
        <w:t>Piper betle</w:t>
      </w:r>
      <w:r>
        <w:rPr>
          <w:rFonts w:ascii="Times New Roman" w:hAnsi="Times New Roman" w:cs="Times New Roman"/>
          <w:sz w:val="24"/>
          <w:szCs w:val="24"/>
        </w:rPr>
        <w:t xml:space="preserve">), bitter cucumber </w:t>
      </w:r>
      <w:r w:rsidRPr="00BC6F2D">
        <w:rPr>
          <w:rFonts w:ascii="Times New Roman" w:hAnsi="Times New Roman" w:cs="Times New Roman"/>
          <w:sz w:val="24"/>
          <w:szCs w:val="24"/>
        </w:rPr>
        <w:t>(</w:t>
      </w:r>
      <w:r w:rsidRPr="00BC6F2D">
        <w:rPr>
          <w:rFonts w:ascii="Times New Roman" w:hAnsi="Times New Roman" w:cs="Times New Roman"/>
          <w:i/>
          <w:iCs/>
          <w:sz w:val="24"/>
          <w:szCs w:val="24"/>
        </w:rPr>
        <w:t>Momordica charantia</w:t>
      </w:r>
      <w:r w:rsidRPr="00BC6F2D">
        <w:rPr>
          <w:rFonts w:ascii="Times New Roman" w:hAnsi="Times New Roman" w:cs="Times New Roman"/>
          <w:sz w:val="24"/>
          <w:szCs w:val="24"/>
        </w:rPr>
        <w:t>), Chaa Phluu</w:t>
      </w:r>
      <w:r>
        <w:rPr>
          <w:rFonts w:ascii="Times New Roman" w:hAnsi="Times New Roman" w:cs="Times New Roman"/>
          <w:sz w:val="24"/>
          <w:szCs w:val="24"/>
        </w:rPr>
        <w:t xml:space="preserve"> </w:t>
      </w:r>
      <w:r w:rsidRPr="00BC6F2D">
        <w:rPr>
          <w:rFonts w:ascii="Times New Roman" w:hAnsi="Times New Roman" w:cs="Times New Roman"/>
          <w:sz w:val="24"/>
          <w:szCs w:val="24"/>
        </w:rPr>
        <w:t>(</w:t>
      </w:r>
      <w:r w:rsidRPr="00BC6F2D">
        <w:rPr>
          <w:rFonts w:ascii="Times New Roman" w:hAnsi="Times New Roman" w:cs="Times New Roman"/>
          <w:i/>
          <w:iCs/>
          <w:sz w:val="24"/>
          <w:szCs w:val="24"/>
        </w:rPr>
        <w:t>Piper sarmentosum</w:t>
      </w:r>
      <w:r w:rsidRPr="00BC6F2D">
        <w:rPr>
          <w:rFonts w:ascii="Times New Roman" w:hAnsi="Times New Roman" w:cs="Times New Roman"/>
          <w:sz w:val="24"/>
          <w:szCs w:val="24"/>
        </w:rPr>
        <w:t>), Chinese radish (</w:t>
      </w:r>
      <w:r>
        <w:rPr>
          <w:rFonts w:ascii="Times New Roman" w:hAnsi="Times New Roman" w:cs="Times New Roman"/>
          <w:i/>
          <w:iCs/>
          <w:sz w:val="24"/>
          <w:szCs w:val="24"/>
        </w:rPr>
        <w:t xml:space="preserve">Raphanus </w:t>
      </w:r>
      <w:r w:rsidRPr="00BC6F2D">
        <w:rPr>
          <w:rFonts w:ascii="Times New Roman" w:hAnsi="Times New Roman" w:cs="Times New Roman"/>
          <w:i/>
          <w:iCs/>
          <w:sz w:val="24"/>
          <w:szCs w:val="24"/>
        </w:rPr>
        <w:t>sativus</w:t>
      </w:r>
      <w:r w:rsidRPr="00BC6F2D">
        <w:rPr>
          <w:rFonts w:ascii="Times New Roman" w:hAnsi="Times New Roman" w:cs="Times New Roman"/>
          <w:sz w:val="24"/>
          <w:szCs w:val="24"/>
        </w:rPr>
        <w:t>), clove (</w:t>
      </w:r>
      <w:r w:rsidRPr="00BC6F2D">
        <w:rPr>
          <w:rFonts w:ascii="Times New Roman" w:hAnsi="Times New Roman" w:cs="Times New Roman"/>
          <w:i/>
          <w:iCs/>
          <w:sz w:val="24"/>
          <w:szCs w:val="24"/>
        </w:rPr>
        <w:t>Syzygium aromaticum</w:t>
      </w:r>
      <w:r w:rsidRPr="00BC6F2D">
        <w:rPr>
          <w:rFonts w:ascii="Times New Roman" w:hAnsi="Times New Roman" w:cs="Times New Roman"/>
          <w:sz w:val="24"/>
          <w:szCs w:val="24"/>
        </w:rPr>
        <w:t>),</w:t>
      </w:r>
      <w:r>
        <w:rPr>
          <w:rFonts w:ascii="Times New Roman" w:hAnsi="Times New Roman" w:cs="Times New Roman"/>
          <w:sz w:val="24"/>
          <w:szCs w:val="24"/>
        </w:rPr>
        <w:t xml:space="preserve"> </w:t>
      </w:r>
      <w:r w:rsidRPr="00BC6F2D">
        <w:rPr>
          <w:rFonts w:ascii="Times New Roman" w:hAnsi="Times New Roman" w:cs="Times New Roman"/>
          <w:sz w:val="24"/>
          <w:szCs w:val="24"/>
        </w:rPr>
        <w:t>eucalyptus (</w:t>
      </w:r>
      <w:r w:rsidRPr="00BC6F2D">
        <w:rPr>
          <w:rFonts w:ascii="Times New Roman" w:hAnsi="Times New Roman" w:cs="Times New Roman"/>
          <w:i/>
          <w:iCs/>
          <w:sz w:val="24"/>
          <w:szCs w:val="24"/>
        </w:rPr>
        <w:t>Eucalyptus globules</w:t>
      </w:r>
      <w:r>
        <w:rPr>
          <w:rFonts w:ascii="Times New Roman" w:hAnsi="Times New Roman" w:cs="Times New Roman"/>
          <w:sz w:val="24"/>
          <w:szCs w:val="24"/>
        </w:rPr>
        <w:t xml:space="preserve">), false </w:t>
      </w:r>
      <w:r w:rsidRPr="00BC6F2D">
        <w:rPr>
          <w:rFonts w:ascii="Times New Roman" w:hAnsi="Times New Roman" w:cs="Times New Roman"/>
          <w:sz w:val="24"/>
          <w:szCs w:val="24"/>
        </w:rPr>
        <w:t>coriander (</w:t>
      </w:r>
      <w:r w:rsidRPr="00BC6F2D">
        <w:rPr>
          <w:rFonts w:ascii="Times New Roman" w:hAnsi="Times New Roman" w:cs="Times New Roman"/>
          <w:i/>
          <w:iCs/>
          <w:sz w:val="24"/>
          <w:szCs w:val="24"/>
        </w:rPr>
        <w:t>Eryngium foetidum</w:t>
      </w:r>
      <w:r w:rsidRPr="00BC6F2D">
        <w:rPr>
          <w:rFonts w:ascii="Times New Roman" w:hAnsi="Times New Roman" w:cs="Times New Roman"/>
          <w:sz w:val="24"/>
          <w:szCs w:val="24"/>
        </w:rPr>
        <w:t>), hedge flower (</w:t>
      </w:r>
      <w:r w:rsidRPr="00BC6F2D">
        <w:rPr>
          <w:rFonts w:ascii="Times New Roman" w:hAnsi="Times New Roman" w:cs="Times New Roman"/>
          <w:i/>
          <w:iCs/>
          <w:sz w:val="24"/>
          <w:szCs w:val="24"/>
        </w:rPr>
        <w:t>Lantana</w:t>
      </w:r>
      <w:r>
        <w:rPr>
          <w:rFonts w:ascii="Times New Roman" w:hAnsi="Times New Roman" w:cs="Times New Roman"/>
          <w:sz w:val="24"/>
          <w:szCs w:val="24"/>
        </w:rPr>
        <w:t xml:space="preserve"> </w:t>
      </w:r>
      <w:r w:rsidRPr="00BC6F2D">
        <w:rPr>
          <w:rFonts w:ascii="Times New Roman" w:hAnsi="Times New Roman" w:cs="Times New Roman"/>
          <w:i/>
          <w:iCs/>
          <w:sz w:val="24"/>
          <w:szCs w:val="24"/>
        </w:rPr>
        <w:t>camara</w:t>
      </w:r>
      <w:r w:rsidRPr="00BC6F2D">
        <w:rPr>
          <w:rFonts w:ascii="Times New Roman" w:hAnsi="Times New Roman" w:cs="Times New Roman"/>
          <w:sz w:val="24"/>
          <w:szCs w:val="24"/>
        </w:rPr>
        <w:t>), Indian mulberry (</w:t>
      </w:r>
      <w:r w:rsidRPr="00BC6F2D">
        <w:rPr>
          <w:rFonts w:ascii="Times New Roman" w:hAnsi="Times New Roman" w:cs="Times New Roman"/>
          <w:i/>
          <w:iCs/>
          <w:sz w:val="24"/>
          <w:szCs w:val="24"/>
        </w:rPr>
        <w:t>Morinda citrifolia</w:t>
      </w:r>
      <w:r w:rsidRPr="00BC6F2D">
        <w:rPr>
          <w:rFonts w:ascii="Times New Roman" w:hAnsi="Times New Roman" w:cs="Times New Roman"/>
          <w:sz w:val="24"/>
          <w:szCs w:val="24"/>
        </w:rPr>
        <w:t>), Madagascar periwinkle (</w:t>
      </w:r>
      <w:r w:rsidRPr="00BC6F2D">
        <w:rPr>
          <w:rFonts w:ascii="Times New Roman" w:hAnsi="Times New Roman" w:cs="Times New Roman"/>
          <w:i/>
          <w:iCs/>
          <w:sz w:val="24"/>
          <w:szCs w:val="24"/>
        </w:rPr>
        <w:t>Catharanthus roseus</w:t>
      </w:r>
      <w:r w:rsidRPr="00BC6F2D">
        <w:rPr>
          <w:rFonts w:ascii="Times New Roman" w:hAnsi="Times New Roman" w:cs="Times New Roman"/>
          <w:sz w:val="24"/>
          <w:szCs w:val="24"/>
        </w:rPr>
        <w:t>),</w:t>
      </w:r>
      <w:r>
        <w:rPr>
          <w:rFonts w:ascii="Times New Roman" w:hAnsi="Times New Roman" w:cs="Times New Roman"/>
          <w:sz w:val="24"/>
          <w:szCs w:val="24"/>
        </w:rPr>
        <w:t xml:space="preserve"> </w:t>
      </w:r>
      <w:r w:rsidRPr="00BC6F2D">
        <w:rPr>
          <w:rFonts w:ascii="Times New Roman" w:hAnsi="Times New Roman" w:cs="Times New Roman"/>
          <w:sz w:val="24"/>
          <w:szCs w:val="24"/>
        </w:rPr>
        <w:t>mangosteen (</w:t>
      </w:r>
      <w:r w:rsidRPr="00BC6F2D">
        <w:rPr>
          <w:rFonts w:ascii="Times New Roman" w:hAnsi="Times New Roman" w:cs="Times New Roman"/>
          <w:i/>
          <w:iCs/>
          <w:sz w:val="24"/>
          <w:szCs w:val="24"/>
        </w:rPr>
        <w:t>Garcinia mangostana</w:t>
      </w:r>
      <w:r w:rsidRPr="00BC6F2D">
        <w:rPr>
          <w:rFonts w:ascii="Times New Roman" w:hAnsi="Times New Roman" w:cs="Times New Roman"/>
          <w:sz w:val="24"/>
          <w:szCs w:val="24"/>
        </w:rPr>
        <w:t>), mandarin (</w:t>
      </w:r>
      <w:r w:rsidRPr="00BC6F2D">
        <w:rPr>
          <w:rFonts w:ascii="Times New Roman" w:hAnsi="Times New Roman" w:cs="Times New Roman"/>
          <w:i/>
          <w:iCs/>
          <w:sz w:val="24"/>
          <w:szCs w:val="24"/>
        </w:rPr>
        <w:t>Citrus reticulate</w:t>
      </w:r>
      <w:r w:rsidRPr="00BC6F2D">
        <w:rPr>
          <w:rFonts w:ascii="Times New Roman" w:hAnsi="Times New Roman" w:cs="Times New Roman"/>
          <w:sz w:val="24"/>
          <w:szCs w:val="24"/>
        </w:rPr>
        <w:t>), onion (</w:t>
      </w:r>
      <w:r w:rsidRPr="00BC6F2D">
        <w:rPr>
          <w:rFonts w:ascii="Times New Roman" w:hAnsi="Times New Roman" w:cs="Times New Roman"/>
          <w:i/>
          <w:iCs/>
          <w:sz w:val="24"/>
          <w:szCs w:val="24"/>
        </w:rPr>
        <w:t>Allium cepa</w:t>
      </w:r>
      <w:r w:rsidRPr="00BC6F2D">
        <w:rPr>
          <w:rFonts w:ascii="Times New Roman" w:hAnsi="Times New Roman" w:cs="Times New Roman"/>
          <w:sz w:val="24"/>
          <w:szCs w:val="24"/>
        </w:rPr>
        <w:t>), pepper</w:t>
      </w:r>
      <w:r>
        <w:rPr>
          <w:rFonts w:ascii="Times New Roman" w:hAnsi="Times New Roman" w:cs="Times New Roman"/>
          <w:sz w:val="24"/>
          <w:szCs w:val="24"/>
        </w:rPr>
        <w:t xml:space="preserve"> </w:t>
      </w:r>
      <w:r w:rsidRPr="00BC6F2D">
        <w:rPr>
          <w:rFonts w:ascii="Times New Roman" w:hAnsi="Times New Roman" w:cs="Times New Roman"/>
          <w:sz w:val="24"/>
          <w:szCs w:val="24"/>
        </w:rPr>
        <w:t>(</w:t>
      </w:r>
      <w:r w:rsidRPr="00BC6F2D">
        <w:rPr>
          <w:rFonts w:ascii="Times New Roman" w:hAnsi="Times New Roman" w:cs="Times New Roman"/>
          <w:i/>
          <w:iCs/>
          <w:sz w:val="24"/>
          <w:szCs w:val="24"/>
        </w:rPr>
        <w:t>Piper nigrum</w:t>
      </w:r>
      <w:r w:rsidRPr="00BC6F2D">
        <w:rPr>
          <w:rFonts w:ascii="Times New Roman" w:hAnsi="Times New Roman" w:cs="Times New Roman"/>
          <w:sz w:val="24"/>
          <w:szCs w:val="24"/>
        </w:rPr>
        <w:t>), pomegranate (</w:t>
      </w:r>
      <w:r w:rsidRPr="00BC6F2D">
        <w:rPr>
          <w:rFonts w:ascii="Times New Roman" w:hAnsi="Times New Roman" w:cs="Times New Roman"/>
          <w:i/>
          <w:iCs/>
          <w:sz w:val="24"/>
          <w:szCs w:val="24"/>
        </w:rPr>
        <w:t>Punica granatum</w:t>
      </w:r>
      <w:r w:rsidRPr="00BC6F2D">
        <w:rPr>
          <w:rFonts w:ascii="Times New Roman" w:hAnsi="Times New Roman" w:cs="Times New Roman"/>
          <w:sz w:val="24"/>
          <w:szCs w:val="24"/>
        </w:rPr>
        <w:t>), roselle (</w:t>
      </w:r>
      <w:r w:rsidRPr="00BC6F2D">
        <w:rPr>
          <w:rFonts w:ascii="Times New Roman" w:hAnsi="Times New Roman" w:cs="Times New Roman"/>
          <w:i/>
          <w:iCs/>
          <w:sz w:val="24"/>
          <w:szCs w:val="24"/>
        </w:rPr>
        <w:t>Hibiscus sabdariffa</w:t>
      </w:r>
      <w:r>
        <w:rPr>
          <w:rFonts w:ascii="Times New Roman" w:hAnsi="Times New Roman" w:cs="Times New Roman"/>
          <w:sz w:val="24"/>
          <w:szCs w:val="24"/>
        </w:rPr>
        <w:t xml:space="preserve">), Non </w:t>
      </w:r>
      <w:r w:rsidRPr="00BC6F2D">
        <w:rPr>
          <w:rFonts w:ascii="Times New Roman" w:hAnsi="Times New Roman" w:cs="Times New Roman"/>
          <w:sz w:val="24"/>
          <w:szCs w:val="24"/>
        </w:rPr>
        <w:t>Taai Yaak</w:t>
      </w:r>
      <w:r>
        <w:rPr>
          <w:rFonts w:ascii="Times New Roman" w:hAnsi="Times New Roman" w:cs="Times New Roman"/>
          <w:sz w:val="24"/>
          <w:szCs w:val="24"/>
        </w:rPr>
        <w:t xml:space="preserve"> </w:t>
      </w:r>
      <w:r w:rsidRPr="00BC6F2D">
        <w:rPr>
          <w:rFonts w:ascii="Times New Roman" w:hAnsi="Times New Roman" w:cs="Times New Roman"/>
          <w:sz w:val="24"/>
          <w:szCs w:val="24"/>
        </w:rPr>
        <w:t>(</w:t>
      </w:r>
      <w:r w:rsidRPr="00BC6F2D">
        <w:rPr>
          <w:rFonts w:ascii="Times New Roman" w:hAnsi="Times New Roman" w:cs="Times New Roman"/>
          <w:i/>
          <w:iCs/>
          <w:sz w:val="24"/>
          <w:szCs w:val="24"/>
        </w:rPr>
        <w:t>Stemona tuberosa</w:t>
      </w:r>
      <w:r w:rsidRPr="00BC6F2D">
        <w:rPr>
          <w:rFonts w:ascii="Times New Roman" w:hAnsi="Times New Roman" w:cs="Times New Roman"/>
          <w:sz w:val="24"/>
          <w:szCs w:val="24"/>
        </w:rPr>
        <w:t>), tomato (</w:t>
      </w:r>
      <w:r w:rsidRPr="00BC6F2D">
        <w:rPr>
          <w:rFonts w:ascii="Times New Roman" w:hAnsi="Times New Roman" w:cs="Times New Roman"/>
          <w:i/>
          <w:iCs/>
          <w:sz w:val="24"/>
          <w:szCs w:val="24"/>
        </w:rPr>
        <w:t>Lycopersicon esculentum</w:t>
      </w:r>
      <w:r>
        <w:rPr>
          <w:rFonts w:ascii="Times New Roman" w:hAnsi="Times New Roman" w:cs="Times New Roman"/>
          <w:sz w:val="24"/>
          <w:szCs w:val="24"/>
        </w:rPr>
        <w:t xml:space="preserve">), Raang Chuet </w:t>
      </w:r>
      <w:r w:rsidRPr="00BC6F2D">
        <w:rPr>
          <w:rFonts w:ascii="Times New Roman" w:hAnsi="Times New Roman" w:cs="Times New Roman"/>
          <w:sz w:val="24"/>
          <w:szCs w:val="24"/>
        </w:rPr>
        <w:t>(</w:t>
      </w:r>
      <w:r w:rsidRPr="00BC6F2D">
        <w:rPr>
          <w:rFonts w:ascii="Times New Roman" w:hAnsi="Times New Roman" w:cs="Times New Roman"/>
          <w:i/>
          <w:iCs/>
          <w:sz w:val="24"/>
          <w:szCs w:val="24"/>
        </w:rPr>
        <w:t>Thunbergia laurifolia</w:t>
      </w:r>
      <w:r w:rsidRPr="00BC6F2D">
        <w:rPr>
          <w:rFonts w:ascii="Times New Roman" w:hAnsi="Times New Roman" w:cs="Times New Roman"/>
          <w:sz w:val="24"/>
          <w:szCs w:val="24"/>
        </w:rPr>
        <w:t>),</w:t>
      </w:r>
      <w:r>
        <w:rPr>
          <w:rFonts w:ascii="Times New Roman" w:hAnsi="Times New Roman" w:cs="Times New Roman"/>
          <w:sz w:val="24"/>
          <w:szCs w:val="24"/>
        </w:rPr>
        <w:t xml:space="preserve"> </w:t>
      </w:r>
      <w:r w:rsidRPr="00BC6F2D">
        <w:rPr>
          <w:rFonts w:ascii="Times New Roman" w:hAnsi="Times New Roman" w:cs="Times New Roman"/>
          <w:sz w:val="24"/>
          <w:szCs w:val="24"/>
        </w:rPr>
        <w:t>Saab Sue (</w:t>
      </w:r>
      <w:r w:rsidRPr="00BC6F2D">
        <w:rPr>
          <w:rFonts w:ascii="Times New Roman" w:hAnsi="Times New Roman" w:cs="Times New Roman"/>
          <w:i/>
          <w:iCs/>
          <w:sz w:val="24"/>
          <w:szCs w:val="24"/>
        </w:rPr>
        <w:t>Chromolaena odorata</w:t>
      </w:r>
      <w:r w:rsidRPr="00BC6F2D">
        <w:rPr>
          <w:rFonts w:ascii="Times New Roman" w:hAnsi="Times New Roman" w:cs="Times New Roman"/>
          <w:sz w:val="24"/>
          <w:szCs w:val="24"/>
        </w:rPr>
        <w:t>), turmeric (</w:t>
      </w:r>
      <w:r w:rsidRPr="00BC6F2D">
        <w:rPr>
          <w:rFonts w:ascii="Times New Roman" w:hAnsi="Times New Roman" w:cs="Times New Roman"/>
          <w:i/>
          <w:iCs/>
          <w:sz w:val="24"/>
          <w:szCs w:val="24"/>
        </w:rPr>
        <w:t>Curcuma longa</w:t>
      </w:r>
      <w:r w:rsidRPr="00BC6F2D">
        <w:rPr>
          <w:rFonts w:ascii="Times New Roman" w:hAnsi="Times New Roman" w:cs="Times New Roman"/>
          <w:sz w:val="24"/>
          <w:szCs w:val="24"/>
        </w:rPr>
        <w:t>), water primrose (</w:t>
      </w:r>
      <w:r w:rsidRPr="00BC6F2D">
        <w:rPr>
          <w:rFonts w:ascii="Times New Roman" w:hAnsi="Times New Roman" w:cs="Times New Roman"/>
          <w:i/>
          <w:iCs/>
          <w:sz w:val="24"/>
          <w:szCs w:val="24"/>
        </w:rPr>
        <w:t>Jussiaeda repens</w:t>
      </w:r>
      <w:r w:rsidRPr="00BC6F2D">
        <w:rPr>
          <w:rFonts w:ascii="Times New Roman" w:hAnsi="Times New Roman" w:cs="Times New Roman"/>
          <w:sz w:val="24"/>
          <w:szCs w:val="24"/>
        </w:rPr>
        <w:t>)</w:t>
      </w:r>
      <w:r>
        <w:rPr>
          <w:rFonts w:ascii="Times New Roman" w:hAnsi="Times New Roman" w:cs="Times New Roman"/>
          <w:sz w:val="24"/>
          <w:szCs w:val="24"/>
        </w:rPr>
        <w:t xml:space="preserve"> </w:t>
      </w:r>
      <w:r w:rsidRPr="00BC6F2D">
        <w:rPr>
          <w:rFonts w:ascii="Times New Roman" w:hAnsi="Times New Roman" w:cs="Times New Roman"/>
          <w:sz w:val="24"/>
          <w:szCs w:val="24"/>
        </w:rPr>
        <w:t>and wishing tree (</w:t>
      </w:r>
      <w:r w:rsidRPr="00BC6F2D">
        <w:rPr>
          <w:rFonts w:ascii="Times New Roman" w:hAnsi="Times New Roman" w:cs="Times New Roman"/>
          <w:i/>
          <w:iCs/>
          <w:sz w:val="24"/>
          <w:szCs w:val="24"/>
        </w:rPr>
        <w:t>Cassia bakeriana</w:t>
      </w:r>
      <w:r>
        <w:rPr>
          <w:rFonts w:ascii="Times New Roman" w:hAnsi="Times New Roman" w:cs="Times New Roman"/>
          <w:sz w:val="24"/>
          <w:szCs w:val="24"/>
        </w:rPr>
        <w:t xml:space="preserve">) were </w:t>
      </w:r>
      <w:r w:rsidRPr="00BC6F2D">
        <w:rPr>
          <w:rFonts w:ascii="Times New Roman" w:hAnsi="Times New Roman" w:cs="Times New Roman"/>
          <w:sz w:val="24"/>
          <w:szCs w:val="24"/>
        </w:rPr>
        <w:t xml:space="preserve">tested for their ability to control </w:t>
      </w:r>
      <w:r w:rsidRPr="00BC6F2D">
        <w:rPr>
          <w:rFonts w:ascii="Times New Roman" w:hAnsi="Times New Roman" w:cs="Times New Roman"/>
          <w:i/>
          <w:iCs/>
          <w:sz w:val="24"/>
          <w:szCs w:val="24"/>
        </w:rPr>
        <w:t>A. flavus</w:t>
      </w:r>
      <w:r w:rsidRPr="00BC6F2D">
        <w:rPr>
          <w:rFonts w:ascii="Times New Roman" w:hAnsi="Times New Roman" w:cs="Times New Roman"/>
          <w:sz w:val="24"/>
          <w:szCs w:val="24"/>
        </w:rPr>
        <w:t>. The</w:t>
      </w:r>
      <w:r>
        <w:rPr>
          <w:rFonts w:ascii="Times New Roman" w:hAnsi="Times New Roman" w:cs="Times New Roman"/>
          <w:sz w:val="24"/>
          <w:szCs w:val="24"/>
        </w:rPr>
        <w:t xml:space="preserve"> results showed that the crude </w:t>
      </w:r>
      <w:r w:rsidRPr="00BC6F2D">
        <w:rPr>
          <w:rFonts w:ascii="Times New Roman" w:hAnsi="Times New Roman" w:cs="Times New Roman"/>
          <w:sz w:val="24"/>
          <w:szCs w:val="24"/>
        </w:rPr>
        <w:t>ethanolic extracts of some medicinal plants inhibited fungal growth</w:t>
      </w:r>
      <w:r>
        <w:rPr>
          <w:rFonts w:ascii="Times New Roman" w:hAnsi="Times New Roman" w:cs="Times New Roman"/>
          <w:sz w:val="24"/>
          <w:szCs w:val="24"/>
        </w:rPr>
        <w:t xml:space="preserve"> </w:t>
      </w:r>
      <w:r w:rsidRPr="00BC6F2D">
        <w:rPr>
          <w:rFonts w:ascii="Times New Roman" w:hAnsi="Times New Roman" w:cs="Times New Roman"/>
          <w:sz w:val="24"/>
          <w:szCs w:val="24"/>
        </w:rPr>
        <w:t>to various degrees.</w:t>
      </w:r>
    </w:p>
    <w:p w:rsidR="00A46C3D" w:rsidRDefault="00A46C3D" w:rsidP="00A46C3D">
      <w:pPr>
        <w:autoSpaceDE w:val="0"/>
        <w:autoSpaceDN w:val="0"/>
        <w:adjustRightInd w:val="0"/>
        <w:spacing w:after="0" w:line="360" w:lineRule="auto"/>
        <w:jc w:val="both"/>
        <w:rPr>
          <w:rFonts w:ascii="Times New Roman" w:hAnsi="Times New Roman" w:cs="Times New Roman"/>
          <w:sz w:val="24"/>
          <w:szCs w:val="24"/>
        </w:rPr>
      </w:pPr>
    </w:p>
    <w:p w:rsidR="00A46C3D" w:rsidRDefault="00A46C3D" w:rsidP="00A46C3D">
      <w:pPr>
        <w:autoSpaceDE w:val="0"/>
        <w:autoSpaceDN w:val="0"/>
        <w:adjustRightInd w:val="0"/>
        <w:spacing w:after="0" w:line="360" w:lineRule="auto"/>
        <w:jc w:val="both"/>
        <w:rPr>
          <w:rFonts w:ascii="Times New Roman" w:hAnsi="Times New Roman" w:cs="Times New Roman"/>
          <w:sz w:val="24"/>
          <w:szCs w:val="24"/>
        </w:rPr>
      </w:pPr>
      <w:r w:rsidRPr="00BC6F2D">
        <w:rPr>
          <w:rFonts w:ascii="Times New Roman" w:hAnsi="Times New Roman" w:cs="Times New Roman"/>
          <w:sz w:val="24"/>
          <w:szCs w:val="24"/>
        </w:rPr>
        <w:t>Crude aqueous extracts of garlic, carrot and clove were tested for the inhibitory effect on</w:t>
      </w:r>
      <w:r>
        <w:rPr>
          <w:rFonts w:ascii="Times New Roman" w:hAnsi="Times New Roman" w:cs="Times New Roman"/>
          <w:sz w:val="24"/>
          <w:szCs w:val="24"/>
        </w:rPr>
        <w:t xml:space="preserve"> </w:t>
      </w:r>
      <w:r w:rsidRPr="00BC6F2D">
        <w:rPr>
          <w:rFonts w:ascii="Times New Roman" w:hAnsi="Times New Roman" w:cs="Times New Roman"/>
          <w:sz w:val="24"/>
          <w:szCs w:val="24"/>
        </w:rPr>
        <w:t>aflatoxin production in rice by t</w:t>
      </w:r>
      <w:r>
        <w:rPr>
          <w:rFonts w:ascii="Times New Roman" w:hAnsi="Times New Roman" w:cs="Times New Roman"/>
          <w:sz w:val="24"/>
          <w:szCs w:val="24"/>
        </w:rPr>
        <w:t>he addition of extracts into 50</w:t>
      </w:r>
      <w:r w:rsidRPr="00BC6F2D">
        <w:rPr>
          <w:rFonts w:ascii="Times New Roman" w:hAnsi="Times New Roman" w:cs="Times New Roman"/>
          <w:sz w:val="24"/>
          <w:szCs w:val="24"/>
        </w:rPr>
        <w:t>g of rice to obtain the concentrations</w:t>
      </w:r>
      <w:r>
        <w:rPr>
          <w:rFonts w:ascii="Times New Roman" w:hAnsi="Times New Roman" w:cs="Times New Roman"/>
          <w:sz w:val="24"/>
          <w:szCs w:val="24"/>
        </w:rPr>
        <w:t xml:space="preserve"> of 0, 2, 4, 6, 8 and 10% (w/v)</w:t>
      </w:r>
      <w:r w:rsidRPr="00BC6F2D">
        <w:rPr>
          <w:rFonts w:ascii="Times New Roman" w:hAnsi="Times New Roman" w:cs="Times New Roman"/>
          <w:sz w:val="24"/>
          <w:szCs w:val="24"/>
        </w:rPr>
        <w:t>.</w:t>
      </w:r>
      <w:r>
        <w:rPr>
          <w:rFonts w:ascii="Times New Roman" w:hAnsi="Times New Roman" w:cs="Times New Roman"/>
          <w:sz w:val="24"/>
          <w:szCs w:val="24"/>
        </w:rPr>
        <w:t xml:space="preserve"> </w:t>
      </w:r>
      <w:r w:rsidRPr="00BC6F2D">
        <w:rPr>
          <w:rFonts w:ascii="Times New Roman" w:hAnsi="Times New Roman" w:cs="Times New Roman"/>
          <w:sz w:val="24"/>
          <w:szCs w:val="24"/>
        </w:rPr>
        <w:t>Extracts from garlic bulbs, green</w:t>
      </w:r>
      <w:r>
        <w:rPr>
          <w:rFonts w:ascii="Times New Roman" w:hAnsi="Times New Roman" w:cs="Times New Roman"/>
          <w:sz w:val="24"/>
          <w:szCs w:val="24"/>
        </w:rPr>
        <w:t xml:space="preserve"> </w:t>
      </w:r>
      <w:r w:rsidRPr="00BC6F2D">
        <w:rPr>
          <w:rFonts w:ascii="Times New Roman" w:hAnsi="Times New Roman" w:cs="Times New Roman"/>
          <w:sz w:val="24"/>
          <w:szCs w:val="24"/>
        </w:rPr>
        <w:t xml:space="preserve">garlic and green onions showed an inhibitory effect against </w:t>
      </w:r>
      <w:r w:rsidRPr="00BC6F2D">
        <w:rPr>
          <w:rFonts w:ascii="Times New Roman" w:hAnsi="Times New Roman" w:cs="Times New Roman"/>
          <w:i/>
          <w:iCs/>
          <w:sz w:val="24"/>
          <w:szCs w:val="24"/>
        </w:rPr>
        <w:t xml:space="preserve">A. niger </w:t>
      </w:r>
      <w:r w:rsidRPr="00BC6F2D">
        <w:rPr>
          <w:rFonts w:ascii="Times New Roman" w:hAnsi="Times New Roman" w:cs="Times New Roman"/>
          <w:sz w:val="24"/>
          <w:szCs w:val="24"/>
        </w:rPr>
        <w:t xml:space="preserve">and </w:t>
      </w:r>
      <w:r w:rsidRPr="00BC6F2D">
        <w:rPr>
          <w:rFonts w:ascii="Times New Roman" w:hAnsi="Times New Roman" w:cs="Times New Roman"/>
          <w:i/>
          <w:iCs/>
          <w:sz w:val="24"/>
          <w:szCs w:val="24"/>
        </w:rPr>
        <w:t>A. flavus</w:t>
      </w:r>
      <w:r>
        <w:rPr>
          <w:rFonts w:ascii="Times New Roman" w:hAnsi="Times New Roman" w:cs="Times New Roman"/>
          <w:sz w:val="24"/>
          <w:szCs w:val="24"/>
        </w:rPr>
        <w:t xml:space="preserve">. </w:t>
      </w:r>
      <w:r w:rsidRPr="00BC6F2D">
        <w:rPr>
          <w:rFonts w:ascii="Times New Roman" w:hAnsi="Times New Roman" w:cs="Times New Roman"/>
          <w:sz w:val="24"/>
          <w:szCs w:val="24"/>
        </w:rPr>
        <w:t>However,</w:t>
      </w:r>
      <w:r>
        <w:rPr>
          <w:rFonts w:ascii="Times New Roman" w:hAnsi="Times New Roman" w:cs="Times New Roman"/>
          <w:sz w:val="24"/>
          <w:szCs w:val="24"/>
        </w:rPr>
        <w:t xml:space="preserve"> </w:t>
      </w:r>
      <w:r w:rsidRPr="00BC6F2D">
        <w:rPr>
          <w:rFonts w:ascii="Times New Roman" w:hAnsi="Times New Roman" w:cs="Times New Roman"/>
          <w:sz w:val="24"/>
          <w:szCs w:val="24"/>
        </w:rPr>
        <w:t xml:space="preserve">green </w:t>
      </w:r>
      <w:r w:rsidRPr="00BC6F2D">
        <w:rPr>
          <w:rFonts w:ascii="Times New Roman" w:hAnsi="Times New Roman" w:cs="Times New Roman"/>
          <w:sz w:val="24"/>
          <w:szCs w:val="24"/>
        </w:rPr>
        <w:lastRenderedPageBreak/>
        <w:t xml:space="preserve">garlic and green onion lost their antifungal activity against </w:t>
      </w:r>
      <w:r w:rsidRPr="00BC6F2D">
        <w:rPr>
          <w:rFonts w:ascii="Times New Roman" w:hAnsi="Times New Roman" w:cs="Times New Roman"/>
          <w:i/>
          <w:iCs/>
          <w:sz w:val="24"/>
          <w:szCs w:val="24"/>
        </w:rPr>
        <w:t xml:space="preserve">A. niger </w:t>
      </w:r>
      <w:r w:rsidRPr="00BC6F2D">
        <w:rPr>
          <w:rFonts w:ascii="Times New Roman" w:hAnsi="Times New Roman" w:cs="Times New Roman"/>
          <w:sz w:val="24"/>
          <w:szCs w:val="24"/>
        </w:rPr>
        <w:t>after being heated at 80</w:t>
      </w:r>
      <w:r>
        <w:rPr>
          <w:rFonts w:ascii="Times New Roman" w:hAnsi="Times New Roman" w:cs="Times New Roman"/>
          <w:sz w:val="24"/>
          <w:szCs w:val="24"/>
        </w:rPr>
        <w:t xml:space="preserve">°C </w:t>
      </w:r>
      <w:r w:rsidRPr="00BC6F2D">
        <w:rPr>
          <w:rFonts w:ascii="Times New Roman" w:hAnsi="Times New Roman" w:cs="Times New Roman"/>
          <w:sz w:val="24"/>
          <w:szCs w:val="24"/>
        </w:rPr>
        <w:t>and 60</w:t>
      </w:r>
      <w:r>
        <w:rPr>
          <w:rFonts w:ascii="Times New Roman" w:hAnsi="Times New Roman" w:cs="Times New Roman"/>
          <w:sz w:val="24"/>
          <w:szCs w:val="24"/>
        </w:rPr>
        <w:t>°</w:t>
      </w:r>
      <w:r w:rsidRPr="00BC6F2D">
        <w:rPr>
          <w:rFonts w:ascii="Times New Roman" w:hAnsi="Times New Roman" w:cs="Times New Roman"/>
          <w:sz w:val="24"/>
          <w:szCs w:val="24"/>
        </w:rPr>
        <w:t>C, respectively.</w:t>
      </w:r>
    </w:p>
    <w:p w:rsidR="004D5D04" w:rsidRDefault="004D5D04" w:rsidP="00A46C3D">
      <w:pPr>
        <w:autoSpaceDE w:val="0"/>
        <w:autoSpaceDN w:val="0"/>
        <w:adjustRightInd w:val="0"/>
        <w:spacing w:after="0" w:line="360" w:lineRule="auto"/>
        <w:jc w:val="both"/>
        <w:rPr>
          <w:rFonts w:ascii="Times New Roman" w:hAnsi="Times New Roman" w:cs="Times New Roman"/>
          <w:b/>
          <w:bCs/>
          <w:sz w:val="24"/>
          <w:szCs w:val="24"/>
        </w:rPr>
      </w:pPr>
    </w:p>
    <w:p w:rsidR="00A46C3D" w:rsidRDefault="00B40B1C" w:rsidP="00A46C3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2.3 </w:t>
      </w:r>
      <w:r w:rsidR="00A46C3D" w:rsidRPr="00BC6F2D">
        <w:rPr>
          <w:rFonts w:ascii="Times New Roman" w:hAnsi="Times New Roman" w:cs="Times New Roman"/>
          <w:b/>
          <w:bCs/>
          <w:sz w:val="24"/>
          <w:szCs w:val="24"/>
        </w:rPr>
        <w:t>Effect of essential oils on aflatoxin producing fungi and aflatoxin</w:t>
      </w:r>
      <w:r w:rsidR="00A46C3D">
        <w:rPr>
          <w:rFonts w:ascii="Times New Roman" w:hAnsi="Times New Roman" w:cs="Times New Roman"/>
          <w:sz w:val="24"/>
          <w:szCs w:val="24"/>
        </w:rPr>
        <w:t xml:space="preserve"> </w:t>
      </w:r>
      <w:r w:rsidR="00A46C3D" w:rsidRPr="00BC6F2D">
        <w:rPr>
          <w:rFonts w:ascii="Times New Roman" w:hAnsi="Times New Roman" w:cs="Times New Roman"/>
          <w:b/>
          <w:bCs/>
          <w:sz w:val="24"/>
          <w:szCs w:val="24"/>
        </w:rPr>
        <w:t>production</w:t>
      </w:r>
    </w:p>
    <w:p w:rsidR="00A46C3D" w:rsidRDefault="00A46C3D" w:rsidP="00A46C3D">
      <w:pPr>
        <w:autoSpaceDE w:val="0"/>
        <w:autoSpaceDN w:val="0"/>
        <w:adjustRightInd w:val="0"/>
        <w:spacing w:after="0" w:line="360" w:lineRule="auto"/>
        <w:jc w:val="both"/>
        <w:rPr>
          <w:rFonts w:ascii="Times New Roman" w:hAnsi="Times New Roman" w:cs="Times New Roman"/>
          <w:sz w:val="24"/>
          <w:szCs w:val="24"/>
        </w:rPr>
      </w:pPr>
      <w:r w:rsidRPr="00BC6F2D">
        <w:rPr>
          <w:rFonts w:ascii="Times New Roman" w:hAnsi="Times New Roman" w:cs="Times New Roman"/>
          <w:sz w:val="24"/>
          <w:szCs w:val="24"/>
        </w:rPr>
        <w:t>Essential oils from 16 aromatic plants, i.e., safflower (</w:t>
      </w:r>
      <w:r w:rsidRPr="00BC6F2D">
        <w:rPr>
          <w:rFonts w:ascii="Times New Roman" w:hAnsi="Times New Roman" w:cs="Times New Roman"/>
          <w:i/>
          <w:iCs/>
          <w:sz w:val="24"/>
          <w:szCs w:val="24"/>
        </w:rPr>
        <w:t>Carthamus tinctorius</w:t>
      </w:r>
      <w:r w:rsidRPr="00BC6F2D">
        <w:rPr>
          <w:rFonts w:ascii="Times New Roman" w:hAnsi="Times New Roman" w:cs="Times New Roman"/>
          <w:sz w:val="24"/>
          <w:szCs w:val="24"/>
        </w:rPr>
        <w:t>)</w:t>
      </w:r>
      <w:r>
        <w:rPr>
          <w:rFonts w:ascii="Times New Roman" w:hAnsi="Times New Roman" w:cs="Times New Roman"/>
          <w:bCs/>
          <w:sz w:val="24"/>
          <w:szCs w:val="24"/>
        </w:rPr>
        <w:t xml:space="preserve">, </w:t>
      </w:r>
      <w:r w:rsidRPr="00BC6F2D">
        <w:rPr>
          <w:rFonts w:ascii="Times New Roman" w:hAnsi="Times New Roman" w:cs="Times New Roman"/>
          <w:sz w:val="24"/>
          <w:szCs w:val="24"/>
        </w:rPr>
        <w:t>marigold (</w:t>
      </w:r>
      <w:r w:rsidRPr="00BC6F2D">
        <w:rPr>
          <w:rFonts w:ascii="Times New Roman" w:hAnsi="Times New Roman" w:cs="Times New Roman"/>
          <w:i/>
          <w:iCs/>
          <w:sz w:val="24"/>
          <w:szCs w:val="24"/>
        </w:rPr>
        <w:t>Tagetes</w:t>
      </w:r>
      <w:r>
        <w:rPr>
          <w:rFonts w:ascii="Times New Roman" w:hAnsi="Times New Roman" w:cs="Times New Roman"/>
          <w:sz w:val="24"/>
          <w:szCs w:val="24"/>
        </w:rPr>
        <w:t xml:space="preserve"> </w:t>
      </w:r>
      <w:r w:rsidRPr="00BC6F2D">
        <w:rPr>
          <w:rFonts w:ascii="Times New Roman" w:hAnsi="Times New Roman" w:cs="Times New Roman"/>
          <w:i/>
          <w:iCs/>
          <w:sz w:val="24"/>
          <w:szCs w:val="24"/>
        </w:rPr>
        <w:t>erecta</w:t>
      </w:r>
      <w:r w:rsidRPr="00BC6F2D">
        <w:rPr>
          <w:rFonts w:ascii="Times New Roman" w:hAnsi="Times New Roman" w:cs="Times New Roman"/>
          <w:sz w:val="24"/>
          <w:szCs w:val="24"/>
        </w:rPr>
        <w:t>), coriander (</w:t>
      </w:r>
      <w:r w:rsidRPr="00BC6F2D">
        <w:rPr>
          <w:rFonts w:ascii="Times New Roman" w:hAnsi="Times New Roman" w:cs="Times New Roman"/>
          <w:i/>
          <w:iCs/>
          <w:sz w:val="24"/>
          <w:szCs w:val="24"/>
        </w:rPr>
        <w:t>Coriandrum sativum</w:t>
      </w:r>
      <w:r w:rsidRPr="00BC6F2D">
        <w:rPr>
          <w:rFonts w:ascii="Times New Roman" w:hAnsi="Times New Roman" w:cs="Times New Roman"/>
          <w:sz w:val="24"/>
          <w:szCs w:val="24"/>
        </w:rPr>
        <w:t>), pomelo (</w:t>
      </w:r>
      <w:r w:rsidRPr="00BC6F2D">
        <w:rPr>
          <w:rFonts w:ascii="Times New Roman" w:hAnsi="Times New Roman" w:cs="Times New Roman"/>
          <w:i/>
          <w:iCs/>
          <w:sz w:val="24"/>
          <w:szCs w:val="24"/>
        </w:rPr>
        <w:t>Citrus maxima</w:t>
      </w:r>
      <w:r>
        <w:rPr>
          <w:rFonts w:ascii="Times New Roman" w:hAnsi="Times New Roman" w:cs="Times New Roman"/>
          <w:sz w:val="24"/>
          <w:szCs w:val="24"/>
        </w:rPr>
        <w:t xml:space="preserve">), </w:t>
      </w:r>
      <w:r w:rsidRPr="00BC6F2D">
        <w:rPr>
          <w:rFonts w:ascii="Times New Roman" w:hAnsi="Times New Roman" w:cs="Times New Roman"/>
          <w:sz w:val="24"/>
          <w:szCs w:val="24"/>
        </w:rPr>
        <w:t>mangosteen (</w:t>
      </w:r>
      <w:r w:rsidRPr="00BC6F2D">
        <w:rPr>
          <w:rFonts w:ascii="Times New Roman" w:hAnsi="Times New Roman" w:cs="Times New Roman"/>
          <w:i/>
          <w:iCs/>
          <w:sz w:val="24"/>
          <w:szCs w:val="24"/>
        </w:rPr>
        <w:t>Garcinia</w:t>
      </w:r>
      <w:r>
        <w:rPr>
          <w:rFonts w:ascii="Times New Roman" w:hAnsi="Times New Roman" w:cs="Times New Roman"/>
          <w:sz w:val="24"/>
          <w:szCs w:val="24"/>
        </w:rPr>
        <w:t xml:space="preserve"> </w:t>
      </w:r>
      <w:r w:rsidRPr="00BC6F2D">
        <w:rPr>
          <w:rFonts w:ascii="Times New Roman" w:hAnsi="Times New Roman" w:cs="Times New Roman"/>
          <w:i/>
          <w:iCs/>
          <w:sz w:val="24"/>
          <w:szCs w:val="24"/>
        </w:rPr>
        <w:t>mangostana</w:t>
      </w:r>
      <w:r w:rsidRPr="00BC6F2D">
        <w:rPr>
          <w:rFonts w:ascii="Times New Roman" w:hAnsi="Times New Roman" w:cs="Times New Roman"/>
          <w:sz w:val="24"/>
          <w:szCs w:val="24"/>
        </w:rPr>
        <w:t xml:space="preserve">), </w:t>
      </w:r>
      <w:r w:rsidRPr="00BC6F2D">
        <w:rPr>
          <w:rFonts w:ascii="Times New Roman" w:hAnsi="Times New Roman" w:cs="Times New Roman"/>
          <w:i/>
          <w:iCs/>
          <w:sz w:val="24"/>
          <w:szCs w:val="24"/>
        </w:rPr>
        <w:t>Kaempferia parviflora</w:t>
      </w:r>
      <w:r w:rsidRPr="00BC6F2D">
        <w:rPr>
          <w:rFonts w:ascii="Times New Roman" w:hAnsi="Times New Roman" w:cs="Times New Roman"/>
          <w:sz w:val="24"/>
          <w:szCs w:val="24"/>
        </w:rPr>
        <w:t>, ginger (</w:t>
      </w:r>
      <w:r>
        <w:rPr>
          <w:rFonts w:ascii="Times New Roman" w:hAnsi="Times New Roman" w:cs="Times New Roman"/>
          <w:i/>
          <w:iCs/>
          <w:sz w:val="24"/>
          <w:szCs w:val="24"/>
        </w:rPr>
        <w:t xml:space="preserve">Zingiber </w:t>
      </w:r>
      <w:r w:rsidRPr="00BC6F2D">
        <w:rPr>
          <w:rFonts w:ascii="Times New Roman" w:hAnsi="Times New Roman" w:cs="Times New Roman"/>
          <w:i/>
          <w:iCs/>
          <w:sz w:val="24"/>
          <w:szCs w:val="24"/>
        </w:rPr>
        <w:t>officinale</w:t>
      </w:r>
      <w:r w:rsidRPr="00BC6F2D">
        <w:rPr>
          <w:rFonts w:ascii="Times New Roman" w:hAnsi="Times New Roman" w:cs="Times New Roman"/>
          <w:sz w:val="24"/>
          <w:szCs w:val="24"/>
        </w:rPr>
        <w:t>), pepper (</w:t>
      </w:r>
      <w:r w:rsidRPr="00BC6F2D">
        <w:rPr>
          <w:rFonts w:ascii="Times New Roman" w:hAnsi="Times New Roman" w:cs="Times New Roman"/>
          <w:i/>
          <w:iCs/>
          <w:sz w:val="24"/>
          <w:szCs w:val="24"/>
        </w:rPr>
        <w:t>Piper nigrum</w:t>
      </w:r>
      <w:r w:rsidRPr="00BC6F2D">
        <w:rPr>
          <w:rFonts w:ascii="Times New Roman" w:hAnsi="Times New Roman" w:cs="Times New Roman"/>
          <w:sz w:val="24"/>
          <w:szCs w:val="24"/>
        </w:rPr>
        <w:t>),</w:t>
      </w:r>
      <w:r>
        <w:rPr>
          <w:rFonts w:ascii="Times New Roman" w:hAnsi="Times New Roman" w:cs="Times New Roman"/>
          <w:sz w:val="24"/>
          <w:szCs w:val="24"/>
        </w:rPr>
        <w:t xml:space="preserve"> </w:t>
      </w:r>
      <w:r w:rsidRPr="00BC6F2D">
        <w:rPr>
          <w:rFonts w:ascii="Times New Roman" w:hAnsi="Times New Roman" w:cs="Times New Roman"/>
          <w:sz w:val="24"/>
          <w:szCs w:val="24"/>
        </w:rPr>
        <w:t>Boraphet (</w:t>
      </w:r>
      <w:r w:rsidRPr="00BC6F2D">
        <w:rPr>
          <w:rFonts w:ascii="Times New Roman" w:hAnsi="Times New Roman" w:cs="Times New Roman"/>
          <w:i/>
          <w:iCs/>
          <w:sz w:val="24"/>
          <w:szCs w:val="24"/>
        </w:rPr>
        <w:t>Tinospora crispa</w:t>
      </w:r>
      <w:r w:rsidRPr="00BC6F2D">
        <w:rPr>
          <w:rFonts w:ascii="Times New Roman" w:hAnsi="Times New Roman" w:cs="Times New Roman"/>
          <w:sz w:val="24"/>
          <w:szCs w:val="24"/>
        </w:rPr>
        <w:t>), aloe (</w:t>
      </w:r>
      <w:r w:rsidRPr="00BC6F2D">
        <w:rPr>
          <w:rFonts w:ascii="Times New Roman" w:hAnsi="Times New Roman" w:cs="Times New Roman"/>
          <w:i/>
          <w:iCs/>
          <w:sz w:val="24"/>
          <w:szCs w:val="24"/>
        </w:rPr>
        <w:t>Aloe vera</w:t>
      </w:r>
      <w:r w:rsidRPr="00BC6F2D">
        <w:rPr>
          <w:rFonts w:ascii="Times New Roman" w:hAnsi="Times New Roman" w:cs="Times New Roman"/>
          <w:sz w:val="24"/>
          <w:szCs w:val="24"/>
        </w:rPr>
        <w:t>), lavender (</w:t>
      </w:r>
      <w:r w:rsidRPr="00BC6F2D">
        <w:rPr>
          <w:rFonts w:ascii="Times New Roman" w:hAnsi="Times New Roman" w:cs="Times New Roman"/>
          <w:i/>
          <w:iCs/>
          <w:sz w:val="24"/>
          <w:szCs w:val="24"/>
        </w:rPr>
        <w:t>Lavendula officinalis</w:t>
      </w:r>
      <w:r w:rsidRPr="00BC6F2D">
        <w:rPr>
          <w:rFonts w:ascii="Times New Roman" w:hAnsi="Times New Roman" w:cs="Times New Roman"/>
          <w:sz w:val="24"/>
          <w:szCs w:val="24"/>
        </w:rPr>
        <w:t>), rosemary</w:t>
      </w:r>
      <w:r>
        <w:rPr>
          <w:rFonts w:ascii="Times New Roman" w:hAnsi="Times New Roman" w:cs="Times New Roman"/>
          <w:sz w:val="24"/>
          <w:szCs w:val="24"/>
        </w:rPr>
        <w:t xml:space="preserve"> </w:t>
      </w:r>
      <w:r w:rsidRPr="00BC6F2D">
        <w:rPr>
          <w:rFonts w:ascii="Times New Roman" w:hAnsi="Times New Roman" w:cs="Times New Roman"/>
          <w:sz w:val="24"/>
          <w:szCs w:val="24"/>
        </w:rPr>
        <w:t>(</w:t>
      </w:r>
      <w:r w:rsidRPr="00BC6F2D">
        <w:rPr>
          <w:rFonts w:ascii="Times New Roman" w:hAnsi="Times New Roman" w:cs="Times New Roman"/>
          <w:i/>
          <w:iCs/>
          <w:sz w:val="24"/>
          <w:szCs w:val="24"/>
        </w:rPr>
        <w:t>Rosemarinus officinalis</w:t>
      </w:r>
      <w:r w:rsidRPr="00BC6F2D">
        <w:rPr>
          <w:rFonts w:ascii="Times New Roman" w:hAnsi="Times New Roman" w:cs="Times New Roman"/>
          <w:sz w:val="24"/>
          <w:szCs w:val="24"/>
        </w:rPr>
        <w:t>), cinnamon (</w:t>
      </w:r>
      <w:r w:rsidRPr="00BC6F2D">
        <w:rPr>
          <w:rFonts w:ascii="Times New Roman" w:hAnsi="Times New Roman" w:cs="Times New Roman"/>
          <w:i/>
          <w:iCs/>
          <w:sz w:val="24"/>
          <w:szCs w:val="24"/>
        </w:rPr>
        <w:t>Cinnamomum cassia</w:t>
      </w:r>
      <w:r w:rsidRPr="00BC6F2D">
        <w:rPr>
          <w:rFonts w:ascii="Times New Roman" w:hAnsi="Times New Roman" w:cs="Times New Roman"/>
          <w:sz w:val="24"/>
          <w:szCs w:val="24"/>
        </w:rPr>
        <w:t>), eucalyptus (</w:t>
      </w:r>
      <w:r w:rsidRPr="00BC6F2D">
        <w:rPr>
          <w:rFonts w:ascii="Times New Roman" w:hAnsi="Times New Roman" w:cs="Times New Roman"/>
          <w:i/>
          <w:iCs/>
          <w:sz w:val="24"/>
          <w:szCs w:val="24"/>
        </w:rPr>
        <w:t>Eucalyptus globules</w:t>
      </w:r>
      <w:r w:rsidRPr="00BC6F2D">
        <w:rPr>
          <w:rFonts w:ascii="Times New Roman" w:hAnsi="Times New Roman" w:cs="Times New Roman"/>
          <w:sz w:val="24"/>
          <w:szCs w:val="24"/>
        </w:rPr>
        <w:t>),</w:t>
      </w:r>
      <w:r>
        <w:rPr>
          <w:rFonts w:ascii="Times New Roman" w:hAnsi="Times New Roman" w:cs="Times New Roman"/>
          <w:sz w:val="24"/>
          <w:szCs w:val="24"/>
        </w:rPr>
        <w:t xml:space="preserve"> </w:t>
      </w:r>
      <w:r w:rsidRPr="00BC6F2D">
        <w:rPr>
          <w:rFonts w:ascii="Times New Roman" w:hAnsi="Times New Roman" w:cs="Times New Roman"/>
          <w:sz w:val="24"/>
          <w:szCs w:val="24"/>
        </w:rPr>
        <w:t>thyme (</w:t>
      </w:r>
      <w:r w:rsidRPr="00BC6F2D">
        <w:rPr>
          <w:rFonts w:ascii="Times New Roman" w:hAnsi="Times New Roman" w:cs="Times New Roman"/>
          <w:i/>
          <w:iCs/>
          <w:sz w:val="24"/>
          <w:szCs w:val="24"/>
        </w:rPr>
        <w:t>Thymus vulgaris</w:t>
      </w:r>
      <w:r w:rsidRPr="00BC6F2D">
        <w:rPr>
          <w:rFonts w:ascii="Times New Roman" w:hAnsi="Times New Roman" w:cs="Times New Roman"/>
          <w:sz w:val="24"/>
          <w:szCs w:val="24"/>
        </w:rPr>
        <w:t>), and white wood (</w:t>
      </w:r>
      <w:r w:rsidRPr="00BC6F2D">
        <w:rPr>
          <w:rFonts w:ascii="Times New Roman" w:hAnsi="Times New Roman" w:cs="Times New Roman"/>
          <w:i/>
          <w:iCs/>
          <w:sz w:val="24"/>
          <w:szCs w:val="24"/>
        </w:rPr>
        <w:t>Melaleuca cajuputi</w:t>
      </w:r>
      <w:r w:rsidRPr="00BC6F2D">
        <w:rPr>
          <w:rFonts w:ascii="Times New Roman" w:hAnsi="Times New Roman" w:cs="Times New Roman"/>
          <w:sz w:val="24"/>
          <w:szCs w:val="24"/>
        </w:rPr>
        <w:t>) were tested for their inhibitory</w:t>
      </w:r>
      <w:r>
        <w:rPr>
          <w:rFonts w:ascii="Times New Roman" w:hAnsi="Times New Roman" w:cs="Times New Roman"/>
          <w:sz w:val="24"/>
          <w:szCs w:val="24"/>
        </w:rPr>
        <w:t xml:space="preserve"> </w:t>
      </w:r>
      <w:r w:rsidRPr="00BC6F2D">
        <w:rPr>
          <w:rFonts w:ascii="Times New Roman" w:hAnsi="Times New Roman" w:cs="Times New Roman"/>
          <w:sz w:val="24"/>
          <w:szCs w:val="24"/>
        </w:rPr>
        <w:t xml:space="preserve">effect on </w:t>
      </w:r>
      <w:r>
        <w:rPr>
          <w:rFonts w:ascii="Times New Roman" w:hAnsi="Times New Roman" w:cs="Times New Roman"/>
          <w:i/>
          <w:iCs/>
          <w:sz w:val="24"/>
          <w:szCs w:val="24"/>
        </w:rPr>
        <w:t xml:space="preserve">A. </w:t>
      </w:r>
      <w:r w:rsidRPr="00BC6F2D">
        <w:rPr>
          <w:rFonts w:ascii="Times New Roman" w:hAnsi="Times New Roman" w:cs="Times New Roman"/>
          <w:i/>
          <w:iCs/>
          <w:sz w:val="24"/>
          <w:szCs w:val="24"/>
        </w:rPr>
        <w:t>flavus</w:t>
      </w:r>
      <w:r w:rsidRPr="00BC6F2D">
        <w:rPr>
          <w:rFonts w:ascii="Times New Roman" w:hAnsi="Times New Roman" w:cs="Times New Roman"/>
          <w:sz w:val="24"/>
          <w:szCs w:val="24"/>
        </w:rPr>
        <w:t>.</w:t>
      </w:r>
      <w:r>
        <w:rPr>
          <w:rFonts w:ascii="Times New Roman" w:hAnsi="Times New Roman" w:cs="Times New Roman"/>
          <w:sz w:val="24"/>
          <w:szCs w:val="24"/>
        </w:rPr>
        <w:t xml:space="preserve"> </w:t>
      </w:r>
      <w:r w:rsidRPr="00BC6F2D">
        <w:rPr>
          <w:rFonts w:ascii="Times New Roman" w:hAnsi="Times New Roman" w:cs="Times New Roman"/>
          <w:sz w:val="24"/>
          <w:szCs w:val="24"/>
        </w:rPr>
        <w:t>Essential oils of cinnamon (</w:t>
      </w:r>
      <w:r w:rsidRPr="00BC6F2D">
        <w:rPr>
          <w:rFonts w:ascii="Times New Roman" w:hAnsi="Times New Roman" w:cs="Times New Roman"/>
          <w:i/>
          <w:iCs/>
          <w:sz w:val="24"/>
          <w:szCs w:val="24"/>
        </w:rPr>
        <w:t>Cinnamomum zeylanicum</w:t>
      </w:r>
      <w:r w:rsidRPr="00BC6F2D">
        <w:rPr>
          <w:rFonts w:ascii="Times New Roman" w:hAnsi="Times New Roman" w:cs="Times New Roman"/>
          <w:sz w:val="24"/>
          <w:szCs w:val="24"/>
        </w:rPr>
        <w:t>), peppermint (</w:t>
      </w:r>
      <w:r w:rsidRPr="00BC6F2D">
        <w:rPr>
          <w:rFonts w:ascii="Times New Roman" w:hAnsi="Times New Roman" w:cs="Times New Roman"/>
          <w:i/>
          <w:iCs/>
          <w:sz w:val="24"/>
          <w:szCs w:val="24"/>
        </w:rPr>
        <w:t>Mentha</w:t>
      </w:r>
      <w:r>
        <w:rPr>
          <w:rFonts w:ascii="Times New Roman" w:hAnsi="Times New Roman" w:cs="Times New Roman"/>
          <w:sz w:val="24"/>
          <w:szCs w:val="24"/>
        </w:rPr>
        <w:t xml:space="preserve"> </w:t>
      </w:r>
      <w:r w:rsidRPr="00BC6F2D">
        <w:rPr>
          <w:rFonts w:ascii="Times New Roman" w:hAnsi="Times New Roman" w:cs="Times New Roman"/>
          <w:i/>
          <w:iCs/>
          <w:sz w:val="24"/>
          <w:szCs w:val="24"/>
        </w:rPr>
        <w:t>piperita</w:t>
      </w:r>
      <w:r w:rsidRPr="00BC6F2D">
        <w:rPr>
          <w:rFonts w:ascii="Times New Roman" w:hAnsi="Times New Roman" w:cs="Times New Roman"/>
          <w:sz w:val="24"/>
          <w:szCs w:val="24"/>
        </w:rPr>
        <w:t>), basil (</w:t>
      </w:r>
      <w:r w:rsidRPr="00BC6F2D">
        <w:rPr>
          <w:rFonts w:ascii="Times New Roman" w:hAnsi="Times New Roman" w:cs="Times New Roman"/>
          <w:i/>
          <w:iCs/>
          <w:sz w:val="24"/>
          <w:szCs w:val="24"/>
        </w:rPr>
        <w:t>Ocimum basillicum</w:t>
      </w:r>
      <w:r w:rsidRPr="00BC6F2D">
        <w:rPr>
          <w:rFonts w:ascii="Times New Roman" w:hAnsi="Times New Roman" w:cs="Times New Roman"/>
          <w:sz w:val="24"/>
          <w:szCs w:val="24"/>
        </w:rPr>
        <w:t>), origanum (</w:t>
      </w:r>
      <w:r w:rsidRPr="00BC6F2D">
        <w:rPr>
          <w:rFonts w:ascii="Times New Roman" w:hAnsi="Times New Roman" w:cs="Times New Roman"/>
          <w:i/>
          <w:iCs/>
          <w:sz w:val="24"/>
          <w:szCs w:val="24"/>
        </w:rPr>
        <w:t>Origanum vulgare</w:t>
      </w:r>
      <w:r w:rsidRPr="00BC6F2D">
        <w:rPr>
          <w:rFonts w:ascii="Times New Roman" w:hAnsi="Times New Roman" w:cs="Times New Roman"/>
          <w:sz w:val="24"/>
          <w:szCs w:val="24"/>
        </w:rPr>
        <w:t xml:space="preserve">), the flavoring herb </w:t>
      </w:r>
      <w:r w:rsidRPr="00BC6F2D">
        <w:rPr>
          <w:rFonts w:ascii="Times New Roman" w:hAnsi="Times New Roman" w:cs="Times New Roman"/>
          <w:i/>
          <w:iCs/>
          <w:sz w:val="24"/>
          <w:szCs w:val="24"/>
        </w:rPr>
        <w:t>epazote</w:t>
      </w:r>
      <w:r>
        <w:rPr>
          <w:rFonts w:ascii="Times New Roman" w:hAnsi="Times New Roman" w:cs="Times New Roman"/>
          <w:sz w:val="24"/>
          <w:szCs w:val="24"/>
        </w:rPr>
        <w:t xml:space="preserve"> </w:t>
      </w:r>
      <w:r w:rsidRPr="00BC6F2D">
        <w:rPr>
          <w:rFonts w:ascii="Times New Roman" w:hAnsi="Times New Roman" w:cs="Times New Roman"/>
          <w:sz w:val="24"/>
          <w:szCs w:val="24"/>
        </w:rPr>
        <w:t>(</w:t>
      </w:r>
      <w:r w:rsidRPr="00BC6F2D">
        <w:rPr>
          <w:rFonts w:ascii="Times New Roman" w:hAnsi="Times New Roman" w:cs="Times New Roman"/>
          <w:i/>
          <w:iCs/>
          <w:sz w:val="24"/>
          <w:szCs w:val="24"/>
        </w:rPr>
        <w:t>Teloxys ambrosioides</w:t>
      </w:r>
      <w:r w:rsidRPr="00BC6F2D">
        <w:rPr>
          <w:rFonts w:ascii="Times New Roman" w:hAnsi="Times New Roman" w:cs="Times New Roman"/>
          <w:sz w:val="24"/>
          <w:szCs w:val="24"/>
        </w:rPr>
        <w:t>), clove (</w:t>
      </w:r>
      <w:r w:rsidRPr="00BC6F2D">
        <w:rPr>
          <w:rFonts w:ascii="Times New Roman" w:hAnsi="Times New Roman" w:cs="Times New Roman"/>
          <w:i/>
          <w:iCs/>
          <w:sz w:val="24"/>
          <w:szCs w:val="24"/>
        </w:rPr>
        <w:t>Syzygium aromaticum</w:t>
      </w:r>
      <w:r w:rsidRPr="00BC6F2D">
        <w:rPr>
          <w:rFonts w:ascii="Times New Roman" w:hAnsi="Times New Roman" w:cs="Times New Roman"/>
          <w:sz w:val="24"/>
          <w:szCs w:val="24"/>
        </w:rPr>
        <w:t>) and thyme (</w:t>
      </w:r>
      <w:r w:rsidRPr="00BC6F2D">
        <w:rPr>
          <w:rFonts w:ascii="Times New Roman" w:hAnsi="Times New Roman" w:cs="Times New Roman"/>
          <w:i/>
          <w:iCs/>
          <w:sz w:val="24"/>
          <w:szCs w:val="24"/>
        </w:rPr>
        <w:t>Thymus vulgaris</w:t>
      </w:r>
      <w:r w:rsidRPr="00BC6F2D">
        <w:rPr>
          <w:rFonts w:ascii="Times New Roman" w:hAnsi="Times New Roman" w:cs="Times New Roman"/>
          <w:sz w:val="24"/>
          <w:szCs w:val="24"/>
        </w:rPr>
        <w:t>) caused a total</w:t>
      </w:r>
      <w:r>
        <w:rPr>
          <w:rFonts w:ascii="Times New Roman" w:hAnsi="Times New Roman" w:cs="Times New Roman"/>
          <w:sz w:val="24"/>
          <w:szCs w:val="24"/>
        </w:rPr>
        <w:t xml:space="preserve"> </w:t>
      </w:r>
      <w:r w:rsidRPr="00BC6F2D">
        <w:rPr>
          <w:rFonts w:ascii="Times New Roman" w:hAnsi="Times New Roman" w:cs="Times New Roman"/>
          <w:sz w:val="24"/>
          <w:szCs w:val="24"/>
        </w:rPr>
        <w:t xml:space="preserve">inhibition of </w:t>
      </w:r>
      <w:r w:rsidRPr="00BC6F2D">
        <w:rPr>
          <w:rFonts w:ascii="Times New Roman" w:hAnsi="Times New Roman" w:cs="Times New Roman"/>
          <w:i/>
          <w:iCs/>
          <w:sz w:val="24"/>
          <w:szCs w:val="24"/>
        </w:rPr>
        <w:t xml:space="preserve">A. flavus </w:t>
      </w:r>
      <w:r w:rsidRPr="00BC6F2D">
        <w:rPr>
          <w:rFonts w:ascii="Times New Roman" w:hAnsi="Times New Roman" w:cs="Times New Roman"/>
          <w:sz w:val="24"/>
          <w:szCs w:val="24"/>
        </w:rPr>
        <w:t>on maize kernels. The optimum dosage for protection of maize varied from</w:t>
      </w:r>
      <w:r>
        <w:rPr>
          <w:rFonts w:ascii="Times New Roman" w:hAnsi="Times New Roman" w:cs="Times New Roman"/>
          <w:sz w:val="24"/>
          <w:szCs w:val="24"/>
        </w:rPr>
        <w:t xml:space="preserve"> 3 to 8% (v/w)</w:t>
      </w:r>
      <w:r w:rsidRPr="00BC6F2D">
        <w:rPr>
          <w:rFonts w:ascii="Times New Roman" w:hAnsi="Times New Roman" w:cs="Times New Roman"/>
          <w:sz w:val="24"/>
          <w:szCs w:val="24"/>
        </w:rPr>
        <w:t>. The antimicrobial activity varies widely, depending on the type of</w:t>
      </w:r>
      <w:r>
        <w:rPr>
          <w:rFonts w:ascii="Times New Roman" w:hAnsi="Times New Roman" w:cs="Times New Roman"/>
          <w:sz w:val="24"/>
          <w:szCs w:val="24"/>
        </w:rPr>
        <w:t xml:space="preserve"> </w:t>
      </w:r>
      <w:r w:rsidRPr="00BC6F2D">
        <w:rPr>
          <w:rFonts w:ascii="Times New Roman" w:hAnsi="Times New Roman" w:cs="Times New Roman"/>
          <w:sz w:val="24"/>
          <w:szCs w:val="24"/>
        </w:rPr>
        <w:t>spice or herb, te</w:t>
      </w:r>
      <w:r>
        <w:rPr>
          <w:rFonts w:ascii="Times New Roman" w:hAnsi="Times New Roman" w:cs="Times New Roman"/>
          <w:sz w:val="24"/>
          <w:szCs w:val="24"/>
        </w:rPr>
        <w:t>st medium and microorganism</w:t>
      </w:r>
      <w:r w:rsidRPr="00BC6F2D">
        <w:rPr>
          <w:rFonts w:ascii="Times New Roman" w:hAnsi="Times New Roman" w:cs="Times New Roman"/>
          <w:sz w:val="24"/>
          <w:szCs w:val="24"/>
        </w:rPr>
        <w:t>. Contents of essential oils in different species</w:t>
      </w:r>
      <w:r>
        <w:rPr>
          <w:rFonts w:ascii="Times New Roman" w:hAnsi="Times New Roman" w:cs="Times New Roman"/>
          <w:sz w:val="24"/>
          <w:szCs w:val="24"/>
        </w:rPr>
        <w:t xml:space="preserve"> </w:t>
      </w:r>
      <w:r w:rsidRPr="00BC6F2D">
        <w:rPr>
          <w:rFonts w:ascii="Times New Roman" w:hAnsi="Times New Roman" w:cs="Times New Roman"/>
          <w:sz w:val="24"/>
          <w:szCs w:val="24"/>
        </w:rPr>
        <w:t>are influenced by genetic variations between cultivars, culture</w:t>
      </w:r>
      <w:r>
        <w:rPr>
          <w:rFonts w:ascii="Times New Roman" w:hAnsi="Times New Roman" w:cs="Times New Roman"/>
          <w:sz w:val="24"/>
          <w:szCs w:val="24"/>
        </w:rPr>
        <w:t xml:space="preserve"> conditions, environment, </w:t>
      </w:r>
      <w:r w:rsidRPr="00BC6F2D">
        <w:rPr>
          <w:rFonts w:ascii="Times New Roman" w:hAnsi="Times New Roman" w:cs="Times New Roman"/>
          <w:sz w:val="24"/>
          <w:szCs w:val="24"/>
        </w:rPr>
        <w:t>crop</w:t>
      </w:r>
      <w:r>
        <w:rPr>
          <w:rFonts w:ascii="Times New Roman" w:hAnsi="Times New Roman" w:cs="Times New Roman"/>
          <w:sz w:val="24"/>
          <w:szCs w:val="24"/>
        </w:rPr>
        <w:t xml:space="preserve"> </w:t>
      </w:r>
      <w:r w:rsidRPr="00BC6F2D">
        <w:rPr>
          <w:rFonts w:ascii="Times New Roman" w:hAnsi="Times New Roman" w:cs="Times New Roman"/>
          <w:sz w:val="24"/>
          <w:szCs w:val="24"/>
        </w:rPr>
        <w:t>a</w:t>
      </w:r>
      <w:r>
        <w:rPr>
          <w:rFonts w:ascii="Times New Roman" w:hAnsi="Times New Roman" w:cs="Times New Roman"/>
          <w:sz w:val="24"/>
          <w:szCs w:val="24"/>
        </w:rPr>
        <w:t>nd post-crop processing</w:t>
      </w:r>
      <w:r w:rsidRPr="00BC6F2D">
        <w:rPr>
          <w:rFonts w:ascii="Times New Roman" w:hAnsi="Times New Roman" w:cs="Times New Roman"/>
          <w:sz w:val="24"/>
          <w:szCs w:val="24"/>
        </w:rPr>
        <w:t>.</w:t>
      </w:r>
    </w:p>
    <w:p w:rsidR="006A458F" w:rsidRDefault="006A458F" w:rsidP="00A46C3D">
      <w:pPr>
        <w:autoSpaceDE w:val="0"/>
        <w:autoSpaceDN w:val="0"/>
        <w:adjustRightInd w:val="0"/>
        <w:spacing w:after="0" w:line="360" w:lineRule="auto"/>
        <w:jc w:val="both"/>
        <w:rPr>
          <w:rFonts w:ascii="Times New Roman" w:hAnsi="Times New Roman" w:cs="Times New Roman"/>
          <w:sz w:val="24"/>
          <w:szCs w:val="24"/>
        </w:rPr>
      </w:pPr>
    </w:p>
    <w:p w:rsidR="006A458F" w:rsidRDefault="00B40B1C" w:rsidP="00A46C3D">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 </w:t>
      </w:r>
      <w:r w:rsidR="006A458F" w:rsidRPr="006A458F">
        <w:rPr>
          <w:rFonts w:ascii="Times New Roman" w:hAnsi="Times New Roman" w:cs="Times New Roman"/>
          <w:b/>
          <w:bCs/>
          <w:sz w:val="24"/>
          <w:szCs w:val="24"/>
        </w:rPr>
        <w:t>Medicinal plants tested in this study</w:t>
      </w:r>
    </w:p>
    <w:p w:rsidR="002C5290" w:rsidRPr="006A458F" w:rsidRDefault="002C5290" w:rsidP="00A46C3D">
      <w:pPr>
        <w:autoSpaceDE w:val="0"/>
        <w:autoSpaceDN w:val="0"/>
        <w:adjustRightInd w:val="0"/>
        <w:spacing w:after="0" w:line="360" w:lineRule="auto"/>
        <w:jc w:val="both"/>
        <w:rPr>
          <w:rFonts w:ascii="Times New Roman" w:hAnsi="Times New Roman" w:cs="Times New Roman"/>
          <w:b/>
          <w:bCs/>
          <w:sz w:val="24"/>
          <w:szCs w:val="24"/>
        </w:rPr>
      </w:pPr>
      <w:r w:rsidRPr="00541135">
        <w:rPr>
          <w:rFonts w:ascii="Times New Roman" w:hAnsi="Times New Roman" w:cs="Times New Roman"/>
          <w:sz w:val="24"/>
          <w:szCs w:val="24"/>
        </w:rPr>
        <w:t xml:space="preserve">Varieties of secondary metabolites in plants are tannins, terpenoids, alkaloids,and flavonoids, which have been found </w:t>
      </w:r>
      <w:r w:rsidRPr="00541135">
        <w:rPr>
          <w:rFonts w:ascii="Times New Roman" w:hAnsi="Times New Roman" w:cs="Times New Roman"/>
          <w:i/>
          <w:sz w:val="24"/>
          <w:szCs w:val="24"/>
        </w:rPr>
        <w:t>in vitro</w:t>
      </w:r>
      <w:r w:rsidRPr="00541135">
        <w:rPr>
          <w:rFonts w:ascii="Times New Roman" w:hAnsi="Times New Roman" w:cs="Times New Roman"/>
          <w:sz w:val="24"/>
          <w:szCs w:val="24"/>
        </w:rPr>
        <w:t xml:space="preserve"> to have fungitoxic properties, systemic in action and lack residual effect, </w:t>
      </w:r>
      <w:r w:rsidRPr="00541135">
        <w:rPr>
          <w:rFonts w:ascii="Times New Roman" w:hAnsi="Times New Roman" w:cs="Times New Roman"/>
          <w:bCs/>
          <w:sz w:val="24"/>
          <w:szCs w:val="24"/>
        </w:rPr>
        <w:t xml:space="preserve">(Naganawa </w:t>
      </w:r>
      <w:r w:rsidRPr="00541135">
        <w:rPr>
          <w:rFonts w:ascii="Times New Roman" w:hAnsi="Times New Roman" w:cs="Times New Roman"/>
          <w:bCs/>
          <w:i/>
          <w:sz w:val="24"/>
          <w:szCs w:val="24"/>
        </w:rPr>
        <w:t>et al.</w:t>
      </w:r>
      <w:r w:rsidRPr="00541135">
        <w:rPr>
          <w:rFonts w:ascii="Times New Roman" w:hAnsi="Times New Roman" w:cs="Times New Roman"/>
          <w:bCs/>
          <w:sz w:val="24"/>
          <w:szCs w:val="24"/>
        </w:rPr>
        <w:t>, 1996</w:t>
      </w:r>
      <w:r w:rsidRPr="00541135">
        <w:rPr>
          <w:rFonts w:ascii="Times New Roman" w:hAnsi="Times New Roman" w:cs="Times New Roman"/>
          <w:sz w:val="24"/>
          <w:szCs w:val="24"/>
        </w:rPr>
        <w:t>).Hence antimicrobial properties of some plant constituents are being exploited in protecting food, feed and seeds from storage moulds (Centeno</w:t>
      </w:r>
      <w:r w:rsidRPr="00541135">
        <w:rPr>
          <w:rFonts w:ascii="Times New Roman" w:hAnsi="Times New Roman" w:cs="Times New Roman"/>
          <w:i/>
          <w:sz w:val="24"/>
          <w:szCs w:val="24"/>
        </w:rPr>
        <w:t xml:space="preserve"> et al</w:t>
      </w:r>
      <w:r w:rsidRPr="00541135">
        <w:rPr>
          <w:rFonts w:ascii="Times New Roman" w:hAnsi="Times New Roman" w:cs="Times New Roman"/>
          <w:sz w:val="24"/>
          <w:szCs w:val="24"/>
        </w:rPr>
        <w:t>., 2010).</w:t>
      </w:r>
    </w:p>
    <w:tbl>
      <w:tblPr>
        <w:tblStyle w:val="TableGrid"/>
        <w:tblW w:w="8478" w:type="dxa"/>
        <w:tblBorders>
          <w:top w:val="single" w:sz="12" w:space="0" w:color="auto"/>
          <w:left w:val="none" w:sz="0" w:space="0" w:color="auto"/>
          <w:bottom w:val="single" w:sz="12" w:space="0" w:color="auto"/>
          <w:right w:val="none" w:sz="0" w:space="0" w:color="auto"/>
          <w:insideH w:val="single" w:sz="12" w:space="0" w:color="auto"/>
          <w:insideV w:val="none" w:sz="0" w:space="0" w:color="auto"/>
        </w:tblBorders>
        <w:tblLayout w:type="fixed"/>
        <w:tblLook w:val="04A0"/>
      </w:tblPr>
      <w:tblGrid>
        <w:gridCol w:w="2088"/>
        <w:gridCol w:w="1530"/>
        <w:gridCol w:w="1890"/>
        <w:gridCol w:w="1350"/>
        <w:gridCol w:w="1620"/>
      </w:tblGrid>
      <w:tr w:rsidR="006A458F" w:rsidRPr="004C5807" w:rsidTr="004F4ABC">
        <w:tc>
          <w:tcPr>
            <w:tcW w:w="2088" w:type="dxa"/>
          </w:tcPr>
          <w:p w:rsidR="006A458F" w:rsidRPr="00D14217" w:rsidRDefault="006A458F" w:rsidP="004F4ABC">
            <w:pPr>
              <w:pStyle w:val="Heading2"/>
              <w:spacing w:before="0" w:beforeAutospacing="0" w:after="0" w:afterAutospacing="0"/>
              <w:jc w:val="center"/>
              <w:outlineLvl w:val="1"/>
              <w:rPr>
                <w:sz w:val="24"/>
                <w:szCs w:val="24"/>
              </w:rPr>
            </w:pPr>
            <w:r w:rsidRPr="00D14217">
              <w:rPr>
                <w:sz w:val="24"/>
                <w:szCs w:val="24"/>
              </w:rPr>
              <w:t>Scientific name</w:t>
            </w:r>
          </w:p>
        </w:tc>
        <w:tc>
          <w:tcPr>
            <w:tcW w:w="1530" w:type="dxa"/>
          </w:tcPr>
          <w:p w:rsidR="006A458F" w:rsidRPr="00D14217" w:rsidRDefault="006A458F" w:rsidP="004F4ABC">
            <w:pPr>
              <w:pStyle w:val="Heading2"/>
              <w:spacing w:before="0" w:beforeAutospacing="0" w:after="0" w:afterAutospacing="0"/>
              <w:jc w:val="center"/>
              <w:outlineLvl w:val="1"/>
              <w:rPr>
                <w:sz w:val="24"/>
                <w:szCs w:val="24"/>
              </w:rPr>
            </w:pPr>
            <w:r w:rsidRPr="00D14217">
              <w:rPr>
                <w:sz w:val="24"/>
                <w:szCs w:val="24"/>
              </w:rPr>
              <w:t>Local name</w:t>
            </w:r>
          </w:p>
        </w:tc>
        <w:tc>
          <w:tcPr>
            <w:tcW w:w="1890" w:type="dxa"/>
          </w:tcPr>
          <w:p w:rsidR="006A458F" w:rsidRPr="00D14217" w:rsidRDefault="006A458F" w:rsidP="004F4ABC">
            <w:pPr>
              <w:pStyle w:val="Heading2"/>
              <w:spacing w:before="0" w:beforeAutospacing="0" w:after="0" w:afterAutospacing="0"/>
              <w:jc w:val="center"/>
              <w:outlineLvl w:val="1"/>
              <w:rPr>
                <w:sz w:val="24"/>
                <w:szCs w:val="24"/>
              </w:rPr>
            </w:pPr>
            <w:r w:rsidRPr="00D14217">
              <w:rPr>
                <w:sz w:val="24"/>
                <w:szCs w:val="24"/>
              </w:rPr>
              <w:t>Family</w:t>
            </w:r>
          </w:p>
        </w:tc>
        <w:tc>
          <w:tcPr>
            <w:tcW w:w="1350" w:type="dxa"/>
          </w:tcPr>
          <w:p w:rsidR="006A458F" w:rsidRPr="00D14217" w:rsidRDefault="006A458F" w:rsidP="004F4ABC">
            <w:pPr>
              <w:pStyle w:val="Heading2"/>
              <w:spacing w:before="0" w:beforeAutospacing="0" w:after="0" w:afterAutospacing="0"/>
              <w:jc w:val="center"/>
              <w:outlineLvl w:val="1"/>
              <w:rPr>
                <w:sz w:val="24"/>
                <w:szCs w:val="24"/>
              </w:rPr>
            </w:pPr>
            <w:r w:rsidRPr="00D14217">
              <w:rPr>
                <w:sz w:val="24"/>
                <w:szCs w:val="24"/>
              </w:rPr>
              <w:t>Plant part used</w:t>
            </w:r>
          </w:p>
        </w:tc>
        <w:tc>
          <w:tcPr>
            <w:tcW w:w="1620" w:type="dxa"/>
          </w:tcPr>
          <w:p w:rsidR="006A458F" w:rsidRPr="00D14217" w:rsidRDefault="006A458F" w:rsidP="004F4ABC">
            <w:pPr>
              <w:pStyle w:val="Heading2"/>
              <w:spacing w:before="0" w:beforeAutospacing="0" w:after="0" w:afterAutospacing="0"/>
              <w:jc w:val="center"/>
              <w:outlineLvl w:val="1"/>
              <w:rPr>
                <w:sz w:val="24"/>
                <w:szCs w:val="24"/>
              </w:rPr>
            </w:pPr>
            <w:r w:rsidRPr="00D14217">
              <w:rPr>
                <w:sz w:val="24"/>
                <w:szCs w:val="24"/>
              </w:rPr>
              <w:t>Medicinal use</w:t>
            </w:r>
          </w:p>
        </w:tc>
      </w:tr>
      <w:tr w:rsidR="006A458F" w:rsidRPr="004C5807" w:rsidTr="004F4ABC">
        <w:tc>
          <w:tcPr>
            <w:tcW w:w="2088" w:type="dxa"/>
          </w:tcPr>
          <w:p w:rsidR="006A458F" w:rsidRPr="004C5807" w:rsidRDefault="006A458F" w:rsidP="004F4ABC">
            <w:pPr>
              <w:pStyle w:val="Heading2"/>
              <w:spacing w:before="0" w:beforeAutospacing="0" w:after="0" w:afterAutospacing="0"/>
              <w:jc w:val="both"/>
              <w:outlineLvl w:val="1"/>
              <w:rPr>
                <w:b w:val="0"/>
                <w:i/>
                <w:sz w:val="24"/>
                <w:szCs w:val="24"/>
              </w:rPr>
            </w:pPr>
            <w:r w:rsidRPr="004C5807">
              <w:rPr>
                <w:b w:val="0"/>
                <w:i/>
                <w:sz w:val="24"/>
                <w:szCs w:val="24"/>
              </w:rPr>
              <w:t>Allium cepa</w:t>
            </w:r>
          </w:p>
        </w:tc>
        <w:tc>
          <w:tcPr>
            <w:tcW w:w="1530" w:type="dxa"/>
          </w:tcPr>
          <w:p w:rsidR="006A458F" w:rsidRPr="004C5807" w:rsidRDefault="006A458F" w:rsidP="004F4ABC">
            <w:pPr>
              <w:pStyle w:val="Heading2"/>
              <w:spacing w:before="0" w:beforeAutospacing="0" w:after="0" w:afterAutospacing="0"/>
              <w:jc w:val="both"/>
              <w:outlineLvl w:val="1"/>
              <w:rPr>
                <w:b w:val="0"/>
                <w:sz w:val="24"/>
                <w:szCs w:val="24"/>
              </w:rPr>
            </w:pPr>
            <w:r w:rsidRPr="004C5807">
              <w:rPr>
                <w:b w:val="0"/>
                <w:sz w:val="24"/>
                <w:szCs w:val="24"/>
              </w:rPr>
              <w:t>Onion oil</w:t>
            </w:r>
          </w:p>
        </w:tc>
        <w:tc>
          <w:tcPr>
            <w:tcW w:w="1890" w:type="dxa"/>
          </w:tcPr>
          <w:p w:rsidR="006A458F" w:rsidRPr="004C5807" w:rsidRDefault="006A458F" w:rsidP="004F4ABC">
            <w:pPr>
              <w:pStyle w:val="Heading2"/>
              <w:spacing w:before="0" w:beforeAutospacing="0" w:after="0" w:afterAutospacing="0"/>
              <w:jc w:val="both"/>
              <w:outlineLvl w:val="1"/>
              <w:rPr>
                <w:b w:val="0"/>
                <w:sz w:val="24"/>
                <w:szCs w:val="24"/>
              </w:rPr>
            </w:pPr>
            <w:r>
              <w:rPr>
                <w:b w:val="0"/>
                <w:sz w:val="24"/>
                <w:szCs w:val="24"/>
              </w:rPr>
              <w:t>Amaryllidaceae</w:t>
            </w:r>
          </w:p>
        </w:tc>
        <w:tc>
          <w:tcPr>
            <w:tcW w:w="1350" w:type="dxa"/>
          </w:tcPr>
          <w:p w:rsidR="006A458F" w:rsidRPr="004C5807" w:rsidRDefault="006A458F" w:rsidP="004F4ABC">
            <w:pPr>
              <w:pStyle w:val="Heading2"/>
              <w:spacing w:before="0" w:beforeAutospacing="0" w:after="0" w:afterAutospacing="0"/>
              <w:jc w:val="both"/>
              <w:outlineLvl w:val="1"/>
              <w:rPr>
                <w:b w:val="0"/>
                <w:sz w:val="24"/>
                <w:szCs w:val="24"/>
              </w:rPr>
            </w:pPr>
            <w:r w:rsidRPr="004C5807">
              <w:rPr>
                <w:b w:val="0"/>
                <w:sz w:val="24"/>
                <w:szCs w:val="24"/>
              </w:rPr>
              <w:t>bulb</w:t>
            </w:r>
          </w:p>
        </w:tc>
        <w:tc>
          <w:tcPr>
            <w:tcW w:w="1620" w:type="dxa"/>
          </w:tcPr>
          <w:p w:rsidR="006A458F" w:rsidRPr="00D14217" w:rsidRDefault="006A458F" w:rsidP="004F4ABC">
            <w:pPr>
              <w:pStyle w:val="Heading2"/>
              <w:spacing w:before="0" w:beforeAutospacing="0" w:after="0" w:afterAutospacing="0"/>
              <w:jc w:val="both"/>
              <w:outlineLvl w:val="1"/>
              <w:rPr>
                <w:b w:val="0"/>
                <w:sz w:val="24"/>
                <w:szCs w:val="24"/>
              </w:rPr>
            </w:pPr>
            <w:r w:rsidRPr="00D14217">
              <w:rPr>
                <w:b w:val="0"/>
                <w:sz w:val="24"/>
                <w:szCs w:val="24"/>
              </w:rPr>
              <w:t>Enhance immunity,</w:t>
            </w:r>
          </w:p>
          <w:p w:rsidR="006A458F" w:rsidRPr="004C5807" w:rsidRDefault="006A458F" w:rsidP="004F4ABC">
            <w:pPr>
              <w:pStyle w:val="Heading2"/>
              <w:spacing w:before="0" w:beforeAutospacing="0" w:after="0" w:afterAutospacing="0"/>
              <w:jc w:val="both"/>
              <w:outlineLvl w:val="1"/>
              <w:rPr>
                <w:sz w:val="24"/>
                <w:szCs w:val="24"/>
              </w:rPr>
            </w:pPr>
            <w:r>
              <w:rPr>
                <w:sz w:val="24"/>
                <w:szCs w:val="24"/>
              </w:rPr>
              <w:t>Antifungal</w:t>
            </w:r>
          </w:p>
        </w:tc>
      </w:tr>
      <w:tr w:rsidR="006A458F" w:rsidRPr="004C5807" w:rsidTr="004F4ABC">
        <w:tc>
          <w:tcPr>
            <w:tcW w:w="2088" w:type="dxa"/>
          </w:tcPr>
          <w:p w:rsidR="006A458F" w:rsidRPr="004C5807" w:rsidRDefault="006A458F" w:rsidP="004F4ABC">
            <w:pPr>
              <w:pStyle w:val="Heading2"/>
              <w:spacing w:before="0" w:beforeAutospacing="0" w:after="0" w:afterAutospacing="0"/>
              <w:jc w:val="both"/>
              <w:outlineLvl w:val="1"/>
              <w:rPr>
                <w:b w:val="0"/>
                <w:i/>
                <w:sz w:val="24"/>
                <w:szCs w:val="24"/>
              </w:rPr>
            </w:pPr>
            <w:r w:rsidRPr="004C5807">
              <w:rPr>
                <w:b w:val="0"/>
                <w:i/>
                <w:sz w:val="24"/>
                <w:szCs w:val="24"/>
              </w:rPr>
              <w:t>Allium sativum</w:t>
            </w:r>
          </w:p>
        </w:tc>
        <w:tc>
          <w:tcPr>
            <w:tcW w:w="1530" w:type="dxa"/>
          </w:tcPr>
          <w:p w:rsidR="006A458F" w:rsidRPr="004C5807" w:rsidRDefault="006A458F" w:rsidP="004F4ABC">
            <w:pPr>
              <w:pStyle w:val="Heading2"/>
              <w:spacing w:before="0" w:beforeAutospacing="0" w:after="0" w:afterAutospacing="0"/>
              <w:jc w:val="both"/>
              <w:outlineLvl w:val="1"/>
              <w:rPr>
                <w:b w:val="0"/>
                <w:sz w:val="24"/>
                <w:szCs w:val="24"/>
              </w:rPr>
            </w:pPr>
            <w:r w:rsidRPr="004C5807">
              <w:rPr>
                <w:b w:val="0"/>
                <w:sz w:val="24"/>
                <w:szCs w:val="24"/>
              </w:rPr>
              <w:t>Garlic oil</w:t>
            </w:r>
          </w:p>
        </w:tc>
        <w:tc>
          <w:tcPr>
            <w:tcW w:w="1890" w:type="dxa"/>
          </w:tcPr>
          <w:p w:rsidR="006A458F" w:rsidRPr="004C5807" w:rsidRDefault="006A458F" w:rsidP="004F4ABC">
            <w:pPr>
              <w:pStyle w:val="Heading2"/>
              <w:spacing w:before="0" w:beforeAutospacing="0" w:after="0" w:afterAutospacing="0"/>
              <w:jc w:val="both"/>
              <w:outlineLvl w:val="1"/>
              <w:rPr>
                <w:b w:val="0"/>
                <w:sz w:val="24"/>
                <w:szCs w:val="24"/>
              </w:rPr>
            </w:pPr>
            <w:r w:rsidRPr="004C5807">
              <w:rPr>
                <w:b w:val="0"/>
                <w:sz w:val="24"/>
                <w:szCs w:val="24"/>
              </w:rPr>
              <w:t>Liliaceae</w:t>
            </w:r>
          </w:p>
        </w:tc>
        <w:tc>
          <w:tcPr>
            <w:tcW w:w="1350" w:type="dxa"/>
          </w:tcPr>
          <w:p w:rsidR="006A458F" w:rsidRPr="004C5807" w:rsidRDefault="006A458F" w:rsidP="004F4ABC">
            <w:pPr>
              <w:pStyle w:val="Heading2"/>
              <w:spacing w:before="0" w:beforeAutospacing="0" w:after="0" w:afterAutospacing="0"/>
              <w:jc w:val="both"/>
              <w:outlineLvl w:val="1"/>
              <w:rPr>
                <w:b w:val="0"/>
                <w:sz w:val="24"/>
                <w:szCs w:val="24"/>
              </w:rPr>
            </w:pPr>
            <w:r w:rsidRPr="004C5807">
              <w:rPr>
                <w:b w:val="0"/>
                <w:sz w:val="24"/>
                <w:szCs w:val="24"/>
              </w:rPr>
              <w:t>bulb</w:t>
            </w:r>
          </w:p>
        </w:tc>
        <w:tc>
          <w:tcPr>
            <w:tcW w:w="1620" w:type="dxa"/>
          </w:tcPr>
          <w:p w:rsidR="006A458F" w:rsidRDefault="006A458F" w:rsidP="004F4ABC">
            <w:pPr>
              <w:pStyle w:val="Heading2"/>
              <w:spacing w:before="0" w:beforeAutospacing="0" w:after="0" w:afterAutospacing="0"/>
              <w:jc w:val="both"/>
              <w:outlineLvl w:val="1"/>
              <w:rPr>
                <w:b w:val="0"/>
                <w:sz w:val="24"/>
                <w:szCs w:val="24"/>
              </w:rPr>
            </w:pPr>
            <w:r>
              <w:rPr>
                <w:b w:val="0"/>
                <w:sz w:val="24"/>
                <w:szCs w:val="24"/>
              </w:rPr>
              <w:t>Expectorant,</w:t>
            </w:r>
          </w:p>
          <w:p w:rsidR="006A458F" w:rsidRDefault="006A458F" w:rsidP="004F4ABC">
            <w:pPr>
              <w:pStyle w:val="Heading2"/>
              <w:spacing w:before="0" w:beforeAutospacing="0" w:after="0" w:afterAutospacing="0"/>
              <w:jc w:val="both"/>
              <w:outlineLvl w:val="1"/>
              <w:rPr>
                <w:b w:val="0"/>
                <w:sz w:val="24"/>
                <w:szCs w:val="24"/>
              </w:rPr>
            </w:pPr>
            <w:r>
              <w:rPr>
                <w:b w:val="0"/>
                <w:sz w:val="24"/>
                <w:szCs w:val="24"/>
              </w:rPr>
              <w:t>Antibacterial,</w:t>
            </w:r>
          </w:p>
          <w:p w:rsidR="006A458F" w:rsidRPr="004C5807" w:rsidRDefault="006A458F" w:rsidP="004F4ABC">
            <w:pPr>
              <w:pStyle w:val="Heading2"/>
              <w:spacing w:before="0" w:beforeAutospacing="0" w:after="0" w:afterAutospacing="0"/>
              <w:jc w:val="both"/>
              <w:outlineLvl w:val="1"/>
              <w:rPr>
                <w:sz w:val="24"/>
                <w:szCs w:val="24"/>
              </w:rPr>
            </w:pPr>
            <w:r w:rsidRPr="004C5807">
              <w:rPr>
                <w:sz w:val="24"/>
                <w:szCs w:val="24"/>
              </w:rPr>
              <w:t>Antifungal</w:t>
            </w:r>
          </w:p>
        </w:tc>
      </w:tr>
      <w:tr w:rsidR="006A458F" w:rsidRPr="004C5807" w:rsidTr="004F4ABC">
        <w:tc>
          <w:tcPr>
            <w:tcW w:w="2088" w:type="dxa"/>
          </w:tcPr>
          <w:p w:rsidR="006A458F" w:rsidRPr="004C5807" w:rsidRDefault="006A458F" w:rsidP="004F4ABC">
            <w:pPr>
              <w:pStyle w:val="Heading2"/>
              <w:spacing w:before="0" w:beforeAutospacing="0" w:after="0" w:afterAutospacing="0"/>
              <w:jc w:val="both"/>
              <w:outlineLvl w:val="1"/>
              <w:rPr>
                <w:b w:val="0"/>
                <w:i/>
                <w:sz w:val="24"/>
                <w:szCs w:val="24"/>
              </w:rPr>
            </w:pPr>
            <w:r w:rsidRPr="004C5807">
              <w:rPr>
                <w:b w:val="0"/>
                <w:i/>
                <w:sz w:val="24"/>
                <w:szCs w:val="24"/>
              </w:rPr>
              <w:t>Azadirachta indica</w:t>
            </w:r>
          </w:p>
        </w:tc>
        <w:tc>
          <w:tcPr>
            <w:tcW w:w="1530" w:type="dxa"/>
          </w:tcPr>
          <w:p w:rsidR="006A458F" w:rsidRPr="004C5807" w:rsidRDefault="006A458F" w:rsidP="004F4ABC">
            <w:pPr>
              <w:pStyle w:val="Heading2"/>
              <w:spacing w:before="0" w:beforeAutospacing="0" w:after="0" w:afterAutospacing="0"/>
              <w:jc w:val="both"/>
              <w:outlineLvl w:val="1"/>
              <w:rPr>
                <w:b w:val="0"/>
                <w:sz w:val="24"/>
                <w:szCs w:val="24"/>
              </w:rPr>
            </w:pPr>
            <w:r w:rsidRPr="004C5807">
              <w:rPr>
                <w:b w:val="0"/>
                <w:sz w:val="24"/>
                <w:szCs w:val="24"/>
              </w:rPr>
              <w:t>Neem extract</w:t>
            </w:r>
          </w:p>
        </w:tc>
        <w:tc>
          <w:tcPr>
            <w:tcW w:w="1890" w:type="dxa"/>
          </w:tcPr>
          <w:p w:rsidR="006A458F" w:rsidRPr="004C5807" w:rsidRDefault="006A458F" w:rsidP="004F4ABC">
            <w:pPr>
              <w:pStyle w:val="Heading2"/>
              <w:spacing w:before="0" w:beforeAutospacing="0" w:after="0" w:afterAutospacing="0"/>
              <w:jc w:val="both"/>
              <w:outlineLvl w:val="1"/>
              <w:rPr>
                <w:b w:val="0"/>
                <w:sz w:val="24"/>
                <w:szCs w:val="24"/>
              </w:rPr>
            </w:pPr>
            <w:r w:rsidRPr="004C5807">
              <w:rPr>
                <w:b w:val="0"/>
                <w:sz w:val="24"/>
                <w:szCs w:val="24"/>
              </w:rPr>
              <w:t>Meliaceae</w:t>
            </w:r>
          </w:p>
        </w:tc>
        <w:tc>
          <w:tcPr>
            <w:tcW w:w="1350" w:type="dxa"/>
          </w:tcPr>
          <w:p w:rsidR="006A458F" w:rsidRPr="004C5807" w:rsidRDefault="006A458F" w:rsidP="004F4ABC">
            <w:pPr>
              <w:pStyle w:val="Heading2"/>
              <w:spacing w:before="0" w:beforeAutospacing="0" w:after="0" w:afterAutospacing="0"/>
              <w:jc w:val="both"/>
              <w:outlineLvl w:val="1"/>
              <w:rPr>
                <w:b w:val="0"/>
                <w:sz w:val="24"/>
                <w:szCs w:val="24"/>
              </w:rPr>
            </w:pPr>
            <w:r w:rsidRPr="004C5807">
              <w:rPr>
                <w:b w:val="0"/>
                <w:sz w:val="24"/>
                <w:szCs w:val="24"/>
              </w:rPr>
              <w:t xml:space="preserve">Leaves and </w:t>
            </w:r>
            <w:r w:rsidRPr="004C5807">
              <w:rPr>
                <w:b w:val="0"/>
                <w:sz w:val="24"/>
                <w:szCs w:val="24"/>
              </w:rPr>
              <w:lastRenderedPageBreak/>
              <w:t>seeds</w:t>
            </w:r>
          </w:p>
        </w:tc>
        <w:tc>
          <w:tcPr>
            <w:tcW w:w="1620" w:type="dxa"/>
          </w:tcPr>
          <w:p w:rsidR="006A458F" w:rsidRPr="004C5807" w:rsidRDefault="006A458F" w:rsidP="004F4ABC">
            <w:pPr>
              <w:pStyle w:val="Heading2"/>
              <w:spacing w:before="0" w:beforeAutospacing="0" w:after="0" w:afterAutospacing="0"/>
              <w:jc w:val="both"/>
              <w:outlineLvl w:val="1"/>
              <w:rPr>
                <w:b w:val="0"/>
                <w:sz w:val="24"/>
                <w:szCs w:val="24"/>
              </w:rPr>
            </w:pPr>
            <w:r>
              <w:rPr>
                <w:b w:val="0"/>
                <w:sz w:val="24"/>
                <w:szCs w:val="24"/>
              </w:rPr>
              <w:lastRenderedPageBreak/>
              <w:t xml:space="preserve">Antibacterial, </w:t>
            </w:r>
            <w:r>
              <w:rPr>
                <w:b w:val="0"/>
                <w:sz w:val="24"/>
                <w:szCs w:val="24"/>
              </w:rPr>
              <w:lastRenderedPageBreak/>
              <w:t>Antiviral,</w:t>
            </w:r>
            <w:r w:rsidRPr="004C5807">
              <w:rPr>
                <w:b w:val="0"/>
                <w:sz w:val="24"/>
                <w:szCs w:val="24"/>
              </w:rPr>
              <w:t xml:space="preserve"> </w:t>
            </w:r>
            <w:r w:rsidRPr="004C5807">
              <w:rPr>
                <w:sz w:val="24"/>
                <w:szCs w:val="24"/>
              </w:rPr>
              <w:t>Antifungal</w:t>
            </w:r>
          </w:p>
        </w:tc>
      </w:tr>
      <w:tr w:rsidR="006A458F" w:rsidRPr="004C5807" w:rsidTr="004F4ABC">
        <w:tc>
          <w:tcPr>
            <w:tcW w:w="2088" w:type="dxa"/>
          </w:tcPr>
          <w:p w:rsidR="006A458F" w:rsidRPr="004C5807" w:rsidRDefault="006A458F" w:rsidP="004F4ABC">
            <w:pPr>
              <w:pStyle w:val="Heading2"/>
              <w:spacing w:before="0" w:beforeAutospacing="0" w:after="0" w:afterAutospacing="0"/>
              <w:jc w:val="both"/>
              <w:outlineLvl w:val="1"/>
              <w:rPr>
                <w:b w:val="0"/>
                <w:i/>
                <w:sz w:val="24"/>
                <w:szCs w:val="24"/>
              </w:rPr>
            </w:pPr>
            <w:r w:rsidRPr="004C5807">
              <w:rPr>
                <w:b w:val="0"/>
                <w:i/>
                <w:sz w:val="24"/>
                <w:szCs w:val="24"/>
              </w:rPr>
              <w:lastRenderedPageBreak/>
              <w:t>Ocimum sanctum</w:t>
            </w:r>
          </w:p>
        </w:tc>
        <w:tc>
          <w:tcPr>
            <w:tcW w:w="1530" w:type="dxa"/>
          </w:tcPr>
          <w:p w:rsidR="006A458F" w:rsidRPr="004C5807" w:rsidRDefault="006A458F" w:rsidP="004F4ABC">
            <w:pPr>
              <w:pStyle w:val="Heading2"/>
              <w:spacing w:before="0" w:beforeAutospacing="0" w:after="0" w:afterAutospacing="0"/>
              <w:jc w:val="both"/>
              <w:outlineLvl w:val="1"/>
              <w:rPr>
                <w:b w:val="0"/>
                <w:sz w:val="24"/>
                <w:szCs w:val="24"/>
              </w:rPr>
            </w:pPr>
            <w:r w:rsidRPr="004C5807">
              <w:rPr>
                <w:b w:val="0"/>
                <w:sz w:val="24"/>
                <w:szCs w:val="24"/>
              </w:rPr>
              <w:t>Tulsi extract</w:t>
            </w:r>
          </w:p>
        </w:tc>
        <w:tc>
          <w:tcPr>
            <w:tcW w:w="1890" w:type="dxa"/>
          </w:tcPr>
          <w:p w:rsidR="006A458F" w:rsidRPr="004C5807" w:rsidRDefault="006A458F" w:rsidP="004F4ABC">
            <w:pPr>
              <w:pStyle w:val="Heading2"/>
              <w:spacing w:before="0" w:beforeAutospacing="0" w:after="0" w:afterAutospacing="0"/>
              <w:jc w:val="both"/>
              <w:outlineLvl w:val="1"/>
              <w:rPr>
                <w:b w:val="0"/>
                <w:sz w:val="24"/>
                <w:szCs w:val="24"/>
              </w:rPr>
            </w:pPr>
            <w:r w:rsidRPr="004C5807">
              <w:rPr>
                <w:b w:val="0"/>
                <w:sz w:val="24"/>
                <w:szCs w:val="24"/>
              </w:rPr>
              <w:t>Lamiaceae</w:t>
            </w:r>
          </w:p>
        </w:tc>
        <w:tc>
          <w:tcPr>
            <w:tcW w:w="1350" w:type="dxa"/>
          </w:tcPr>
          <w:p w:rsidR="006A458F" w:rsidRPr="004C5807" w:rsidRDefault="006A458F" w:rsidP="004F4ABC">
            <w:pPr>
              <w:pStyle w:val="Heading2"/>
              <w:spacing w:before="0" w:beforeAutospacing="0" w:after="0" w:afterAutospacing="0"/>
              <w:jc w:val="both"/>
              <w:outlineLvl w:val="1"/>
              <w:rPr>
                <w:b w:val="0"/>
                <w:sz w:val="24"/>
                <w:szCs w:val="24"/>
              </w:rPr>
            </w:pPr>
            <w:r w:rsidRPr="004C5807">
              <w:rPr>
                <w:b w:val="0"/>
                <w:sz w:val="24"/>
                <w:szCs w:val="24"/>
              </w:rPr>
              <w:t>Leaves</w:t>
            </w:r>
          </w:p>
        </w:tc>
        <w:tc>
          <w:tcPr>
            <w:tcW w:w="1620" w:type="dxa"/>
          </w:tcPr>
          <w:p w:rsidR="006A458F" w:rsidRPr="004C5807" w:rsidRDefault="006A458F" w:rsidP="004F4ABC">
            <w:pPr>
              <w:pStyle w:val="Heading2"/>
              <w:spacing w:before="0" w:beforeAutospacing="0" w:after="0" w:afterAutospacing="0"/>
              <w:jc w:val="both"/>
              <w:outlineLvl w:val="1"/>
              <w:rPr>
                <w:b w:val="0"/>
                <w:sz w:val="24"/>
                <w:szCs w:val="24"/>
              </w:rPr>
            </w:pPr>
            <w:r w:rsidRPr="004C5807">
              <w:rPr>
                <w:b w:val="0"/>
                <w:sz w:val="24"/>
                <w:szCs w:val="24"/>
              </w:rPr>
              <w:t>Antibacteri</w:t>
            </w:r>
            <w:r>
              <w:rPr>
                <w:b w:val="0"/>
                <w:sz w:val="24"/>
                <w:szCs w:val="24"/>
              </w:rPr>
              <w:t xml:space="preserve">al, </w:t>
            </w:r>
            <w:r w:rsidRPr="004C5807">
              <w:rPr>
                <w:sz w:val="24"/>
                <w:szCs w:val="24"/>
              </w:rPr>
              <w:t>Antifungal</w:t>
            </w:r>
          </w:p>
        </w:tc>
      </w:tr>
    </w:tbl>
    <w:p w:rsidR="006A458F" w:rsidRDefault="006A458F" w:rsidP="006A458F">
      <w:pPr>
        <w:pStyle w:val="Heading2"/>
        <w:spacing w:before="0" w:beforeAutospacing="0" w:after="0" w:afterAutospacing="0" w:line="360" w:lineRule="auto"/>
        <w:jc w:val="both"/>
        <w:rPr>
          <w:b w:val="0"/>
          <w:sz w:val="24"/>
          <w:szCs w:val="24"/>
        </w:rPr>
      </w:pPr>
      <w:r>
        <w:rPr>
          <w:b w:val="0"/>
          <w:sz w:val="24"/>
          <w:szCs w:val="24"/>
        </w:rPr>
        <w:t>(Bansod and Rai, 2008)</w:t>
      </w:r>
    </w:p>
    <w:p w:rsidR="006A458F" w:rsidRDefault="006A458F" w:rsidP="00541135">
      <w:pPr>
        <w:autoSpaceDE w:val="0"/>
        <w:autoSpaceDN w:val="0"/>
        <w:adjustRightInd w:val="0"/>
        <w:spacing w:after="0" w:line="360" w:lineRule="auto"/>
        <w:jc w:val="both"/>
        <w:rPr>
          <w:rFonts w:ascii="Times New Roman" w:hAnsi="Times New Roman" w:cs="Times New Roman"/>
          <w:sz w:val="24"/>
          <w:szCs w:val="24"/>
        </w:rPr>
      </w:pPr>
    </w:p>
    <w:p w:rsidR="004D5D04" w:rsidRDefault="004D5D04" w:rsidP="0054113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2.5 Review</w:t>
      </w:r>
      <w:r w:rsidR="00B41AEF">
        <w:rPr>
          <w:rFonts w:ascii="Times New Roman" w:hAnsi="Times New Roman" w:cs="Times New Roman"/>
          <w:b/>
          <w:bCs/>
          <w:sz w:val="24"/>
          <w:szCs w:val="24"/>
        </w:rPr>
        <w:t xml:space="preserve"> study</w:t>
      </w:r>
    </w:p>
    <w:p w:rsidR="00B67A5D" w:rsidRPr="00541135" w:rsidRDefault="00B67A5D" w:rsidP="00541135">
      <w:pPr>
        <w:autoSpaceDE w:val="0"/>
        <w:autoSpaceDN w:val="0"/>
        <w:adjustRightInd w:val="0"/>
        <w:spacing w:after="0" w:line="360" w:lineRule="auto"/>
        <w:jc w:val="both"/>
        <w:rPr>
          <w:rFonts w:ascii="Times New Roman" w:hAnsi="Times New Roman" w:cs="Times New Roman"/>
          <w:sz w:val="24"/>
          <w:szCs w:val="24"/>
        </w:rPr>
      </w:pPr>
      <w:r w:rsidRPr="00541135">
        <w:rPr>
          <w:rFonts w:ascii="Times New Roman" w:hAnsi="Times New Roman" w:cs="Times New Roman"/>
          <w:sz w:val="24"/>
          <w:szCs w:val="24"/>
        </w:rPr>
        <w:t>Aflatoxicosis in poultry can cause disease and increased mortality (Ibrahim et al 2000, Kubena</w:t>
      </w:r>
      <w:r w:rsidR="00541135">
        <w:rPr>
          <w:rFonts w:ascii="Times New Roman" w:hAnsi="Times New Roman" w:cs="Times New Roman"/>
          <w:sz w:val="24"/>
          <w:szCs w:val="24"/>
        </w:rPr>
        <w:t xml:space="preserve"> et al 1998, Oguz and Kurtoglu </w:t>
      </w:r>
      <w:r w:rsidRPr="00541135">
        <w:rPr>
          <w:rFonts w:ascii="Times New Roman" w:hAnsi="Times New Roman" w:cs="Times New Roman"/>
          <w:sz w:val="24"/>
          <w:szCs w:val="24"/>
        </w:rPr>
        <w:t xml:space="preserve">2000). Concentrations of biochemical variables are used as an important tool to diagnose illness in domestic animals (Bruguere-Picoux </w:t>
      </w:r>
      <w:r w:rsidRPr="00541135">
        <w:rPr>
          <w:rFonts w:ascii="Times New Roman" w:hAnsi="Times New Roman" w:cs="Times New Roman"/>
          <w:i/>
          <w:iCs/>
          <w:sz w:val="24"/>
          <w:szCs w:val="24"/>
        </w:rPr>
        <w:t xml:space="preserve">et al, </w:t>
      </w:r>
      <w:r w:rsidRPr="00541135">
        <w:rPr>
          <w:rFonts w:ascii="Times New Roman" w:hAnsi="Times New Roman" w:cs="Times New Roman"/>
          <w:sz w:val="24"/>
          <w:szCs w:val="24"/>
        </w:rPr>
        <w:t xml:space="preserve">1987; Kaneko, 1989). Determination of biochemical toxic effects of </w:t>
      </w:r>
      <w:r w:rsidR="00541135" w:rsidRPr="00541135">
        <w:rPr>
          <w:rFonts w:ascii="Times New Roman" w:hAnsi="Times New Roman" w:cs="Times New Roman"/>
          <w:sz w:val="24"/>
          <w:szCs w:val="24"/>
        </w:rPr>
        <w:t>AFs is</w:t>
      </w:r>
      <w:r w:rsidRPr="00541135">
        <w:rPr>
          <w:rFonts w:ascii="Times New Roman" w:hAnsi="Times New Roman" w:cs="Times New Roman"/>
          <w:sz w:val="24"/>
          <w:szCs w:val="24"/>
        </w:rPr>
        <w:t xml:space="preserve"> important for diagnosis of toxicosis in broilers (Rosa et al 2001). </w:t>
      </w:r>
      <w:r w:rsidR="00541135" w:rsidRPr="00541135">
        <w:rPr>
          <w:rFonts w:ascii="Times New Roman" w:hAnsi="Times New Roman" w:cs="Times New Roman"/>
          <w:sz w:val="24"/>
          <w:szCs w:val="24"/>
        </w:rPr>
        <w:t>This serum</w:t>
      </w:r>
      <w:r w:rsidRPr="00541135">
        <w:rPr>
          <w:rFonts w:ascii="Times New Roman" w:hAnsi="Times New Roman" w:cs="Times New Roman"/>
          <w:sz w:val="24"/>
          <w:szCs w:val="24"/>
        </w:rPr>
        <w:t xml:space="preserve"> biochemistry and enzyme activity can also help in the diagnosis of aflatoxicosis cases before major clinical symptoms appear (Oguz etal 2000a).  AF toxicity in broilers may be manifested by decreased serum concentrations of total protein, albumin, total cholesterol (Kubena et al 1998, Oguz et al 2000a), uric </w:t>
      </w:r>
      <w:r w:rsidR="00541135" w:rsidRPr="00541135">
        <w:rPr>
          <w:rFonts w:ascii="Times New Roman" w:hAnsi="Times New Roman" w:cs="Times New Roman"/>
          <w:sz w:val="24"/>
          <w:szCs w:val="24"/>
        </w:rPr>
        <w:t>acid (</w:t>
      </w:r>
      <w:r w:rsidRPr="00541135">
        <w:rPr>
          <w:rFonts w:ascii="Times New Roman" w:hAnsi="Times New Roman" w:cs="Times New Roman"/>
          <w:sz w:val="24"/>
          <w:szCs w:val="24"/>
        </w:rPr>
        <w:t>Kececi et al 1998), and increased hepat</w:t>
      </w:r>
      <w:r w:rsidR="00627F62">
        <w:rPr>
          <w:rFonts w:ascii="Times New Roman" w:hAnsi="Times New Roman" w:cs="Times New Roman"/>
          <w:sz w:val="24"/>
          <w:szCs w:val="24"/>
        </w:rPr>
        <w:t>ic enzyme activities such as AST and AL</w:t>
      </w:r>
      <w:r w:rsidRPr="00541135">
        <w:rPr>
          <w:rFonts w:ascii="Times New Roman" w:hAnsi="Times New Roman" w:cs="Times New Roman"/>
          <w:sz w:val="24"/>
          <w:szCs w:val="24"/>
        </w:rPr>
        <w:t>T (Amer et al 1998, Santurio et al 1999).</w:t>
      </w:r>
    </w:p>
    <w:p w:rsidR="00B67A5D" w:rsidRPr="00541135" w:rsidRDefault="00B67A5D" w:rsidP="00541135">
      <w:pPr>
        <w:spacing w:after="0" w:line="360" w:lineRule="auto"/>
        <w:jc w:val="both"/>
        <w:rPr>
          <w:rFonts w:ascii="Times New Roman" w:hAnsi="Times New Roman" w:cs="Times New Roman"/>
          <w:sz w:val="24"/>
          <w:szCs w:val="24"/>
          <w:shd w:val="clear" w:color="auto" w:fill="FFFFFF"/>
        </w:rPr>
      </w:pPr>
    </w:p>
    <w:p w:rsidR="00541135" w:rsidRDefault="00B67A5D" w:rsidP="00541135">
      <w:pPr>
        <w:autoSpaceDE w:val="0"/>
        <w:autoSpaceDN w:val="0"/>
        <w:adjustRightInd w:val="0"/>
        <w:spacing w:after="0" w:line="360" w:lineRule="auto"/>
        <w:jc w:val="both"/>
        <w:rPr>
          <w:rFonts w:ascii="Times New Roman" w:hAnsi="Times New Roman" w:cs="Times New Roman"/>
          <w:sz w:val="24"/>
          <w:szCs w:val="24"/>
        </w:rPr>
      </w:pPr>
      <w:r w:rsidRPr="00541135">
        <w:rPr>
          <w:rFonts w:ascii="Times New Roman" w:hAnsi="Times New Roman" w:cs="Times New Roman"/>
          <w:sz w:val="24"/>
          <w:szCs w:val="24"/>
        </w:rPr>
        <w:t>Enzyme activities in birds are variable and originate from different organs. In fowls, aspartate aminotransferase (AST), alanine aminotransferase</w:t>
      </w:r>
      <w:r w:rsidR="00981714">
        <w:rPr>
          <w:rFonts w:ascii="Times New Roman" w:hAnsi="Times New Roman" w:cs="Times New Roman"/>
          <w:sz w:val="24"/>
          <w:szCs w:val="24"/>
        </w:rPr>
        <w:t xml:space="preserve"> </w:t>
      </w:r>
      <w:r w:rsidRPr="00541135">
        <w:rPr>
          <w:rFonts w:ascii="Times New Roman" w:hAnsi="Times New Roman" w:cs="Times New Roman"/>
          <w:sz w:val="24"/>
          <w:szCs w:val="24"/>
        </w:rPr>
        <w:t>(ALT), gammaglutamil transferase (GGT) and lactic dehydrogenase</w:t>
      </w:r>
      <w:r w:rsidR="00124B68">
        <w:rPr>
          <w:rFonts w:ascii="Times New Roman" w:hAnsi="Times New Roman" w:cs="Times New Roman"/>
          <w:sz w:val="24"/>
          <w:szCs w:val="24"/>
        </w:rPr>
        <w:t xml:space="preserve"> </w:t>
      </w:r>
      <w:r w:rsidRPr="00541135">
        <w:rPr>
          <w:rFonts w:ascii="Times New Roman" w:hAnsi="Times New Roman" w:cs="Times New Roman"/>
          <w:sz w:val="24"/>
          <w:szCs w:val="24"/>
        </w:rPr>
        <w:t xml:space="preserve">(LDH) are synthesized in muscle, skeletal and cardiac, and in second order in the liver (Bruguere-Picoux </w:t>
      </w:r>
      <w:r w:rsidRPr="00541135">
        <w:rPr>
          <w:rFonts w:ascii="Times New Roman" w:hAnsi="Times New Roman" w:cs="Times New Roman"/>
          <w:i/>
          <w:iCs/>
          <w:sz w:val="24"/>
          <w:szCs w:val="24"/>
        </w:rPr>
        <w:t xml:space="preserve">et al, </w:t>
      </w:r>
      <w:r w:rsidRPr="00541135">
        <w:rPr>
          <w:rFonts w:ascii="Times New Roman" w:hAnsi="Times New Roman" w:cs="Times New Roman"/>
          <w:sz w:val="24"/>
          <w:szCs w:val="24"/>
        </w:rPr>
        <w:t xml:space="preserve">1987; Campbell &amp; Coles, 1989). The effects of aflatoxin in young broilers chickens have been studied in 1-day-old chickens. Intoxications decreased blood lipids (Tung </w:t>
      </w:r>
      <w:r w:rsidRPr="00541135">
        <w:rPr>
          <w:rFonts w:ascii="Times New Roman" w:hAnsi="Times New Roman" w:cs="Times New Roman"/>
          <w:i/>
          <w:iCs/>
          <w:sz w:val="24"/>
          <w:szCs w:val="24"/>
        </w:rPr>
        <w:t xml:space="preserve">et al, </w:t>
      </w:r>
      <w:r w:rsidRPr="00541135">
        <w:rPr>
          <w:rFonts w:ascii="Times New Roman" w:hAnsi="Times New Roman" w:cs="Times New Roman"/>
          <w:sz w:val="24"/>
          <w:szCs w:val="24"/>
        </w:rPr>
        <w:t xml:space="preserve">1972) and caused higher activities of AST and GGT (Balachandran &amp; Ramarkrisnan, 1988). </w:t>
      </w:r>
    </w:p>
    <w:p w:rsidR="00B67A5D" w:rsidRPr="00541135" w:rsidRDefault="00B67A5D" w:rsidP="00541135">
      <w:pPr>
        <w:spacing w:after="0" w:line="360" w:lineRule="auto"/>
        <w:jc w:val="both"/>
        <w:rPr>
          <w:rFonts w:ascii="Times New Roman" w:hAnsi="Times New Roman" w:cs="Times New Roman"/>
          <w:sz w:val="24"/>
          <w:szCs w:val="24"/>
        </w:rPr>
      </w:pPr>
    </w:p>
    <w:p w:rsidR="00B67A5D" w:rsidRPr="00541135" w:rsidRDefault="00B67A5D" w:rsidP="00541135">
      <w:pPr>
        <w:spacing w:after="0" w:line="360" w:lineRule="auto"/>
        <w:jc w:val="both"/>
        <w:rPr>
          <w:rFonts w:ascii="Times New Roman" w:hAnsi="Times New Roman" w:cs="Times New Roman"/>
          <w:sz w:val="24"/>
          <w:szCs w:val="24"/>
        </w:rPr>
      </w:pPr>
      <w:r w:rsidRPr="00541135">
        <w:rPr>
          <w:rFonts w:ascii="Times New Roman" w:hAnsi="Times New Roman" w:cs="Times New Roman"/>
          <w:sz w:val="24"/>
          <w:szCs w:val="24"/>
        </w:rPr>
        <w:t>Previous studies performed with high levels of AF (2.5–5 mg/kg diet) showed significant decreases in serum total protein, albumin, total cholesterol and uric acid levels (Kubena et al 1998</w:t>
      </w:r>
      <w:r w:rsidR="00541135">
        <w:rPr>
          <w:rFonts w:ascii="Times New Roman" w:hAnsi="Times New Roman" w:cs="Times New Roman"/>
          <w:sz w:val="24"/>
          <w:szCs w:val="24"/>
        </w:rPr>
        <w:t xml:space="preserve">, Oguz et al 2000a, Rosa et al., </w:t>
      </w:r>
      <w:r w:rsidRPr="00541135">
        <w:rPr>
          <w:rFonts w:ascii="Times New Roman" w:hAnsi="Times New Roman" w:cs="Times New Roman"/>
          <w:sz w:val="24"/>
          <w:szCs w:val="24"/>
        </w:rPr>
        <w:t>2001). No significant changes were reported in serum</w:t>
      </w:r>
      <w:r w:rsidR="00541135">
        <w:rPr>
          <w:rFonts w:ascii="Times New Roman" w:hAnsi="Times New Roman" w:cs="Times New Roman"/>
          <w:sz w:val="24"/>
          <w:szCs w:val="24"/>
        </w:rPr>
        <w:t xml:space="preserve"> </w:t>
      </w:r>
      <w:r w:rsidRPr="00541135">
        <w:rPr>
          <w:rFonts w:ascii="Times New Roman" w:hAnsi="Times New Roman" w:cs="Times New Roman"/>
          <w:sz w:val="24"/>
          <w:szCs w:val="24"/>
        </w:rPr>
        <w:t>biochemistry for the lower dietary AF, such as 50 ppb (Abdelhamid et al 1994)</w:t>
      </w:r>
      <w:r w:rsidR="00541135">
        <w:rPr>
          <w:rFonts w:ascii="Times New Roman" w:hAnsi="Times New Roman" w:cs="Times New Roman"/>
          <w:sz w:val="24"/>
          <w:szCs w:val="24"/>
        </w:rPr>
        <w:t xml:space="preserve"> </w:t>
      </w:r>
      <w:r w:rsidRPr="00541135">
        <w:rPr>
          <w:rFonts w:ascii="Times New Roman" w:hAnsi="Times New Roman" w:cs="Times New Roman"/>
          <w:sz w:val="24"/>
          <w:szCs w:val="24"/>
        </w:rPr>
        <w:t xml:space="preserve">and 200 ppb (Johri et al 1990), in broiler food. However, when AF levels increased in food up to 300 ppb and more (Jindal et al 1994, Raju and Devegowda 2000) the serum biochemistry was significantly affected and </w:t>
      </w:r>
      <w:r w:rsidR="006A458F" w:rsidRPr="00541135">
        <w:rPr>
          <w:rFonts w:ascii="Times New Roman" w:hAnsi="Times New Roman" w:cs="Times New Roman"/>
          <w:sz w:val="24"/>
          <w:szCs w:val="24"/>
        </w:rPr>
        <w:t>total protein</w:t>
      </w:r>
      <w:r w:rsidRPr="00541135">
        <w:rPr>
          <w:rFonts w:ascii="Times New Roman" w:hAnsi="Times New Roman" w:cs="Times New Roman"/>
          <w:sz w:val="24"/>
          <w:szCs w:val="24"/>
        </w:rPr>
        <w:t xml:space="preserve">, albumin and cholesterol </w:t>
      </w:r>
      <w:r w:rsidR="00541135">
        <w:rPr>
          <w:rFonts w:ascii="Times New Roman" w:hAnsi="Times New Roman" w:cs="Times New Roman"/>
          <w:sz w:val="24"/>
          <w:szCs w:val="24"/>
        </w:rPr>
        <w:t>levels were decreased. Serum AS</w:t>
      </w:r>
      <w:r w:rsidRPr="00541135">
        <w:rPr>
          <w:rFonts w:ascii="Times New Roman" w:hAnsi="Times New Roman" w:cs="Times New Roman"/>
          <w:sz w:val="24"/>
          <w:szCs w:val="24"/>
        </w:rPr>
        <w:t xml:space="preserve">T and ALT activities are considered sensitive indicators of </w:t>
      </w:r>
      <w:r w:rsidRPr="00541135">
        <w:rPr>
          <w:rFonts w:ascii="Times New Roman" w:hAnsi="Times New Roman" w:cs="Times New Roman"/>
          <w:sz w:val="24"/>
          <w:szCs w:val="24"/>
        </w:rPr>
        <w:lastRenderedPageBreak/>
        <w:t>hepatocellular damage/dysfunction, indicating liver inflammation, lesions or obstruction of the biliary tract (Kubena et al 1998).</w:t>
      </w:r>
    </w:p>
    <w:p w:rsidR="00541135" w:rsidRPr="00541135" w:rsidRDefault="00541135" w:rsidP="00541135">
      <w:pPr>
        <w:spacing w:after="0" w:line="360" w:lineRule="auto"/>
        <w:jc w:val="both"/>
        <w:rPr>
          <w:rFonts w:ascii="Times New Roman" w:hAnsi="Times New Roman" w:cs="Times New Roman"/>
          <w:sz w:val="24"/>
          <w:szCs w:val="24"/>
        </w:rPr>
      </w:pPr>
    </w:p>
    <w:p w:rsidR="00FB7A42" w:rsidRPr="00541135" w:rsidRDefault="001957F0" w:rsidP="00541135">
      <w:pPr>
        <w:spacing w:after="0" w:line="360" w:lineRule="auto"/>
        <w:jc w:val="both"/>
        <w:rPr>
          <w:rFonts w:ascii="Times New Roman" w:hAnsi="Times New Roman" w:cs="Times New Roman"/>
          <w:sz w:val="24"/>
          <w:szCs w:val="24"/>
        </w:rPr>
      </w:pPr>
      <w:r w:rsidRPr="00541135">
        <w:rPr>
          <w:rFonts w:ascii="Times New Roman" w:hAnsi="Times New Roman" w:cs="Times New Roman"/>
          <w:sz w:val="24"/>
          <w:szCs w:val="24"/>
        </w:rPr>
        <w:t xml:space="preserve">Experimental aflatoxicosis was produced in 'Cobb' broiler chickens by feeding them with dietary aflatoxin at concentrations of 1 and 3 ppm for a period of four weeks from 0 to 28 days. Twelve birds in triplicate were used for each treatment of which three from each replicate were sacrificed at weekly intervals for enzymatic estimations of SGPT, SGOT, </w:t>
      </w:r>
      <w:r w:rsidR="002A3103" w:rsidRPr="00541135">
        <w:rPr>
          <w:rFonts w:ascii="Times New Roman" w:hAnsi="Times New Roman" w:cs="Times New Roman"/>
          <w:sz w:val="24"/>
          <w:szCs w:val="24"/>
        </w:rPr>
        <w:t>and Serum</w:t>
      </w:r>
      <w:r w:rsidRPr="00541135">
        <w:rPr>
          <w:rFonts w:ascii="Times New Roman" w:hAnsi="Times New Roman" w:cs="Times New Roman"/>
          <w:sz w:val="24"/>
          <w:szCs w:val="24"/>
        </w:rPr>
        <w:t xml:space="preserve"> amylase and serum lipase. Thus each treatment contained nine weekly observations and 36 observations in total. The SGPT activity was not found in appreciable amounts either in control or in toxin treated birds. However, the SGOT levels were in measurable amounts and </w:t>
      </w:r>
      <w:r w:rsidR="003C67B6" w:rsidRPr="00541135">
        <w:rPr>
          <w:rFonts w:ascii="Times New Roman" w:hAnsi="Times New Roman" w:cs="Times New Roman"/>
          <w:sz w:val="24"/>
          <w:szCs w:val="24"/>
        </w:rPr>
        <w:t>elevated levels were observed in toxin treated birds from first week onwards at both levels of toxin and were</w:t>
      </w:r>
      <w:r w:rsidRPr="00541135">
        <w:rPr>
          <w:rFonts w:ascii="Times New Roman" w:hAnsi="Times New Roman" w:cs="Times New Roman"/>
          <w:sz w:val="24"/>
          <w:szCs w:val="24"/>
        </w:rPr>
        <w:t xml:space="preserve"> dose related. The treatment means of SGOT differed significantly (P less than 0.05). The serum lipase levels increased from first week onwards and the treatment means showed significant difference (P less than 0.01). Serum lipase changes in toxin treated birds occurred to about the same extent. But the serum amylase levels decreased from first week onwards and their treatment means differed significantly (P less than 0.01) at both levels of toxin treated birds. Serum amylase concentrations decreased as the aflatoxin level increased in the diet</w:t>
      </w:r>
      <w:r w:rsidR="00541135">
        <w:rPr>
          <w:rFonts w:ascii="Times New Roman" w:hAnsi="Times New Roman" w:cs="Times New Roman"/>
          <w:b/>
          <w:sz w:val="24"/>
          <w:szCs w:val="24"/>
        </w:rPr>
        <w:t xml:space="preserve"> </w:t>
      </w:r>
      <w:r w:rsidRPr="00541135">
        <w:rPr>
          <w:rFonts w:ascii="Times New Roman" w:hAnsi="Times New Roman" w:cs="Times New Roman"/>
          <w:sz w:val="24"/>
          <w:szCs w:val="24"/>
        </w:rPr>
        <w:t>(B</w:t>
      </w:r>
      <w:r w:rsidR="002D1FAF" w:rsidRPr="00541135">
        <w:rPr>
          <w:rFonts w:ascii="Times New Roman" w:hAnsi="Times New Roman" w:cs="Times New Roman"/>
          <w:sz w:val="24"/>
          <w:szCs w:val="24"/>
        </w:rPr>
        <w:t>alach</w:t>
      </w:r>
      <w:r w:rsidR="002D1FAF">
        <w:rPr>
          <w:rFonts w:ascii="Times New Roman" w:hAnsi="Times New Roman" w:cs="Times New Roman"/>
          <w:sz w:val="24"/>
          <w:szCs w:val="24"/>
        </w:rPr>
        <w:t xml:space="preserve">andran </w:t>
      </w:r>
      <w:r w:rsidR="00541135">
        <w:rPr>
          <w:rFonts w:ascii="Times New Roman" w:hAnsi="Times New Roman" w:cs="Times New Roman"/>
          <w:sz w:val="24"/>
          <w:szCs w:val="24"/>
        </w:rPr>
        <w:t>and R</w:t>
      </w:r>
      <w:r w:rsidR="002D1FAF">
        <w:rPr>
          <w:rFonts w:ascii="Times New Roman" w:hAnsi="Times New Roman" w:cs="Times New Roman"/>
          <w:sz w:val="24"/>
          <w:szCs w:val="24"/>
        </w:rPr>
        <w:t>amarkrishnan</w:t>
      </w:r>
      <w:r w:rsidR="003C67B6" w:rsidRPr="00541135">
        <w:rPr>
          <w:rFonts w:ascii="Times New Roman" w:hAnsi="Times New Roman" w:cs="Times New Roman"/>
          <w:sz w:val="24"/>
          <w:szCs w:val="24"/>
        </w:rPr>
        <w:t>,</w:t>
      </w:r>
      <w:r w:rsidR="00541135">
        <w:rPr>
          <w:rFonts w:ascii="Times New Roman" w:hAnsi="Times New Roman" w:cs="Times New Roman"/>
          <w:sz w:val="24"/>
          <w:szCs w:val="24"/>
        </w:rPr>
        <w:t xml:space="preserve"> </w:t>
      </w:r>
      <w:r w:rsidRPr="00541135">
        <w:rPr>
          <w:rFonts w:ascii="Times New Roman" w:hAnsi="Times New Roman" w:cs="Times New Roman"/>
          <w:sz w:val="24"/>
          <w:szCs w:val="24"/>
        </w:rPr>
        <w:t>1988).</w:t>
      </w:r>
    </w:p>
    <w:p w:rsidR="00541135" w:rsidRPr="00541135" w:rsidRDefault="00541135" w:rsidP="00541135">
      <w:pPr>
        <w:spacing w:after="0" w:line="360" w:lineRule="auto"/>
        <w:jc w:val="both"/>
        <w:rPr>
          <w:rFonts w:ascii="Times New Roman" w:hAnsi="Times New Roman" w:cs="Times New Roman"/>
          <w:sz w:val="24"/>
          <w:szCs w:val="24"/>
        </w:rPr>
      </w:pPr>
    </w:p>
    <w:p w:rsidR="00507BA5" w:rsidRDefault="00507BA5" w:rsidP="00541135">
      <w:pPr>
        <w:pStyle w:val="NormalWeb"/>
        <w:shd w:val="clear" w:color="auto" w:fill="FFFFFF"/>
        <w:spacing w:before="0" w:beforeAutospacing="0" w:after="0" w:afterAutospacing="0" w:line="360" w:lineRule="auto"/>
        <w:jc w:val="both"/>
        <w:textAlignment w:val="baseline"/>
      </w:pPr>
      <w:r w:rsidRPr="00541135">
        <w:t xml:space="preserve">This study investigated the effects on growth and composition of the blood of dietary aflatoxin fed at levels of 0, 2.5, or 5.0 μg/g of diet for a three week period beginning at 1, 7, 14, and 21 days of age in commercial broilers. Packed cell volume (PCV), erythrocyte counts, mean corpuscular volume, hemoglobin content and mean corpuscular hemoglobin concentration, body weight, and mortality were measured weekly. Plasma cholesterol and total plasma protein levels were determined </w:t>
      </w:r>
      <w:r w:rsidR="00287439" w:rsidRPr="00541135">
        <w:t>weekly. Dietary</w:t>
      </w:r>
      <w:r w:rsidRPr="00541135">
        <w:t xml:space="preserve"> aflatoxin at levels of 2.5 and 5.0 μg of aflatoxin per gram of diet when fed to young chicks for three weeks, beginning at either one or seven days, depressed body weight and PCV in a dose related fashion. Body weight and PCV continued to be depressed by the 5.0 μg/g diets in chicks treated from 2 to 5 weeks of age but not at the lower dosages. The feeding of aflatoxin at levels of up to 5.0 μg aflatoxin per gram of diet from 3 to 6 weeks of age did not significantly depress body weight or PCV from control levels. Plasma cholesterol and total protein were found to be more sensitive to aflatoxin treatment at the later ages than body weight and </w:t>
      </w:r>
      <w:r w:rsidRPr="00541135">
        <w:lastRenderedPageBreak/>
        <w:t>other blood values. Plasma cholesterol was significantly depressed by the 5.0 μg/g level of aflatoxin in all treatment periods, but the 2.5 μg/g level of aflatoxin did not significantly reduce cholesterol during the 3 to 6 week treatment period. Plasma proteins were found to be the most sensitive criteria for detecting broiler susceptibility to aflatoxin, being depressed by all levels of</w:t>
      </w:r>
      <w:r w:rsidR="00541135">
        <w:t xml:space="preserve"> aflatoxin for all age groups (Lanza et al.</w:t>
      </w:r>
      <w:r w:rsidRPr="00541135">
        <w:t xml:space="preserve">, </w:t>
      </w:r>
      <w:r w:rsidR="00541135">
        <w:t>1980b)</w:t>
      </w:r>
      <w:r w:rsidRPr="00541135">
        <w:t>.</w:t>
      </w:r>
    </w:p>
    <w:p w:rsidR="00541135" w:rsidRPr="00541135" w:rsidRDefault="00541135" w:rsidP="00541135">
      <w:pPr>
        <w:pStyle w:val="NormalWeb"/>
        <w:shd w:val="clear" w:color="auto" w:fill="FFFFFF"/>
        <w:spacing w:before="0" w:beforeAutospacing="0" w:after="0" w:afterAutospacing="0" w:line="360" w:lineRule="auto"/>
        <w:jc w:val="both"/>
        <w:textAlignment w:val="baseline"/>
      </w:pPr>
    </w:p>
    <w:p w:rsidR="00507BA5" w:rsidRDefault="005D44B5" w:rsidP="00541135">
      <w:pPr>
        <w:spacing w:after="0" w:line="360" w:lineRule="auto"/>
        <w:jc w:val="both"/>
        <w:rPr>
          <w:rFonts w:ascii="Times New Roman" w:hAnsi="Times New Roman" w:cs="Times New Roman"/>
          <w:sz w:val="24"/>
          <w:szCs w:val="24"/>
          <w:lang w:val="en-US"/>
        </w:rPr>
      </w:pPr>
      <w:r w:rsidRPr="00541135">
        <w:rPr>
          <w:rFonts w:ascii="Times New Roman" w:hAnsi="Times New Roman" w:cs="Times New Roman"/>
          <w:sz w:val="24"/>
          <w:szCs w:val="24"/>
          <w:shd w:val="clear" w:color="auto" w:fill="FFFFFF"/>
        </w:rPr>
        <w:t>Two-week-old ducks and chickens were fed for a 14-day period diets containing either groundnut meal (GNM) or fish meal (FM) contaminated with the following aflatoxin (AF) levels: 0, 50, 100, 200 and 400 micrograms AF B1 equivalent per kg ration; nitrogen and energy balances were measured, liver lesions assessed, and various biochemical analyses in blood, livers and muscles were made. Both ducks and chickens fed diets containing GNM were more affected by dietary AF than those fed diets with FM. In ducks, in addition to the reduction in growth and utilization of protein, dietary AF caused liver damage and significantly affected most of the blood constituents; chickens were either not affected or affected to a lesser degree, but no liver damage was recorded. Individual blood tests or enzyme ratios did not provide a sufficiently precise diagnosis of aflatoxicosis. However, blood clotting time and De Riti's ratio, when use</w:t>
      </w:r>
      <w:r w:rsidR="00541135">
        <w:rPr>
          <w:rFonts w:ascii="Times New Roman" w:hAnsi="Times New Roman" w:cs="Times New Roman"/>
          <w:sz w:val="24"/>
          <w:szCs w:val="24"/>
          <w:shd w:val="clear" w:color="auto" w:fill="FFFFFF"/>
        </w:rPr>
        <w:t xml:space="preserve">d in a multivariate regression </w:t>
      </w:r>
      <w:r w:rsidRPr="00541135">
        <w:rPr>
          <w:rFonts w:ascii="Times New Roman" w:hAnsi="Times New Roman" w:cs="Times New Roman"/>
          <w:sz w:val="24"/>
          <w:szCs w:val="24"/>
          <w:shd w:val="clear" w:color="auto" w:fill="FFFFFF"/>
        </w:rPr>
        <w:t>allowed projection of a degree of liver damage caused by AF in ducks fed GNM diet with 83.6% of variance being accounted for.</w:t>
      </w:r>
      <w:r w:rsidRPr="00541135">
        <w:rPr>
          <w:rFonts w:ascii="Times New Roman" w:hAnsi="Times New Roman" w:cs="Times New Roman"/>
          <w:sz w:val="24"/>
          <w:szCs w:val="24"/>
          <w:lang w:val="en-US"/>
        </w:rPr>
        <w:t xml:space="preserve"> </w:t>
      </w:r>
      <w:r w:rsidR="00541135">
        <w:rPr>
          <w:rFonts w:ascii="Times New Roman" w:hAnsi="Times New Roman" w:cs="Times New Roman"/>
          <w:sz w:val="24"/>
          <w:szCs w:val="24"/>
          <w:lang w:val="en-US"/>
        </w:rPr>
        <w:t xml:space="preserve">(Ostrowski, </w:t>
      </w:r>
      <w:r w:rsidR="00BD57A8" w:rsidRPr="00541135">
        <w:rPr>
          <w:rFonts w:ascii="Times New Roman" w:hAnsi="Times New Roman" w:cs="Times New Roman"/>
          <w:sz w:val="24"/>
          <w:szCs w:val="24"/>
          <w:lang w:val="en-US"/>
        </w:rPr>
        <w:t>1984)</w:t>
      </w:r>
      <w:r w:rsidR="00541135">
        <w:rPr>
          <w:rFonts w:ascii="Times New Roman" w:hAnsi="Times New Roman" w:cs="Times New Roman"/>
          <w:sz w:val="24"/>
          <w:szCs w:val="24"/>
          <w:lang w:val="en-US"/>
        </w:rPr>
        <w:t>.</w:t>
      </w:r>
    </w:p>
    <w:p w:rsidR="00541135" w:rsidRDefault="00541135" w:rsidP="00541135">
      <w:pPr>
        <w:autoSpaceDE w:val="0"/>
        <w:autoSpaceDN w:val="0"/>
        <w:adjustRightInd w:val="0"/>
        <w:spacing w:after="0" w:line="360" w:lineRule="auto"/>
        <w:jc w:val="both"/>
        <w:rPr>
          <w:rFonts w:ascii="Times New Roman" w:hAnsi="Times New Roman" w:cs="Times New Roman"/>
          <w:sz w:val="24"/>
          <w:szCs w:val="24"/>
        </w:rPr>
      </w:pPr>
    </w:p>
    <w:p w:rsidR="00F920A1" w:rsidRPr="00541135" w:rsidRDefault="00F920A1" w:rsidP="00541135">
      <w:pPr>
        <w:spacing w:after="0" w:line="360" w:lineRule="auto"/>
        <w:jc w:val="both"/>
        <w:rPr>
          <w:rStyle w:val="apple-converted-space"/>
          <w:rFonts w:ascii="Times New Roman" w:hAnsi="Times New Roman" w:cs="Times New Roman"/>
          <w:sz w:val="24"/>
          <w:szCs w:val="24"/>
          <w:shd w:val="clear" w:color="auto" w:fill="FFFFFF"/>
        </w:rPr>
      </w:pPr>
      <w:r w:rsidRPr="00541135">
        <w:rPr>
          <w:rFonts w:ascii="Times New Roman" w:hAnsi="Times New Roman" w:cs="Times New Roman"/>
          <w:sz w:val="24"/>
          <w:szCs w:val="24"/>
        </w:rPr>
        <w:t xml:space="preserve">Phytochemicals present in </w:t>
      </w:r>
      <w:hyperlink r:id="rId6" w:tgtFrame="_blank" w:tooltip="Find more articles at http://www.scialert.net/asci/result.php?searchin=Keywords&amp;cat=&amp;ascicat=ALL&amp;Submit=Search&amp;keyword=medicinal+plant (medicinal plant)" w:history="1">
        <w:r w:rsidRPr="00541135">
          <w:rPr>
            <w:rStyle w:val="Hyperlink"/>
            <w:rFonts w:ascii="Times New Roman" w:hAnsi="Times New Roman" w:cs="Times New Roman"/>
            <w:color w:val="auto"/>
            <w:sz w:val="24"/>
            <w:szCs w:val="24"/>
            <w:u w:val="none"/>
          </w:rPr>
          <w:t>medicinal plant</w:t>
        </w:r>
      </w:hyperlink>
      <w:r w:rsidRPr="00541135">
        <w:rPr>
          <w:rFonts w:ascii="Times New Roman" w:hAnsi="Times New Roman" w:cs="Times New Roman"/>
          <w:sz w:val="24"/>
          <w:szCs w:val="24"/>
        </w:rPr>
        <w:t xml:space="preserve">s have health benefits and </w:t>
      </w:r>
      <w:hyperlink r:id="rId7" w:tgtFrame="_blank" w:tooltip="Find more articles at http://www.scialert.net/asci/result.php?searchin=Keywords&amp;cat=&amp;ascicat=ALL&amp;Submit=Search&amp;keyword=antimicrobial+activity (antimicrobial activity)" w:history="1">
        <w:r w:rsidRPr="00541135">
          <w:rPr>
            <w:rStyle w:val="Hyperlink"/>
            <w:rFonts w:ascii="Times New Roman" w:hAnsi="Times New Roman" w:cs="Times New Roman"/>
            <w:color w:val="auto"/>
            <w:sz w:val="24"/>
            <w:szCs w:val="24"/>
            <w:u w:val="none"/>
          </w:rPr>
          <w:t>antimicrobial activity</w:t>
        </w:r>
      </w:hyperlink>
      <w:r w:rsidRPr="00541135">
        <w:rPr>
          <w:rFonts w:ascii="Times New Roman" w:hAnsi="Times New Roman" w:cs="Times New Roman"/>
          <w:sz w:val="24"/>
          <w:szCs w:val="24"/>
        </w:rPr>
        <w:t xml:space="preserve"> against some </w:t>
      </w:r>
      <w:hyperlink r:id="rId8" w:tgtFrame="_blank" w:tooltip="Find more articles at http://www.scialert.net/asci/result.php?searchin=Keywords&amp;cat=&amp;ascicat=ALL&amp;Submit=Search&amp;keyword=pathogenic+bacteria (pathogenic bacteria)" w:history="1">
        <w:r w:rsidRPr="00541135">
          <w:rPr>
            <w:rStyle w:val="Hyperlink"/>
            <w:rFonts w:ascii="Times New Roman" w:hAnsi="Times New Roman" w:cs="Times New Roman"/>
            <w:color w:val="auto"/>
            <w:sz w:val="24"/>
            <w:szCs w:val="24"/>
            <w:u w:val="none"/>
          </w:rPr>
          <w:t>pathogenic bacteria</w:t>
        </w:r>
      </w:hyperlink>
      <w:r w:rsidRPr="00541135">
        <w:rPr>
          <w:rFonts w:ascii="Times New Roman" w:hAnsi="Times New Roman" w:cs="Times New Roman"/>
          <w:sz w:val="24"/>
          <w:szCs w:val="24"/>
        </w:rPr>
        <w:t xml:space="preserve">. However, little research has been undertaken on the antifungal activity of these extracts. This research aim at testing the antifungal activity of organic ethanol extracts of onion (Allium cepa), ginger (Zingiber officinale) and garlic (Allium sativum) against three fungal isolates (A. flavus, A. niger and C. herbarium) in Potato Dextrose Agar (PDA). Filtered plant extracts were obtained using </w:t>
      </w:r>
      <w:hyperlink r:id="rId9" w:tgtFrame="_blank" w:tooltip="Find more articles at http://www.scialert.net/asci/result.php?searchin=Keywords&amp;cat=&amp;ascicat=ALL&amp;Submit=Search&amp;keyword=ethanolic+extract (ethanolic extract)" w:history="1">
        <w:r w:rsidRPr="00541135">
          <w:rPr>
            <w:rStyle w:val="Hyperlink"/>
            <w:rFonts w:ascii="Times New Roman" w:hAnsi="Times New Roman" w:cs="Times New Roman"/>
            <w:color w:val="auto"/>
            <w:sz w:val="24"/>
            <w:szCs w:val="24"/>
            <w:u w:val="none"/>
          </w:rPr>
          <w:t>ethanolic extract</w:t>
        </w:r>
      </w:hyperlink>
      <w:r w:rsidRPr="00541135">
        <w:rPr>
          <w:rFonts w:ascii="Times New Roman" w:hAnsi="Times New Roman" w:cs="Times New Roman"/>
          <w:sz w:val="24"/>
          <w:szCs w:val="24"/>
        </w:rPr>
        <w:t xml:space="preserve">ion method. Antifungal sensitivity testing was undertaking using the pour plate technique and results obtained by measuring diameter of fungal growth over a 7 day incubation period. All organic plant extracts inhibited growth resulting in a marked significant difference (p&lt;0.01) in growth diameter of fungi on media with extracts compared with same fungi on Potato Dextrose Agar without extracts. Ginger had the highest antifungal activity on all test fungi with a mean diameter of 1.40 cm followed by garlic (1.70 cm) and onion (1.80 cm) respectively whilst A. niger (2.54 cm) showed the </w:t>
      </w:r>
      <w:r w:rsidRPr="00541135">
        <w:rPr>
          <w:rFonts w:ascii="Times New Roman" w:hAnsi="Times New Roman" w:cs="Times New Roman"/>
          <w:sz w:val="24"/>
          <w:szCs w:val="24"/>
        </w:rPr>
        <w:lastRenderedPageBreak/>
        <w:t>highest resistance to the plant extracts followed by A. flavus (2.50 cm) and C. herbarum (1.18 cm). All plant extracts inhibited any observable growth pattern in C. herbarum for a 2 day period and &lt;1 cm growth diameter in A. Flavus and A. Niger whilst the least growth measurement after day one of incubation in PDA only was &gt;2.0 cm. This study confirms the antifungal potential of these plant extracts on the test fungi and suggests the possibility of employing them in food preservation were spoilage is mainly caused by fungi. (</w:t>
      </w:r>
      <w:r w:rsidRPr="00541135">
        <w:rPr>
          <w:rFonts w:ascii="Times New Roman" w:hAnsi="Times New Roman" w:cs="Times New Roman"/>
          <w:sz w:val="24"/>
          <w:szCs w:val="24"/>
          <w:shd w:val="clear" w:color="auto" w:fill="FFFFFF"/>
        </w:rPr>
        <w:t>D.N.A Tagoe, H.D. Nyarko and R. Akpaka, 2011.)</w:t>
      </w:r>
    </w:p>
    <w:p w:rsidR="00EB1E04" w:rsidRPr="00541135" w:rsidRDefault="00EB1E04" w:rsidP="00541135">
      <w:pPr>
        <w:spacing w:after="0" w:line="360" w:lineRule="auto"/>
        <w:jc w:val="both"/>
        <w:rPr>
          <w:rFonts w:ascii="Times New Roman" w:hAnsi="Times New Roman" w:cs="Times New Roman"/>
          <w:sz w:val="24"/>
          <w:szCs w:val="24"/>
        </w:rPr>
      </w:pPr>
    </w:p>
    <w:p w:rsidR="00B7507A" w:rsidRDefault="00B7507A" w:rsidP="00541135">
      <w:pPr>
        <w:spacing w:after="0" w:line="360" w:lineRule="auto"/>
        <w:jc w:val="both"/>
        <w:rPr>
          <w:rStyle w:val="ratingstars"/>
          <w:rFonts w:ascii="Times New Roman" w:hAnsi="Times New Roman" w:cs="Times New Roman"/>
          <w:sz w:val="24"/>
          <w:szCs w:val="24"/>
        </w:rPr>
      </w:pPr>
      <w:r w:rsidRPr="00541135">
        <w:rPr>
          <w:rFonts w:ascii="Times New Roman" w:hAnsi="Times New Roman" w:cs="Times New Roman"/>
          <w:sz w:val="24"/>
          <w:szCs w:val="24"/>
        </w:rPr>
        <w:t>Tulsi is known as “Queen of plants” “The mother medicine of nature”. Tulsi i.e. Ocimum sanctum is a plant with enormous properties for curing and preventing diseases. Essential oil present in most of the Ocimum species is responsible for its antifungal, antibacterial and antiviral properties. Microorganisms develop resistance against various antibiotics and due to this an immense clinical problem develops in treatment of infectious diseases. Medicinal plants can be used to overcome this problem. Tulsi leaves have been reported to show strong antifungal activities against the Aspergillus species. Essential oil from Ocimum sp which contain eugenol, carvacrol, methyl eugenol, caryophyllene are considered mainly to be responsible for various antimicrobial properties</w:t>
      </w:r>
      <w:r w:rsidR="00541135">
        <w:rPr>
          <w:rFonts w:ascii="Times New Roman" w:hAnsi="Times New Roman" w:cs="Times New Roman"/>
          <w:sz w:val="24"/>
          <w:szCs w:val="24"/>
        </w:rPr>
        <w:t xml:space="preserve"> </w:t>
      </w:r>
      <w:r w:rsidR="003C67B6" w:rsidRPr="00541135">
        <w:rPr>
          <w:rStyle w:val="ratingstars"/>
          <w:rFonts w:ascii="Times New Roman" w:hAnsi="Times New Roman" w:cs="Times New Roman"/>
          <w:sz w:val="24"/>
          <w:szCs w:val="24"/>
        </w:rPr>
        <w:t>(</w:t>
      </w:r>
      <w:r w:rsidRPr="00541135">
        <w:rPr>
          <w:rStyle w:val="ratingstars"/>
          <w:rFonts w:ascii="Times New Roman" w:hAnsi="Times New Roman" w:cs="Times New Roman"/>
          <w:sz w:val="24"/>
          <w:szCs w:val="24"/>
        </w:rPr>
        <w:t>Sing</w:t>
      </w:r>
      <w:r w:rsidR="00541135">
        <w:rPr>
          <w:rStyle w:val="ratingstars"/>
          <w:rFonts w:ascii="Times New Roman" w:hAnsi="Times New Roman" w:cs="Times New Roman"/>
          <w:sz w:val="24"/>
          <w:szCs w:val="24"/>
        </w:rPr>
        <w:t>h V, amdekar s, Verma O. Ocimum</w:t>
      </w:r>
      <w:r w:rsidRPr="00541135">
        <w:rPr>
          <w:rStyle w:val="ratingstars"/>
          <w:rFonts w:ascii="Times New Roman" w:hAnsi="Times New Roman" w:cs="Times New Roman"/>
          <w:sz w:val="24"/>
          <w:szCs w:val="24"/>
        </w:rPr>
        <w:t>,</w:t>
      </w:r>
      <w:r w:rsidR="00541135">
        <w:rPr>
          <w:rStyle w:val="ratingstars"/>
          <w:rFonts w:ascii="Times New Roman" w:hAnsi="Times New Roman" w:cs="Times New Roman"/>
          <w:sz w:val="24"/>
          <w:szCs w:val="24"/>
        </w:rPr>
        <w:t xml:space="preserve"> </w:t>
      </w:r>
      <w:r w:rsidRPr="00541135">
        <w:rPr>
          <w:rStyle w:val="ratingstars"/>
          <w:rFonts w:ascii="Times New Roman" w:hAnsi="Times New Roman" w:cs="Times New Roman"/>
          <w:sz w:val="24"/>
          <w:szCs w:val="24"/>
        </w:rPr>
        <w:t>2010)</w:t>
      </w:r>
      <w:r w:rsidR="00541135">
        <w:rPr>
          <w:rStyle w:val="ratingstars"/>
          <w:rFonts w:ascii="Times New Roman" w:hAnsi="Times New Roman" w:cs="Times New Roman"/>
          <w:sz w:val="24"/>
          <w:szCs w:val="24"/>
        </w:rPr>
        <w:t>.</w:t>
      </w:r>
    </w:p>
    <w:p w:rsidR="00541135" w:rsidRPr="00541135" w:rsidRDefault="00541135" w:rsidP="00541135">
      <w:pPr>
        <w:spacing w:after="0" w:line="360" w:lineRule="auto"/>
        <w:jc w:val="both"/>
        <w:rPr>
          <w:rStyle w:val="ratingstars"/>
          <w:rFonts w:ascii="Times New Roman" w:hAnsi="Times New Roman" w:cs="Times New Roman"/>
          <w:sz w:val="24"/>
          <w:szCs w:val="24"/>
        </w:rPr>
      </w:pPr>
    </w:p>
    <w:p w:rsidR="000354F0" w:rsidRPr="002C5290" w:rsidRDefault="00B7507A" w:rsidP="00541135">
      <w:pPr>
        <w:spacing w:after="0" w:line="360" w:lineRule="auto"/>
        <w:jc w:val="both"/>
        <w:rPr>
          <w:rFonts w:ascii="Times New Roman" w:hAnsi="Times New Roman" w:cs="Times New Roman"/>
          <w:sz w:val="24"/>
          <w:szCs w:val="24"/>
          <w:shd w:val="clear" w:color="auto" w:fill="FFFFFF"/>
        </w:rPr>
      </w:pPr>
      <w:r w:rsidRPr="00541135">
        <w:rPr>
          <w:rFonts w:ascii="Times New Roman" w:hAnsi="Times New Roman" w:cs="Times New Roman"/>
          <w:sz w:val="24"/>
          <w:szCs w:val="24"/>
          <w:shd w:val="clear" w:color="auto" w:fill="FFFFFF"/>
        </w:rPr>
        <w:t>Neem plant is a known inhibitor of aflatoxin production. We studied the effects of different concentrations of aqueous neem leaf extract on fungal growth and aflatoxin production by</w:t>
      </w:r>
      <w:r w:rsidRPr="00541135">
        <w:rPr>
          <w:rStyle w:val="apple-converted-space"/>
          <w:rFonts w:ascii="Times New Roman" w:hAnsi="Times New Roman" w:cs="Times New Roman"/>
          <w:sz w:val="24"/>
          <w:szCs w:val="24"/>
          <w:shd w:val="clear" w:color="auto" w:fill="FFFFFF"/>
        </w:rPr>
        <w:t> </w:t>
      </w:r>
      <w:r w:rsidRPr="00541135">
        <w:rPr>
          <w:rStyle w:val="Emphasis"/>
          <w:rFonts w:ascii="Times New Roman" w:hAnsi="Times New Roman" w:cs="Times New Roman"/>
          <w:sz w:val="24"/>
          <w:szCs w:val="24"/>
          <w:bdr w:val="none" w:sz="0" w:space="0" w:color="auto" w:frame="1"/>
          <w:shd w:val="clear" w:color="auto" w:fill="FFFFFF"/>
        </w:rPr>
        <w:t>Aspergillus parasiticus</w:t>
      </w:r>
      <w:r w:rsidRPr="00541135">
        <w:rPr>
          <w:rStyle w:val="apple-converted-space"/>
          <w:rFonts w:ascii="Times New Roman" w:hAnsi="Times New Roman" w:cs="Times New Roman"/>
          <w:sz w:val="24"/>
          <w:szCs w:val="24"/>
          <w:shd w:val="clear" w:color="auto" w:fill="FFFFFF"/>
        </w:rPr>
        <w:t> </w:t>
      </w:r>
      <w:r w:rsidRPr="00541135">
        <w:rPr>
          <w:rFonts w:ascii="Times New Roman" w:hAnsi="Times New Roman" w:cs="Times New Roman"/>
          <w:sz w:val="24"/>
          <w:szCs w:val="24"/>
          <w:shd w:val="clear" w:color="auto" w:fill="FFFFFF"/>
        </w:rPr>
        <w:t>at different incubation times. The toxigenic fungus was cultured on sucrose low salts medium in the presence of various concentrations of extracts (0.2, 0.8, 3.12, 12.5 and 50% v/v). After shaking incubation of cultures for 2, 4, 6, 8, 10 and 12 days at 28 °C, the fungal mycelia was collected and processed for determination of dry weight. Mycelia and culture media were assayed by TLC method to detect aflatoxin B</w:t>
      </w:r>
      <w:r w:rsidRPr="00541135">
        <w:rPr>
          <w:rFonts w:ascii="Times New Roman" w:hAnsi="Times New Roman" w:cs="Times New Roman"/>
          <w:sz w:val="24"/>
          <w:szCs w:val="24"/>
          <w:bdr w:val="none" w:sz="0" w:space="0" w:color="auto" w:frame="1"/>
          <w:shd w:val="clear" w:color="auto" w:fill="FFFFFF"/>
          <w:vertAlign w:val="subscript"/>
        </w:rPr>
        <w:t>1</w:t>
      </w:r>
      <w:r w:rsidRPr="00541135">
        <w:rPr>
          <w:rStyle w:val="apple-converted-space"/>
          <w:rFonts w:ascii="Times New Roman" w:hAnsi="Times New Roman" w:cs="Times New Roman"/>
          <w:sz w:val="24"/>
          <w:szCs w:val="24"/>
          <w:shd w:val="clear" w:color="auto" w:fill="FFFFFF"/>
        </w:rPr>
        <w:t> </w:t>
      </w:r>
      <w:r w:rsidRPr="00541135">
        <w:rPr>
          <w:rFonts w:ascii="Times New Roman" w:hAnsi="Times New Roman" w:cs="Times New Roman"/>
          <w:sz w:val="24"/>
          <w:szCs w:val="24"/>
          <w:shd w:val="clear" w:color="auto" w:fill="FFFFFF"/>
        </w:rPr>
        <w:t>(AFB</w:t>
      </w:r>
      <w:r w:rsidRPr="00541135">
        <w:rPr>
          <w:rFonts w:ascii="Times New Roman" w:hAnsi="Times New Roman" w:cs="Times New Roman"/>
          <w:sz w:val="24"/>
          <w:szCs w:val="24"/>
          <w:bdr w:val="none" w:sz="0" w:space="0" w:color="auto" w:frame="1"/>
          <w:shd w:val="clear" w:color="auto" w:fill="FFFFFF"/>
          <w:vertAlign w:val="subscript"/>
        </w:rPr>
        <w:t>1</w:t>
      </w:r>
      <w:r w:rsidRPr="00541135">
        <w:rPr>
          <w:rFonts w:ascii="Times New Roman" w:hAnsi="Times New Roman" w:cs="Times New Roman"/>
          <w:sz w:val="24"/>
          <w:szCs w:val="24"/>
          <w:shd w:val="clear" w:color="auto" w:fill="FFFFFF"/>
        </w:rPr>
        <w:t>). The extracts did not have any obvious effect on fungal growth. AFB</w:t>
      </w:r>
      <w:r w:rsidRPr="00541135">
        <w:rPr>
          <w:rFonts w:ascii="Times New Roman" w:hAnsi="Times New Roman" w:cs="Times New Roman"/>
          <w:sz w:val="24"/>
          <w:szCs w:val="24"/>
          <w:bdr w:val="none" w:sz="0" w:space="0" w:color="auto" w:frame="1"/>
          <w:shd w:val="clear" w:color="auto" w:fill="FFFFFF"/>
          <w:vertAlign w:val="subscript"/>
        </w:rPr>
        <w:t>1</w:t>
      </w:r>
      <w:r w:rsidRPr="00541135">
        <w:rPr>
          <w:rStyle w:val="apple-converted-space"/>
          <w:rFonts w:ascii="Times New Roman" w:hAnsi="Times New Roman" w:cs="Times New Roman"/>
          <w:sz w:val="24"/>
          <w:szCs w:val="24"/>
          <w:shd w:val="clear" w:color="auto" w:fill="FFFFFF"/>
        </w:rPr>
        <w:t> </w:t>
      </w:r>
      <w:r w:rsidRPr="00541135">
        <w:rPr>
          <w:rFonts w:ascii="Times New Roman" w:hAnsi="Times New Roman" w:cs="Times New Roman"/>
          <w:sz w:val="24"/>
          <w:szCs w:val="24"/>
          <w:shd w:val="clear" w:color="auto" w:fill="FFFFFF"/>
        </w:rPr>
        <w:t>production in the control samples increased to the maximum level on the 8th day. The inhibition of aflatoxin synthesis by plant</w:t>
      </w:r>
      <w:r w:rsidR="00541135">
        <w:rPr>
          <w:rFonts w:ascii="Times New Roman" w:hAnsi="Times New Roman" w:cs="Times New Roman"/>
          <w:sz w:val="24"/>
          <w:szCs w:val="24"/>
          <w:shd w:val="clear" w:color="auto" w:fill="FFFFFF"/>
        </w:rPr>
        <w:t xml:space="preserve"> extracts was found to be time and dose </w:t>
      </w:r>
      <w:r w:rsidRPr="00541135">
        <w:rPr>
          <w:rFonts w:ascii="Times New Roman" w:hAnsi="Times New Roman" w:cs="Times New Roman"/>
          <w:sz w:val="24"/>
          <w:szCs w:val="24"/>
          <w:shd w:val="clear" w:color="auto" w:fill="FFFFFF"/>
        </w:rPr>
        <w:t xml:space="preserve">dependent. The maximum inhibitory effect was 80–90% in the presence of 50% concentration that when compared with control </w:t>
      </w:r>
      <w:r w:rsidR="00541135" w:rsidRPr="00541135">
        <w:rPr>
          <w:rFonts w:ascii="Times New Roman" w:hAnsi="Times New Roman" w:cs="Times New Roman"/>
          <w:sz w:val="24"/>
          <w:szCs w:val="24"/>
          <w:shd w:val="clear" w:color="auto" w:fill="FFFFFF"/>
        </w:rPr>
        <w:t>samples were</w:t>
      </w:r>
      <w:r w:rsidRPr="00541135">
        <w:rPr>
          <w:rFonts w:ascii="Times New Roman" w:hAnsi="Times New Roman" w:cs="Times New Roman"/>
          <w:sz w:val="24"/>
          <w:szCs w:val="24"/>
          <w:shd w:val="clear" w:color="auto" w:fill="FFFFFF"/>
        </w:rPr>
        <w:t xml:space="preserve"> significant (</w:t>
      </w:r>
      <w:r w:rsidRPr="00541135">
        <w:rPr>
          <w:rStyle w:val="Emphasis"/>
          <w:rFonts w:ascii="Times New Roman" w:hAnsi="Times New Roman" w:cs="Times New Roman"/>
          <w:sz w:val="24"/>
          <w:szCs w:val="24"/>
          <w:bdr w:val="none" w:sz="0" w:space="0" w:color="auto" w:frame="1"/>
          <w:shd w:val="clear" w:color="auto" w:fill="FFFFFF"/>
        </w:rPr>
        <w:t>P</w:t>
      </w:r>
      <w:r w:rsidRPr="00541135">
        <w:rPr>
          <w:rFonts w:ascii="Times New Roman" w:hAnsi="Times New Roman" w:cs="Times New Roman"/>
          <w:sz w:val="24"/>
          <w:szCs w:val="24"/>
          <w:shd w:val="clear" w:color="auto" w:fill="FFFFFF"/>
        </w:rPr>
        <w:t> &lt; 0.05). AFB</w:t>
      </w:r>
      <w:r w:rsidRPr="00541135">
        <w:rPr>
          <w:rFonts w:ascii="Times New Roman" w:hAnsi="Times New Roman" w:cs="Times New Roman"/>
          <w:sz w:val="24"/>
          <w:szCs w:val="24"/>
          <w:bdr w:val="none" w:sz="0" w:space="0" w:color="auto" w:frame="1"/>
          <w:shd w:val="clear" w:color="auto" w:fill="FFFFFF"/>
          <w:vertAlign w:val="subscript"/>
        </w:rPr>
        <w:t>1</w:t>
      </w:r>
      <w:r w:rsidRPr="00541135">
        <w:rPr>
          <w:rStyle w:val="apple-converted-space"/>
          <w:rFonts w:ascii="Times New Roman" w:hAnsi="Times New Roman" w:cs="Times New Roman"/>
          <w:sz w:val="24"/>
          <w:szCs w:val="24"/>
          <w:shd w:val="clear" w:color="auto" w:fill="FFFFFF"/>
        </w:rPr>
        <w:t> </w:t>
      </w:r>
      <w:r w:rsidRPr="00541135">
        <w:rPr>
          <w:rFonts w:ascii="Times New Roman" w:hAnsi="Times New Roman" w:cs="Times New Roman"/>
          <w:sz w:val="24"/>
          <w:szCs w:val="24"/>
          <w:shd w:val="clear" w:color="auto" w:fill="FFFFFF"/>
        </w:rPr>
        <w:t xml:space="preserve">secretion/production ratio in all of control and treated samples, other than 2nd day, approximately stayed and neem had no </w:t>
      </w:r>
      <w:r w:rsidR="00541135">
        <w:rPr>
          <w:rFonts w:ascii="Times New Roman" w:hAnsi="Times New Roman" w:cs="Times New Roman"/>
          <w:sz w:val="24"/>
          <w:szCs w:val="24"/>
          <w:shd w:val="clear" w:color="auto" w:fill="FFFFFF"/>
        </w:rPr>
        <w:t xml:space="preserve">effect on it </w:t>
      </w:r>
      <w:r w:rsidR="003C67B6" w:rsidRPr="00541135">
        <w:rPr>
          <w:rFonts w:ascii="Times New Roman" w:hAnsi="Times New Roman" w:cs="Times New Roman"/>
          <w:sz w:val="24"/>
          <w:szCs w:val="24"/>
          <w:shd w:val="clear" w:color="auto" w:fill="FFFFFF"/>
        </w:rPr>
        <w:t>(Ghorbanian et al</w:t>
      </w:r>
      <w:r w:rsidRPr="00541135">
        <w:rPr>
          <w:rFonts w:ascii="Times New Roman" w:hAnsi="Times New Roman" w:cs="Times New Roman"/>
          <w:sz w:val="24"/>
          <w:szCs w:val="24"/>
          <w:shd w:val="clear" w:color="auto" w:fill="FFFFFF"/>
        </w:rPr>
        <w:t>)</w:t>
      </w:r>
      <w:r w:rsidR="00541135">
        <w:rPr>
          <w:rFonts w:ascii="Times New Roman" w:hAnsi="Times New Roman" w:cs="Times New Roman"/>
          <w:sz w:val="24"/>
          <w:szCs w:val="24"/>
          <w:shd w:val="clear" w:color="auto" w:fill="FFFFFF"/>
        </w:rPr>
        <w:t>.</w:t>
      </w:r>
    </w:p>
    <w:sectPr w:rsidR="000354F0" w:rsidRPr="002C5290" w:rsidSect="00632241">
      <w:headerReference w:type="default" r:id="rId10"/>
      <w:footerReference w:type="default" r:id="rId11"/>
      <w:footerReference w:type="first" r:id="rId12"/>
      <w:pgSz w:w="11906" w:h="16838"/>
      <w:pgMar w:top="1728" w:right="1440" w:bottom="1440" w:left="1728" w:header="720" w:footer="720"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5AD" w:rsidRDefault="002035AD" w:rsidP="002950AB">
      <w:pPr>
        <w:spacing w:after="0" w:line="240" w:lineRule="auto"/>
      </w:pPr>
      <w:r>
        <w:separator/>
      </w:r>
    </w:p>
  </w:endnote>
  <w:endnote w:type="continuationSeparator" w:id="1">
    <w:p w:rsidR="002035AD" w:rsidRDefault="002035AD" w:rsidP="002950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Vrinda">
    <w:panose1 w:val="01010600010101010101"/>
    <w:charset w:val="00"/>
    <w:family w:val="auto"/>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882"/>
      <w:docPartObj>
        <w:docPartGallery w:val="Page Numbers (Bottom of Page)"/>
        <w:docPartUnique/>
      </w:docPartObj>
    </w:sdtPr>
    <w:sdtEndPr>
      <w:rPr>
        <w:color w:val="7F7F7F" w:themeColor="background1" w:themeShade="7F"/>
        <w:spacing w:val="60"/>
      </w:rPr>
    </w:sdtEndPr>
    <w:sdtContent>
      <w:p w:rsidR="00DF54A6" w:rsidRDefault="0065341D">
        <w:pPr>
          <w:pStyle w:val="Footer"/>
          <w:pBdr>
            <w:top w:val="single" w:sz="4" w:space="1" w:color="D9D9D9" w:themeColor="background1" w:themeShade="D9"/>
          </w:pBdr>
          <w:jc w:val="right"/>
        </w:pPr>
        <w:r w:rsidRPr="00DF54A6">
          <w:rPr>
            <w:rFonts w:ascii="Times New Roman" w:hAnsi="Times New Roman" w:cs="Times New Roman"/>
            <w:sz w:val="24"/>
            <w:szCs w:val="24"/>
          </w:rPr>
          <w:fldChar w:fldCharType="begin"/>
        </w:r>
        <w:r w:rsidR="00DF54A6" w:rsidRPr="00DF54A6">
          <w:rPr>
            <w:rFonts w:ascii="Times New Roman" w:hAnsi="Times New Roman" w:cs="Times New Roman"/>
            <w:sz w:val="24"/>
            <w:szCs w:val="24"/>
          </w:rPr>
          <w:instrText xml:space="preserve"> PAGE   \* MERGEFORMAT </w:instrText>
        </w:r>
        <w:r w:rsidRPr="00DF54A6">
          <w:rPr>
            <w:rFonts w:ascii="Times New Roman" w:hAnsi="Times New Roman" w:cs="Times New Roman"/>
            <w:sz w:val="24"/>
            <w:szCs w:val="24"/>
          </w:rPr>
          <w:fldChar w:fldCharType="separate"/>
        </w:r>
        <w:r w:rsidR="00124B68">
          <w:rPr>
            <w:rFonts w:ascii="Times New Roman" w:hAnsi="Times New Roman" w:cs="Times New Roman"/>
            <w:noProof/>
            <w:sz w:val="24"/>
            <w:szCs w:val="24"/>
          </w:rPr>
          <w:t>8</w:t>
        </w:r>
        <w:r w:rsidRPr="00DF54A6">
          <w:rPr>
            <w:rFonts w:ascii="Times New Roman" w:hAnsi="Times New Roman" w:cs="Times New Roman"/>
            <w:sz w:val="24"/>
            <w:szCs w:val="24"/>
          </w:rPr>
          <w:fldChar w:fldCharType="end"/>
        </w:r>
        <w:r w:rsidR="00DF54A6" w:rsidRPr="00DF54A6">
          <w:rPr>
            <w:rFonts w:ascii="Times New Roman" w:hAnsi="Times New Roman" w:cs="Times New Roman"/>
            <w:sz w:val="24"/>
            <w:szCs w:val="24"/>
          </w:rPr>
          <w:t xml:space="preserve"> | </w:t>
        </w:r>
        <w:r w:rsidR="00DF54A6" w:rsidRPr="00DF54A6">
          <w:rPr>
            <w:rFonts w:ascii="Times New Roman" w:hAnsi="Times New Roman" w:cs="Times New Roman"/>
            <w:color w:val="7F7F7F" w:themeColor="background1" w:themeShade="7F"/>
            <w:spacing w:val="60"/>
            <w:sz w:val="24"/>
            <w:szCs w:val="24"/>
          </w:rPr>
          <w:t>Page</w:t>
        </w:r>
      </w:p>
    </w:sdtContent>
  </w:sdt>
  <w:p w:rsidR="00DF54A6" w:rsidRDefault="00DF54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892"/>
      <w:docPartObj>
        <w:docPartGallery w:val="Page Numbers (Bottom of Page)"/>
        <w:docPartUnique/>
      </w:docPartObj>
    </w:sdtPr>
    <w:sdtEndPr>
      <w:rPr>
        <w:color w:val="7F7F7F" w:themeColor="background1" w:themeShade="7F"/>
        <w:spacing w:val="60"/>
      </w:rPr>
    </w:sdtEndPr>
    <w:sdtContent>
      <w:p w:rsidR="00632241" w:rsidRDefault="0065341D">
        <w:pPr>
          <w:pStyle w:val="Footer"/>
          <w:pBdr>
            <w:top w:val="single" w:sz="4" w:space="1" w:color="D9D9D9" w:themeColor="background1" w:themeShade="D9"/>
          </w:pBdr>
          <w:jc w:val="right"/>
        </w:pPr>
        <w:r w:rsidRPr="00632241">
          <w:rPr>
            <w:rFonts w:ascii="Times New Roman" w:hAnsi="Times New Roman" w:cs="Times New Roman"/>
            <w:sz w:val="24"/>
            <w:szCs w:val="24"/>
          </w:rPr>
          <w:fldChar w:fldCharType="begin"/>
        </w:r>
        <w:r w:rsidR="00632241" w:rsidRPr="00632241">
          <w:rPr>
            <w:rFonts w:ascii="Times New Roman" w:hAnsi="Times New Roman" w:cs="Times New Roman"/>
            <w:sz w:val="24"/>
            <w:szCs w:val="24"/>
          </w:rPr>
          <w:instrText xml:space="preserve"> PAGE   \* MERGEFORMAT </w:instrText>
        </w:r>
        <w:r w:rsidRPr="00632241">
          <w:rPr>
            <w:rFonts w:ascii="Times New Roman" w:hAnsi="Times New Roman" w:cs="Times New Roman"/>
            <w:sz w:val="24"/>
            <w:szCs w:val="24"/>
          </w:rPr>
          <w:fldChar w:fldCharType="separate"/>
        </w:r>
        <w:r w:rsidR="00124B68">
          <w:rPr>
            <w:rFonts w:ascii="Times New Roman" w:hAnsi="Times New Roman" w:cs="Times New Roman"/>
            <w:noProof/>
            <w:sz w:val="24"/>
            <w:szCs w:val="24"/>
          </w:rPr>
          <w:t>3</w:t>
        </w:r>
        <w:r w:rsidRPr="00632241">
          <w:rPr>
            <w:rFonts w:ascii="Times New Roman" w:hAnsi="Times New Roman" w:cs="Times New Roman"/>
            <w:sz w:val="24"/>
            <w:szCs w:val="24"/>
          </w:rPr>
          <w:fldChar w:fldCharType="end"/>
        </w:r>
        <w:r w:rsidR="00632241" w:rsidRPr="00632241">
          <w:rPr>
            <w:rFonts w:ascii="Times New Roman" w:hAnsi="Times New Roman" w:cs="Times New Roman"/>
            <w:sz w:val="24"/>
            <w:szCs w:val="24"/>
          </w:rPr>
          <w:t xml:space="preserve"> | </w:t>
        </w:r>
        <w:r w:rsidR="00632241" w:rsidRPr="00632241">
          <w:rPr>
            <w:rFonts w:ascii="Times New Roman" w:hAnsi="Times New Roman" w:cs="Times New Roman"/>
            <w:color w:val="7F7F7F" w:themeColor="background1" w:themeShade="7F"/>
            <w:spacing w:val="60"/>
            <w:sz w:val="24"/>
            <w:szCs w:val="24"/>
          </w:rPr>
          <w:t>Page</w:t>
        </w:r>
      </w:p>
    </w:sdtContent>
  </w:sdt>
  <w:p w:rsidR="00632241" w:rsidRDefault="006322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5AD" w:rsidRDefault="002035AD" w:rsidP="002950AB">
      <w:pPr>
        <w:spacing w:after="0" w:line="240" w:lineRule="auto"/>
      </w:pPr>
      <w:r>
        <w:separator/>
      </w:r>
    </w:p>
  </w:footnote>
  <w:footnote w:type="continuationSeparator" w:id="1">
    <w:p w:rsidR="002035AD" w:rsidRDefault="002035AD" w:rsidP="002950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241" w:rsidRPr="00632241" w:rsidRDefault="00632241" w:rsidP="00632241">
    <w:pPr>
      <w:pStyle w:val="Header"/>
      <w:jc w:val="right"/>
      <w:rPr>
        <w:rFonts w:ascii="Times New Roman" w:hAnsi="Times New Roman" w:cs="Times New Roman"/>
      </w:rPr>
    </w:pPr>
    <w:r w:rsidRPr="00632241">
      <w:rPr>
        <w:rFonts w:ascii="Times New Roman" w:hAnsi="Times New Roman" w:cs="Times New Roman"/>
      </w:rPr>
      <w:t>Review of literature</w:t>
    </w:r>
  </w:p>
  <w:p w:rsidR="00DF54A6" w:rsidRDefault="00DF54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46088"/>
    <w:rsid w:val="000354F0"/>
    <w:rsid w:val="000B5DB3"/>
    <w:rsid w:val="00105F2B"/>
    <w:rsid w:val="00115DFC"/>
    <w:rsid w:val="00124B68"/>
    <w:rsid w:val="00146683"/>
    <w:rsid w:val="001957F0"/>
    <w:rsid w:val="001C4103"/>
    <w:rsid w:val="001C7112"/>
    <w:rsid w:val="002035AD"/>
    <w:rsid w:val="00246088"/>
    <w:rsid w:val="00254021"/>
    <w:rsid w:val="00287439"/>
    <w:rsid w:val="002950AB"/>
    <w:rsid w:val="002A3103"/>
    <w:rsid w:val="002B7CDE"/>
    <w:rsid w:val="002C5290"/>
    <w:rsid w:val="002D1FAF"/>
    <w:rsid w:val="00340E68"/>
    <w:rsid w:val="003C67B6"/>
    <w:rsid w:val="00404CD6"/>
    <w:rsid w:val="00413C22"/>
    <w:rsid w:val="004323C2"/>
    <w:rsid w:val="00452ED1"/>
    <w:rsid w:val="00460C2A"/>
    <w:rsid w:val="004853F6"/>
    <w:rsid w:val="004D5D04"/>
    <w:rsid w:val="00507BA5"/>
    <w:rsid w:val="00541135"/>
    <w:rsid w:val="00561072"/>
    <w:rsid w:val="005B2559"/>
    <w:rsid w:val="005D44B5"/>
    <w:rsid w:val="00627F62"/>
    <w:rsid w:val="00632241"/>
    <w:rsid w:val="00645C12"/>
    <w:rsid w:val="0065341D"/>
    <w:rsid w:val="006A458F"/>
    <w:rsid w:val="006B04D0"/>
    <w:rsid w:val="006B75CF"/>
    <w:rsid w:val="006F04C4"/>
    <w:rsid w:val="00720B8D"/>
    <w:rsid w:val="00751891"/>
    <w:rsid w:val="00757DE9"/>
    <w:rsid w:val="00774FCE"/>
    <w:rsid w:val="0078270B"/>
    <w:rsid w:val="007A69E2"/>
    <w:rsid w:val="007C0B91"/>
    <w:rsid w:val="007C56EA"/>
    <w:rsid w:val="00823224"/>
    <w:rsid w:val="008803A9"/>
    <w:rsid w:val="00900FE8"/>
    <w:rsid w:val="00926AB5"/>
    <w:rsid w:val="00981714"/>
    <w:rsid w:val="009E203A"/>
    <w:rsid w:val="00A46C3D"/>
    <w:rsid w:val="00A471E6"/>
    <w:rsid w:val="00AB2350"/>
    <w:rsid w:val="00AC3B52"/>
    <w:rsid w:val="00B40B1C"/>
    <w:rsid w:val="00B41AEF"/>
    <w:rsid w:val="00B477FD"/>
    <w:rsid w:val="00B67A5D"/>
    <w:rsid w:val="00B7507A"/>
    <w:rsid w:val="00BA5239"/>
    <w:rsid w:val="00BD57A8"/>
    <w:rsid w:val="00C15FCD"/>
    <w:rsid w:val="00C50F76"/>
    <w:rsid w:val="00CB613A"/>
    <w:rsid w:val="00D046EC"/>
    <w:rsid w:val="00D2685A"/>
    <w:rsid w:val="00D92C99"/>
    <w:rsid w:val="00DF163C"/>
    <w:rsid w:val="00DF54A6"/>
    <w:rsid w:val="00E655D9"/>
    <w:rsid w:val="00EB1E04"/>
    <w:rsid w:val="00EC2D13"/>
    <w:rsid w:val="00F53CA2"/>
    <w:rsid w:val="00F920A1"/>
    <w:rsid w:val="00FB7A42"/>
    <w:rsid w:val="00FD0839"/>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559"/>
  </w:style>
  <w:style w:type="paragraph" w:styleId="Heading2">
    <w:name w:val="heading 2"/>
    <w:basedOn w:val="Normal"/>
    <w:link w:val="Heading2Char"/>
    <w:uiPriority w:val="9"/>
    <w:qFormat/>
    <w:rsid w:val="006A458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6088"/>
    <w:rPr>
      <w:color w:val="5496D8"/>
      <w:sz w:val="18"/>
      <w:szCs w:val="18"/>
      <w:u w:val="single"/>
    </w:rPr>
  </w:style>
  <w:style w:type="character" w:styleId="Strong">
    <w:name w:val="Strong"/>
    <w:basedOn w:val="DefaultParagraphFont"/>
    <w:uiPriority w:val="22"/>
    <w:qFormat/>
    <w:rsid w:val="00246088"/>
    <w:rPr>
      <w:b/>
      <w:bCs/>
    </w:rPr>
  </w:style>
  <w:style w:type="character" w:customStyle="1" w:styleId="ratingstars">
    <w:name w:val="ratingstars"/>
    <w:basedOn w:val="DefaultParagraphFont"/>
    <w:rsid w:val="00757DE9"/>
  </w:style>
  <w:style w:type="paragraph" w:styleId="Header">
    <w:name w:val="header"/>
    <w:basedOn w:val="Normal"/>
    <w:link w:val="HeaderChar"/>
    <w:uiPriority w:val="99"/>
    <w:unhideWhenUsed/>
    <w:rsid w:val="002950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0AB"/>
  </w:style>
  <w:style w:type="paragraph" w:styleId="Footer">
    <w:name w:val="footer"/>
    <w:basedOn w:val="Normal"/>
    <w:link w:val="FooterChar"/>
    <w:uiPriority w:val="99"/>
    <w:unhideWhenUsed/>
    <w:rsid w:val="002950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AB"/>
  </w:style>
  <w:style w:type="paragraph" w:styleId="NormalWeb">
    <w:name w:val="Normal (Web)"/>
    <w:basedOn w:val="Normal"/>
    <w:uiPriority w:val="99"/>
    <w:unhideWhenUsed/>
    <w:rsid w:val="00507BA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1C4103"/>
  </w:style>
  <w:style w:type="character" w:styleId="Emphasis">
    <w:name w:val="Emphasis"/>
    <w:basedOn w:val="DefaultParagraphFont"/>
    <w:uiPriority w:val="20"/>
    <w:qFormat/>
    <w:rsid w:val="001C4103"/>
    <w:rPr>
      <w:i/>
      <w:iCs/>
    </w:rPr>
  </w:style>
  <w:style w:type="table" w:styleId="TableGrid">
    <w:name w:val="Table Grid"/>
    <w:basedOn w:val="TableNormal"/>
    <w:uiPriority w:val="59"/>
    <w:rsid w:val="0098171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6A458F"/>
    <w:rPr>
      <w:rFonts w:ascii="Times New Roman" w:eastAsia="Times New Roman" w:hAnsi="Times New Roman" w:cs="Times New Roman"/>
      <w:b/>
      <w:bCs/>
      <w:sz w:val="36"/>
      <w:szCs w:val="36"/>
      <w:lang w:val="en-US"/>
    </w:rPr>
  </w:style>
  <w:style w:type="paragraph" w:styleId="BalloonText">
    <w:name w:val="Balloon Text"/>
    <w:basedOn w:val="Normal"/>
    <w:link w:val="BalloonTextChar"/>
    <w:uiPriority w:val="99"/>
    <w:semiHidden/>
    <w:unhideWhenUsed/>
    <w:rsid w:val="006322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2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934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alert.net/asci/result.php?searchin=Keywords&amp;cat=&amp;ascicat=ALL&amp;Submit=Search&amp;keyword=pathogenic+bacteri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cialert.net/asci/result.php?searchin=Keywords&amp;cat=&amp;ascicat=ALL&amp;Submit=Search&amp;keyword=antimicrobial+activity"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alert.net/asci/result.php?searchin=Keywords&amp;cat=&amp;ascicat=ALL&amp;Submit=Search&amp;keyword=medicinal+plan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cialert.net/asci/result.php?searchin=Keywords&amp;cat=&amp;ascicat=ALL&amp;Submit=Search&amp;keyword=ethanolic+extrac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659</TotalTime>
  <Pages>9</Pages>
  <Words>3404</Words>
  <Characters>19409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Mohammed Ashif Imtiaz Shawn</cp:lastModifiedBy>
  <cp:revision>32</cp:revision>
  <dcterms:created xsi:type="dcterms:W3CDTF">2015-01-11T14:28:00Z</dcterms:created>
  <dcterms:modified xsi:type="dcterms:W3CDTF">2015-01-17T10:49:00Z</dcterms:modified>
</cp:coreProperties>
</file>