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1A7" w:rsidRDefault="00DE6820" w:rsidP="00C815F4">
      <w:pPr>
        <w:pStyle w:val="BodyText"/>
        <w:ind w:left="3831"/>
        <w:rPr>
          <w:sz w:val="20"/>
        </w:rPr>
      </w:pPr>
      <w:r>
        <w:rPr>
          <w:noProof/>
          <w:sz w:val="20"/>
        </w:rPr>
        <w:drawing>
          <wp:anchor distT="0" distB="0" distL="114300" distR="114300" simplePos="0" relativeHeight="487590912" behindDoc="0" locked="0" layoutInCell="1" allowOverlap="1">
            <wp:simplePos x="0" y="0"/>
            <wp:positionH relativeFrom="column">
              <wp:posOffset>1863948</wp:posOffset>
            </wp:positionH>
            <wp:positionV relativeFrom="paragraph">
              <wp:posOffset>109470</wp:posOffset>
            </wp:positionV>
            <wp:extent cx="1487778" cy="1448874"/>
            <wp:effectExtent l="19050" t="0" r="0" b="0"/>
            <wp:wrapNone/>
            <wp:docPr id="1" name="image1.jpeg" descr="C:\Users\Akram\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87778" cy="1448874"/>
                    </a:xfrm>
                    <a:prstGeom prst="rect">
                      <a:avLst/>
                    </a:prstGeom>
                  </pic:spPr>
                </pic:pic>
              </a:graphicData>
            </a:graphic>
          </wp:anchor>
        </w:drawing>
      </w:r>
    </w:p>
    <w:p w:rsidR="008E51A7" w:rsidRDefault="008E51A7">
      <w:pPr>
        <w:pStyle w:val="BodyText"/>
        <w:spacing w:before="10"/>
        <w:rPr>
          <w:sz w:val="22"/>
        </w:rPr>
      </w:pPr>
    </w:p>
    <w:p w:rsidR="00314BC5" w:rsidRDefault="00314BC5">
      <w:pPr>
        <w:spacing w:before="1" w:line="360" w:lineRule="auto"/>
        <w:ind w:left="850" w:right="188"/>
        <w:jc w:val="center"/>
        <w:rPr>
          <w:b/>
          <w:color w:val="0070C0"/>
          <w:sz w:val="36"/>
          <w:szCs w:val="36"/>
        </w:rPr>
      </w:pPr>
    </w:p>
    <w:p w:rsidR="00314BC5" w:rsidRDefault="00314BC5">
      <w:pPr>
        <w:spacing w:before="1" w:line="360" w:lineRule="auto"/>
        <w:ind w:left="850" w:right="188"/>
        <w:jc w:val="center"/>
        <w:rPr>
          <w:b/>
          <w:color w:val="0070C0"/>
          <w:sz w:val="36"/>
          <w:szCs w:val="36"/>
        </w:rPr>
      </w:pPr>
    </w:p>
    <w:p w:rsidR="00314BC5" w:rsidRDefault="00314BC5">
      <w:pPr>
        <w:spacing w:before="1" w:line="360" w:lineRule="auto"/>
        <w:ind w:left="850" w:right="188"/>
        <w:jc w:val="center"/>
        <w:rPr>
          <w:b/>
          <w:color w:val="0070C0"/>
          <w:sz w:val="36"/>
          <w:szCs w:val="36"/>
        </w:rPr>
      </w:pPr>
    </w:p>
    <w:p w:rsidR="00451A56" w:rsidRDefault="00451A56" w:rsidP="00900BAB">
      <w:pPr>
        <w:spacing w:before="1" w:line="360" w:lineRule="auto"/>
        <w:ind w:right="188"/>
        <w:jc w:val="center"/>
        <w:rPr>
          <w:b/>
          <w:color w:val="0070C0"/>
          <w:sz w:val="36"/>
          <w:szCs w:val="36"/>
        </w:rPr>
      </w:pPr>
    </w:p>
    <w:p w:rsidR="00C815F4" w:rsidRPr="00314BC5" w:rsidRDefault="00F34BCB" w:rsidP="00900BAB">
      <w:pPr>
        <w:spacing w:before="1" w:line="360" w:lineRule="auto"/>
        <w:ind w:right="188"/>
        <w:jc w:val="center"/>
        <w:rPr>
          <w:b/>
          <w:color w:val="0070C0"/>
          <w:sz w:val="36"/>
          <w:szCs w:val="36"/>
        </w:rPr>
      </w:pPr>
      <w:r>
        <w:rPr>
          <w:b/>
          <w:color w:val="0070C0"/>
          <w:sz w:val="36"/>
          <w:szCs w:val="36"/>
        </w:rPr>
        <w:t>ASSESSMENT OF</w:t>
      </w:r>
      <w:r w:rsidR="001165A6">
        <w:rPr>
          <w:b/>
          <w:color w:val="0070C0"/>
          <w:sz w:val="36"/>
          <w:szCs w:val="36"/>
        </w:rPr>
        <w:t xml:space="preserve"> TOTAL PHENOLICS, TOTAL</w:t>
      </w:r>
      <w:r w:rsidR="00900BAB" w:rsidRPr="00900BAB">
        <w:rPr>
          <w:b/>
          <w:color w:val="0070C0"/>
          <w:sz w:val="36"/>
          <w:szCs w:val="36"/>
        </w:rPr>
        <w:t xml:space="preserve"> FLAVONOIDS CONTENT AND ANTIOXIDANT CAPACITIES AND PHYTOCHEMICALS SCREENING OF SOME SELECTED HERBS.</w:t>
      </w:r>
    </w:p>
    <w:p w:rsidR="00314BC5" w:rsidRDefault="00314BC5" w:rsidP="00900BAB">
      <w:pPr>
        <w:spacing w:line="360" w:lineRule="auto"/>
        <w:ind w:left="3864" w:right="3198"/>
        <w:jc w:val="center"/>
        <w:rPr>
          <w:color w:val="002060"/>
          <w:sz w:val="24"/>
          <w:szCs w:val="24"/>
        </w:rPr>
      </w:pPr>
    </w:p>
    <w:p w:rsidR="00451A56" w:rsidRDefault="00D3455B" w:rsidP="00D3455B">
      <w:pPr>
        <w:spacing w:line="360" w:lineRule="auto"/>
        <w:ind w:right="3198"/>
        <w:rPr>
          <w:b/>
          <w:bCs/>
          <w:color w:val="002060"/>
          <w:sz w:val="24"/>
          <w:szCs w:val="24"/>
        </w:rPr>
      </w:pPr>
      <w:r w:rsidRPr="00F34BCB">
        <w:rPr>
          <w:b/>
          <w:bCs/>
          <w:color w:val="002060"/>
          <w:sz w:val="24"/>
          <w:szCs w:val="24"/>
        </w:rPr>
        <w:t xml:space="preserve">                                              </w:t>
      </w:r>
    </w:p>
    <w:p w:rsidR="00C815F4" w:rsidRPr="00F34BCB" w:rsidRDefault="00C815F4" w:rsidP="00451A56">
      <w:pPr>
        <w:spacing w:line="360" w:lineRule="auto"/>
        <w:ind w:right="30"/>
        <w:jc w:val="center"/>
        <w:rPr>
          <w:b/>
          <w:bCs/>
          <w:color w:val="002060"/>
          <w:sz w:val="24"/>
          <w:szCs w:val="24"/>
        </w:rPr>
      </w:pPr>
      <w:r w:rsidRPr="00F34BCB">
        <w:rPr>
          <w:b/>
          <w:bCs/>
          <w:color w:val="002060"/>
          <w:sz w:val="24"/>
          <w:szCs w:val="24"/>
        </w:rPr>
        <w:t>Shahajadi Pinkey</w:t>
      </w:r>
    </w:p>
    <w:p w:rsidR="00CF5694" w:rsidRDefault="00CB61DA" w:rsidP="00451A56">
      <w:pPr>
        <w:spacing w:line="360" w:lineRule="auto"/>
        <w:ind w:right="30"/>
        <w:jc w:val="center"/>
        <w:rPr>
          <w:color w:val="002060"/>
          <w:sz w:val="24"/>
          <w:szCs w:val="24"/>
        </w:rPr>
      </w:pPr>
      <w:r>
        <w:rPr>
          <w:color w:val="002060"/>
          <w:sz w:val="24"/>
          <w:szCs w:val="24"/>
        </w:rPr>
        <w:t>Roll No. 0119/21</w:t>
      </w:r>
    </w:p>
    <w:p w:rsidR="008E51A7" w:rsidRPr="005F2211" w:rsidRDefault="00CB61DA" w:rsidP="00451A56">
      <w:pPr>
        <w:spacing w:line="360" w:lineRule="auto"/>
        <w:ind w:right="30"/>
        <w:jc w:val="center"/>
        <w:rPr>
          <w:color w:val="002060"/>
          <w:sz w:val="24"/>
          <w:szCs w:val="24"/>
        </w:rPr>
      </w:pPr>
      <w:r>
        <w:rPr>
          <w:color w:val="002060"/>
          <w:sz w:val="24"/>
          <w:szCs w:val="24"/>
        </w:rPr>
        <w:t>Registration No. 679</w:t>
      </w:r>
    </w:p>
    <w:p w:rsidR="008E51A7" w:rsidRDefault="00CB61DA" w:rsidP="00451A56">
      <w:pPr>
        <w:pStyle w:val="BodyText"/>
        <w:spacing w:line="272" w:lineRule="exact"/>
        <w:ind w:right="191"/>
        <w:jc w:val="center"/>
        <w:rPr>
          <w:color w:val="002060"/>
        </w:rPr>
      </w:pPr>
      <w:r>
        <w:rPr>
          <w:color w:val="002060"/>
        </w:rPr>
        <w:t>Session: 2019-2020</w:t>
      </w:r>
    </w:p>
    <w:p w:rsidR="005F2211" w:rsidRPr="005F2211" w:rsidRDefault="005F2211">
      <w:pPr>
        <w:pStyle w:val="BodyText"/>
        <w:spacing w:line="272" w:lineRule="exact"/>
        <w:ind w:left="850" w:right="191"/>
        <w:jc w:val="center"/>
        <w:rPr>
          <w:color w:val="002060"/>
        </w:rPr>
      </w:pPr>
    </w:p>
    <w:p w:rsidR="008E51A7" w:rsidRDefault="00641863" w:rsidP="00641863">
      <w:pPr>
        <w:pStyle w:val="BodyText"/>
        <w:tabs>
          <w:tab w:val="left" w:pos="2505"/>
        </w:tabs>
        <w:rPr>
          <w:sz w:val="26"/>
        </w:rPr>
      </w:pPr>
      <w:r>
        <w:rPr>
          <w:sz w:val="26"/>
        </w:rPr>
        <w:tab/>
      </w:r>
    </w:p>
    <w:p w:rsidR="008E51A7" w:rsidRDefault="008E51A7">
      <w:pPr>
        <w:pStyle w:val="BodyText"/>
        <w:spacing w:before="6"/>
        <w:rPr>
          <w:sz w:val="22"/>
        </w:rPr>
      </w:pPr>
    </w:p>
    <w:p w:rsidR="008E51A7" w:rsidRPr="00641863" w:rsidRDefault="00DE6820" w:rsidP="00220C20">
      <w:pPr>
        <w:pStyle w:val="Heading2"/>
      </w:pPr>
      <w:bookmarkStart w:id="0" w:name="_Toc107648498"/>
      <w:bookmarkStart w:id="1" w:name="_Toc107690053"/>
      <w:bookmarkStart w:id="2" w:name="_Toc107691123"/>
      <w:r w:rsidRPr="00641863">
        <w:t>A thesis submitted in the partial fulfillment of the requirements for the degree of Master of Science in Applied Human Nutrition and Dietetics</w:t>
      </w:r>
      <w:bookmarkEnd w:id="0"/>
      <w:bookmarkEnd w:id="1"/>
      <w:bookmarkEnd w:id="2"/>
    </w:p>
    <w:p w:rsidR="008E51A7" w:rsidRDefault="008E51A7">
      <w:pPr>
        <w:pStyle w:val="BodyText"/>
        <w:rPr>
          <w:b/>
          <w:sz w:val="26"/>
        </w:rPr>
      </w:pPr>
    </w:p>
    <w:p w:rsidR="008E51A7" w:rsidRDefault="008E51A7">
      <w:pPr>
        <w:pStyle w:val="BodyText"/>
        <w:rPr>
          <w:b/>
          <w:sz w:val="26"/>
        </w:rPr>
      </w:pPr>
    </w:p>
    <w:p w:rsidR="008E51A7" w:rsidRPr="00021147" w:rsidRDefault="00DE6820" w:rsidP="00021147">
      <w:pPr>
        <w:spacing w:before="230" w:line="360" w:lineRule="auto"/>
        <w:ind w:left="2121" w:right="1020"/>
        <w:jc w:val="center"/>
        <w:rPr>
          <w:b/>
          <w:color w:val="984806" w:themeColor="accent6" w:themeShade="80"/>
          <w:sz w:val="24"/>
        </w:rPr>
      </w:pPr>
      <w:r w:rsidRPr="00021147">
        <w:rPr>
          <w:b/>
          <w:color w:val="984806" w:themeColor="accent6" w:themeShade="80"/>
          <w:sz w:val="24"/>
        </w:rPr>
        <w:t>Department of Applied Food Science and Nutrit</w:t>
      </w:r>
      <w:r w:rsidR="00021147">
        <w:rPr>
          <w:b/>
          <w:color w:val="984806" w:themeColor="accent6" w:themeShade="80"/>
          <w:sz w:val="24"/>
        </w:rPr>
        <w:t xml:space="preserve">ion Faculty of Food Science and </w:t>
      </w:r>
      <w:r w:rsidRPr="00021147">
        <w:rPr>
          <w:b/>
          <w:color w:val="984806" w:themeColor="accent6" w:themeShade="80"/>
          <w:sz w:val="24"/>
        </w:rPr>
        <w:t>Technology</w:t>
      </w:r>
    </w:p>
    <w:p w:rsidR="008E51A7" w:rsidRPr="00021147" w:rsidRDefault="00DE6820">
      <w:pPr>
        <w:spacing w:line="360" w:lineRule="auto"/>
        <w:ind w:left="1884" w:right="1226"/>
        <w:jc w:val="center"/>
        <w:rPr>
          <w:b/>
          <w:color w:val="984806" w:themeColor="accent6" w:themeShade="80"/>
          <w:sz w:val="26"/>
        </w:rPr>
      </w:pPr>
      <w:r w:rsidRPr="00021147">
        <w:rPr>
          <w:b/>
          <w:color w:val="984806" w:themeColor="accent6" w:themeShade="80"/>
          <w:sz w:val="26"/>
        </w:rPr>
        <w:t>Chattogram Veterinary and Animal Sciences University Chattogram-4225, Bangladesh</w:t>
      </w:r>
    </w:p>
    <w:p w:rsidR="008E51A7" w:rsidRPr="00021147" w:rsidRDefault="008E51A7">
      <w:pPr>
        <w:pStyle w:val="BodyText"/>
        <w:rPr>
          <w:b/>
          <w:color w:val="984806" w:themeColor="accent6" w:themeShade="80"/>
          <w:sz w:val="36"/>
        </w:rPr>
      </w:pPr>
    </w:p>
    <w:p w:rsidR="00451A56" w:rsidRDefault="00CB18A9" w:rsidP="00CB18A9">
      <w:pPr>
        <w:spacing w:before="1"/>
        <w:ind w:left="850" w:right="191"/>
        <w:rPr>
          <w:b/>
          <w:color w:val="001F5F"/>
          <w:sz w:val="26"/>
        </w:rPr>
      </w:pPr>
      <w:r>
        <w:rPr>
          <w:b/>
          <w:color w:val="001F5F"/>
          <w:sz w:val="26"/>
        </w:rPr>
        <w:t xml:space="preserve">                                          </w:t>
      </w:r>
    </w:p>
    <w:p w:rsidR="008E51A7" w:rsidRDefault="00DE6820" w:rsidP="00451A56">
      <w:pPr>
        <w:spacing w:before="1"/>
        <w:ind w:left="850" w:right="191"/>
        <w:jc w:val="center"/>
        <w:rPr>
          <w:b/>
          <w:sz w:val="26"/>
        </w:rPr>
      </w:pPr>
      <w:r>
        <w:rPr>
          <w:b/>
          <w:color w:val="001F5F"/>
          <w:sz w:val="26"/>
        </w:rPr>
        <w:t>June 202</w:t>
      </w:r>
      <w:r w:rsidR="00CB18A9">
        <w:rPr>
          <w:b/>
          <w:color w:val="001F5F"/>
          <w:sz w:val="26"/>
        </w:rPr>
        <w:t>1</w:t>
      </w:r>
    </w:p>
    <w:p w:rsidR="008E51A7" w:rsidRDefault="008E51A7">
      <w:pPr>
        <w:jc w:val="center"/>
        <w:rPr>
          <w:sz w:val="26"/>
        </w:rPr>
        <w:sectPr w:rsidR="008E51A7" w:rsidSect="006B3629">
          <w:footerReference w:type="default" r:id="rId9"/>
          <w:type w:val="continuous"/>
          <w:pgSz w:w="11910" w:h="16840" w:code="9"/>
          <w:pgMar w:top="1440" w:right="1080" w:bottom="1440" w:left="2520" w:header="720" w:footer="993" w:gutter="0"/>
          <w:pgNumType w:fmt="lowerRoman" w:start="1"/>
          <w:cols w:space="720"/>
          <w:docGrid w:linePitch="299"/>
        </w:sectPr>
      </w:pPr>
    </w:p>
    <w:p w:rsidR="008E51A7" w:rsidRDefault="00DE6820" w:rsidP="00672300">
      <w:pPr>
        <w:pStyle w:val="Heading1"/>
      </w:pPr>
      <w:bookmarkStart w:id="3" w:name="_Toc107648499"/>
      <w:bookmarkStart w:id="4" w:name="_Toc107691124"/>
      <w:r w:rsidRPr="00795254">
        <w:lastRenderedPageBreak/>
        <w:t>Authorization</w:t>
      </w:r>
      <w:bookmarkEnd w:id="3"/>
      <w:bookmarkEnd w:id="4"/>
    </w:p>
    <w:p w:rsidR="00451A56" w:rsidRPr="00795254" w:rsidRDefault="00451A56" w:rsidP="00672300">
      <w:pPr>
        <w:pStyle w:val="Heading1"/>
      </w:pPr>
    </w:p>
    <w:p w:rsidR="008E51A7" w:rsidRDefault="008E51A7">
      <w:pPr>
        <w:pStyle w:val="BodyText"/>
        <w:spacing w:before="10"/>
        <w:rPr>
          <w:b/>
          <w:sz w:val="27"/>
        </w:rPr>
      </w:pPr>
    </w:p>
    <w:p w:rsidR="008E51A7" w:rsidRDefault="00DE6820">
      <w:pPr>
        <w:pStyle w:val="BodyText"/>
        <w:spacing w:line="360" w:lineRule="auto"/>
        <w:ind w:left="840" w:right="178"/>
        <w:jc w:val="both"/>
      </w:pPr>
      <w:r>
        <w:t>I hereby declare that I am the sole author of the thesis. I authorize the Chattogram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w:t>
      </w:r>
    </w:p>
    <w:p w:rsidR="00EE6AC8" w:rsidRDefault="00EE6AC8">
      <w:pPr>
        <w:pStyle w:val="BodyText"/>
        <w:spacing w:line="360" w:lineRule="auto"/>
        <w:ind w:left="840" w:right="178"/>
        <w:jc w:val="both"/>
      </w:pPr>
    </w:p>
    <w:p w:rsidR="00EE6AC8" w:rsidRPr="00BD44E4" w:rsidRDefault="00EE6AC8" w:rsidP="00BD44E4">
      <w:pPr>
        <w:pStyle w:val="BodyText"/>
        <w:spacing w:line="360" w:lineRule="auto"/>
        <w:ind w:left="840" w:right="178"/>
        <w:jc w:val="both"/>
      </w:pPr>
      <w:r w:rsidRPr="00BD44E4">
        <w:t>I, the undersigned, and author of this work, declare that the electronic copy of this thesis provided to the CVASU Library, is an accurate copy of the print thesis submitted, within the limits of the technology available.</w:t>
      </w:r>
    </w:p>
    <w:p w:rsidR="00A26D55" w:rsidRPr="00BD44E4" w:rsidRDefault="00A26D55" w:rsidP="00BD44E4">
      <w:pPr>
        <w:pStyle w:val="BodyText"/>
        <w:spacing w:line="360" w:lineRule="auto"/>
        <w:ind w:left="840" w:right="178"/>
        <w:jc w:val="both"/>
      </w:pPr>
    </w:p>
    <w:p w:rsidR="00C815F4" w:rsidRPr="00BD44E4" w:rsidRDefault="00820A0D" w:rsidP="00BD44E4">
      <w:pPr>
        <w:pStyle w:val="BodyText"/>
        <w:tabs>
          <w:tab w:val="left" w:pos="810"/>
        </w:tabs>
        <w:spacing w:line="360" w:lineRule="auto"/>
        <w:ind w:left="840" w:right="3000"/>
        <w:jc w:val="both"/>
      </w:pPr>
      <w:r w:rsidRPr="00BD44E4">
        <w:t>Shahaj</w:t>
      </w:r>
      <w:r w:rsidR="006C1D95" w:rsidRPr="00BD44E4">
        <w:t>adi</w:t>
      </w:r>
      <w:r w:rsidR="00BD44E4" w:rsidRPr="00BD44E4">
        <w:t xml:space="preserve"> </w:t>
      </w:r>
      <w:r w:rsidR="006C1D95" w:rsidRPr="00BD44E4">
        <w:t xml:space="preserve"> </w:t>
      </w:r>
      <w:r w:rsidR="00C815F4" w:rsidRPr="00BD44E4">
        <w:t>Pinkey</w:t>
      </w:r>
    </w:p>
    <w:p w:rsidR="008E51A7" w:rsidRPr="00BD44E4" w:rsidRDefault="00CB18A9" w:rsidP="00BD44E4">
      <w:pPr>
        <w:pStyle w:val="BodyText"/>
        <w:spacing w:line="360" w:lineRule="auto"/>
        <w:ind w:left="840" w:right="6420"/>
        <w:jc w:val="both"/>
        <w:sectPr w:rsidR="008E51A7" w:rsidRPr="00BD44E4" w:rsidSect="006B3629">
          <w:pgSz w:w="11910" w:h="16840" w:code="9"/>
          <w:pgMar w:top="1440" w:right="1080" w:bottom="1440" w:left="2520" w:header="0" w:footer="993" w:gutter="0"/>
          <w:pgNumType w:fmt="lowerRoman"/>
          <w:cols w:space="720"/>
          <w:docGrid w:linePitch="299"/>
        </w:sectPr>
      </w:pPr>
      <w:r>
        <w:t>June</w:t>
      </w:r>
      <w:r w:rsidR="006C1D95" w:rsidRPr="00BD44E4">
        <w:t>,</w:t>
      </w:r>
      <w:r w:rsidR="0018177F" w:rsidRPr="00BD44E4">
        <w:t xml:space="preserve"> </w:t>
      </w:r>
      <w:r>
        <w:t>2021</w:t>
      </w:r>
    </w:p>
    <w:p w:rsidR="00314BC5" w:rsidRPr="00553C05" w:rsidRDefault="00553C05" w:rsidP="003D4547">
      <w:pPr>
        <w:tabs>
          <w:tab w:val="left" w:pos="8280"/>
        </w:tabs>
        <w:spacing w:before="1" w:line="360" w:lineRule="auto"/>
        <w:ind w:left="90" w:right="188"/>
        <w:jc w:val="center"/>
        <w:rPr>
          <w:b/>
          <w:color w:val="0070C0"/>
          <w:sz w:val="36"/>
          <w:szCs w:val="36"/>
        </w:rPr>
      </w:pPr>
      <w:r>
        <w:rPr>
          <w:b/>
          <w:color w:val="0070C0"/>
          <w:sz w:val="36"/>
          <w:szCs w:val="36"/>
        </w:rPr>
        <w:lastRenderedPageBreak/>
        <w:t>ASSESSMENT OF</w:t>
      </w:r>
      <w:r w:rsidR="003D4547">
        <w:rPr>
          <w:b/>
          <w:color w:val="0070C0"/>
          <w:sz w:val="36"/>
          <w:szCs w:val="36"/>
        </w:rPr>
        <w:t xml:space="preserve"> </w:t>
      </w:r>
      <w:r w:rsidRPr="00553C05">
        <w:rPr>
          <w:b/>
          <w:color w:val="0070C0"/>
          <w:sz w:val="36"/>
          <w:szCs w:val="36"/>
        </w:rPr>
        <w:t>TOTAL PHENOLICS, TOTAL FLAVONOIDS CON</w:t>
      </w:r>
      <w:r w:rsidR="003D4547">
        <w:rPr>
          <w:b/>
          <w:color w:val="0070C0"/>
          <w:sz w:val="36"/>
          <w:szCs w:val="36"/>
        </w:rPr>
        <w:t xml:space="preserve">TENT AND ANTIOXIDANT CAPACITIES </w:t>
      </w:r>
      <w:r w:rsidRPr="00553C05">
        <w:rPr>
          <w:b/>
          <w:color w:val="0070C0"/>
          <w:sz w:val="36"/>
          <w:szCs w:val="36"/>
        </w:rPr>
        <w:t>AND PHYTOCHEMICALS SCREENING OF</w:t>
      </w:r>
      <w:r>
        <w:rPr>
          <w:b/>
          <w:color w:val="0070C0"/>
          <w:sz w:val="36"/>
          <w:szCs w:val="36"/>
        </w:rPr>
        <w:t xml:space="preserve"> </w:t>
      </w:r>
      <w:r w:rsidRPr="00553C05">
        <w:rPr>
          <w:b/>
          <w:color w:val="0070C0"/>
          <w:sz w:val="36"/>
          <w:szCs w:val="36"/>
        </w:rPr>
        <w:t>SOME SELECTED HERBS.</w:t>
      </w:r>
    </w:p>
    <w:p w:rsidR="00553C05" w:rsidRDefault="00BE5998" w:rsidP="009F0DBA">
      <w:pPr>
        <w:spacing w:before="160"/>
        <w:ind w:left="2250" w:right="2460"/>
        <w:jc w:val="center"/>
        <w:rPr>
          <w:b/>
          <w:bCs/>
          <w:sz w:val="28"/>
          <w:szCs w:val="28"/>
        </w:rPr>
      </w:pPr>
      <w:r w:rsidRPr="002E1834">
        <w:rPr>
          <w:b/>
          <w:bCs/>
          <w:sz w:val="28"/>
          <w:szCs w:val="28"/>
        </w:rPr>
        <w:t xml:space="preserve">  </w:t>
      </w:r>
    </w:p>
    <w:p w:rsidR="00BE5998" w:rsidRPr="002E1834" w:rsidRDefault="00BE5998" w:rsidP="002B4680">
      <w:pPr>
        <w:spacing w:before="160"/>
        <w:ind w:left="1800" w:right="2460"/>
        <w:jc w:val="center"/>
        <w:rPr>
          <w:b/>
          <w:bCs/>
          <w:sz w:val="28"/>
          <w:szCs w:val="28"/>
        </w:rPr>
      </w:pPr>
      <w:r w:rsidRPr="002E1834">
        <w:rPr>
          <w:b/>
          <w:bCs/>
          <w:sz w:val="28"/>
          <w:szCs w:val="28"/>
        </w:rPr>
        <w:t xml:space="preserve">       </w:t>
      </w:r>
      <w:r w:rsidR="00C815F4" w:rsidRPr="002E1834">
        <w:rPr>
          <w:b/>
          <w:bCs/>
          <w:sz w:val="28"/>
          <w:szCs w:val="28"/>
        </w:rPr>
        <w:t xml:space="preserve">Shahajadi Pinkey </w:t>
      </w:r>
      <w:r w:rsidR="00314BC5" w:rsidRPr="002E1834">
        <w:rPr>
          <w:b/>
          <w:bCs/>
          <w:sz w:val="28"/>
          <w:szCs w:val="28"/>
        </w:rPr>
        <w:t xml:space="preserve">  </w:t>
      </w:r>
    </w:p>
    <w:p w:rsidR="00BE5998" w:rsidRDefault="002B4680" w:rsidP="00454173">
      <w:pPr>
        <w:spacing w:before="160" w:line="276" w:lineRule="auto"/>
        <w:ind w:left="2430" w:right="2280"/>
        <w:rPr>
          <w:sz w:val="24"/>
          <w:szCs w:val="24"/>
        </w:rPr>
      </w:pPr>
      <w:r>
        <w:rPr>
          <w:sz w:val="24"/>
          <w:szCs w:val="24"/>
        </w:rPr>
        <w:t xml:space="preserve">         </w:t>
      </w:r>
      <w:r w:rsidR="00BE5998">
        <w:rPr>
          <w:sz w:val="24"/>
          <w:szCs w:val="24"/>
        </w:rPr>
        <w:t xml:space="preserve"> </w:t>
      </w:r>
      <w:r w:rsidR="009F0DBA">
        <w:rPr>
          <w:sz w:val="24"/>
          <w:szCs w:val="24"/>
        </w:rPr>
        <w:t xml:space="preserve"> </w:t>
      </w:r>
      <w:r w:rsidR="00BE5998">
        <w:rPr>
          <w:sz w:val="24"/>
          <w:szCs w:val="24"/>
        </w:rPr>
        <w:t xml:space="preserve"> </w:t>
      </w:r>
      <w:r w:rsidR="00CB61DA" w:rsidRPr="00314BC5">
        <w:rPr>
          <w:sz w:val="24"/>
          <w:szCs w:val="24"/>
        </w:rPr>
        <w:t xml:space="preserve">Roll No. 0119/21 </w:t>
      </w:r>
      <w:r w:rsidR="00BE5998">
        <w:rPr>
          <w:sz w:val="24"/>
          <w:szCs w:val="24"/>
        </w:rPr>
        <w:t xml:space="preserve">     </w:t>
      </w:r>
    </w:p>
    <w:p w:rsidR="008E51A7" w:rsidRPr="00314BC5" w:rsidRDefault="00454173" w:rsidP="00454173">
      <w:pPr>
        <w:spacing w:before="160" w:line="360" w:lineRule="auto"/>
        <w:ind w:left="2430" w:right="2280"/>
        <w:rPr>
          <w:sz w:val="24"/>
          <w:szCs w:val="24"/>
        </w:rPr>
      </w:pPr>
      <w:r>
        <w:rPr>
          <w:sz w:val="24"/>
          <w:szCs w:val="24"/>
        </w:rPr>
        <w:t xml:space="preserve">         </w:t>
      </w:r>
      <w:r w:rsidR="002B4680">
        <w:rPr>
          <w:sz w:val="24"/>
          <w:szCs w:val="24"/>
        </w:rPr>
        <w:t xml:space="preserve"> </w:t>
      </w:r>
      <w:r w:rsidR="00CB61DA" w:rsidRPr="00314BC5">
        <w:rPr>
          <w:sz w:val="24"/>
          <w:szCs w:val="24"/>
        </w:rPr>
        <w:t>Registration No. 679</w:t>
      </w:r>
    </w:p>
    <w:p w:rsidR="008E51A7" w:rsidRPr="00314BC5" w:rsidRDefault="00BE5998" w:rsidP="00454173">
      <w:pPr>
        <w:pStyle w:val="BodyText"/>
        <w:spacing w:line="360" w:lineRule="auto"/>
        <w:ind w:left="850" w:right="191"/>
      </w:pPr>
      <w:r>
        <w:t xml:space="preserve">      </w:t>
      </w:r>
      <w:r w:rsidR="002B4680">
        <w:t xml:space="preserve">              </w:t>
      </w:r>
      <w:r w:rsidR="00454173">
        <w:t xml:space="preserve">               </w:t>
      </w:r>
      <w:r w:rsidR="009F0DBA">
        <w:t xml:space="preserve"> </w:t>
      </w:r>
      <w:r w:rsidR="00CB61DA" w:rsidRPr="00314BC5">
        <w:t>Session: 2019-2020</w:t>
      </w:r>
    </w:p>
    <w:p w:rsidR="003855A8" w:rsidRDefault="003855A8" w:rsidP="00454173">
      <w:pPr>
        <w:pStyle w:val="BodyText"/>
        <w:spacing w:line="360" w:lineRule="auto"/>
        <w:ind w:left="850" w:right="191"/>
        <w:jc w:val="center"/>
      </w:pPr>
    </w:p>
    <w:p w:rsidR="008E51A7" w:rsidRDefault="00DE6820" w:rsidP="00220C20">
      <w:pPr>
        <w:pStyle w:val="Heading2"/>
      </w:pPr>
      <w:bookmarkStart w:id="5" w:name="_Toc107648500"/>
      <w:bookmarkStart w:id="6" w:name="_Toc107690055"/>
      <w:bookmarkStart w:id="7" w:name="_Toc107691125"/>
      <w:r>
        <w:t>This is to certify that we have examined the above Master’s thesis and have found that is complete and satisfactory in all respects and that all revisions required by the thesis examination committee have been made</w:t>
      </w:r>
      <w:bookmarkEnd w:id="5"/>
      <w:bookmarkEnd w:id="6"/>
      <w:bookmarkEnd w:id="7"/>
    </w:p>
    <w:p w:rsidR="008E51A7" w:rsidRDefault="008E51A7">
      <w:pPr>
        <w:pStyle w:val="BodyText"/>
        <w:rPr>
          <w:b/>
          <w:sz w:val="20"/>
        </w:rPr>
      </w:pPr>
    </w:p>
    <w:p w:rsidR="008E51A7" w:rsidRDefault="008E51A7">
      <w:pPr>
        <w:pStyle w:val="BodyText"/>
        <w:rPr>
          <w:b/>
          <w:sz w:val="20"/>
        </w:rPr>
      </w:pPr>
    </w:p>
    <w:p w:rsidR="008E51A7" w:rsidRDefault="008E51A7">
      <w:pPr>
        <w:pStyle w:val="BodyText"/>
        <w:spacing w:before="10" w:after="1"/>
        <w:rPr>
          <w:b/>
          <w:sz w:val="10"/>
        </w:rPr>
      </w:pPr>
    </w:p>
    <w:tbl>
      <w:tblPr>
        <w:tblW w:w="8388" w:type="dxa"/>
        <w:tblLayout w:type="fixed"/>
        <w:tblLook w:val="04A0" w:firstRow="1" w:lastRow="0" w:firstColumn="1" w:lastColumn="0" w:noHBand="0" w:noVBand="1"/>
      </w:tblPr>
      <w:tblGrid>
        <w:gridCol w:w="8388"/>
      </w:tblGrid>
      <w:tr w:rsidR="008C7F30" w:rsidTr="004B542F">
        <w:trPr>
          <w:trHeight w:val="2600"/>
        </w:trPr>
        <w:tc>
          <w:tcPr>
            <w:tcW w:w="8388" w:type="dxa"/>
          </w:tcPr>
          <w:p w:rsidR="00866D17" w:rsidRDefault="00866D17" w:rsidP="00994A4E">
            <w:pPr>
              <w:pStyle w:val="TableParagraph"/>
              <w:spacing w:line="266" w:lineRule="exact"/>
              <w:ind w:left="178" w:right="98"/>
              <w:rPr>
                <w:b/>
                <w:sz w:val="24"/>
              </w:rPr>
            </w:pPr>
            <w:r>
              <w:rPr>
                <w:b/>
                <w:sz w:val="24"/>
              </w:rPr>
              <w:t xml:space="preserve">                                    </w:t>
            </w:r>
          </w:p>
          <w:p w:rsidR="008C7F30" w:rsidRDefault="008C7F30" w:rsidP="004B542F">
            <w:pPr>
              <w:pStyle w:val="TableParagraph"/>
              <w:spacing w:line="266" w:lineRule="exact"/>
              <w:ind w:left="178" w:right="98"/>
              <w:jc w:val="center"/>
              <w:rPr>
                <w:b/>
                <w:sz w:val="24"/>
              </w:rPr>
            </w:pPr>
            <w:r>
              <w:rPr>
                <w:b/>
                <w:sz w:val="24"/>
              </w:rPr>
              <w:t>-------------------------------------------------</w:t>
            </w:r>
          </w:p>
          <w:p w:rsidR="00866D17" w:rsidRDefault="008C7F30" w:rsidP="004B542F">
            <w:pPr>
              <w:pStyle w:val="TableParagraph"/>
              <w:spacing w:before="137" w:line="360" w:lineRule="auto"/>
              <w:ind w:right="-738" w:firstLine="8"/>
              <w:jc w:val="center"/>
              <w:rPr>
                <w:b/>
                <w:sz w:val="24"/>
              </w:rPr>
            </w:pPr>
            <w:r>
              <w:rPr>
                <w:b/>
                <w:sz w:val="24"/>
              </w:rPr>
              <w:t>(</w:t>
            </w:r>
            <w:r w:rsidR="00C52017">
              <w:rPr>
                <w:b/>
                <w:sz w:val="24"/>
              </w:rPr>
              <w:t xml:space="preserve"> </w:t>
            </w:r>
            <w:r>
              <w:rPr>
                <w:b/>
                <w:sz w:val="24"/>
              </w:rPr>
              <w:t>Suvanker Saha)</w:t>
            </w:r>
          </w:p>
          <w:p w:rsidR="002E1834" w:rsidRPr="00220C20" w:rsidRDefault="008C7F30" w:rsidP="004B542F">
            <w:pPr>
              <w:pStyle w:val="TableParagraph"/>
              <w:spacing w:before="137" w:line="276" w:lineRule="auto"/>
              <w:ind w:right="-738" w:firstLine="8"/>
              <w:jc w:val="center"/>
              <w:rPr>
                <w:sz w:val="24"/>
              </w:rPr>
            </w:pPr>
            <w:r w:rsidRPr="00220C20">
              <w:rPr>
                <w:sz w:val="24"/>
              </w:rPr>
              <w:t>Supervisor</w:t>
            </w:r>
          </w:p>
          <w:p w:rsidR="008C7F30" w:rsidRPr="00220C20" w:rsidRDefault="008C7F30" w:rsidP="004B542F">
            <w:pPr>
              <w:pStyle w:val="TableParagraph"/>
              <w:spacing w:before="137" w:line="360" w:lineRule="auto"/>
              <w:ind w:right="-738" w:firstLine="8"/>
              <w:jc w:val="center"/>
              <w:rPr>
                <w:sz w:val="24"/>
              </w:rPr>
            </w:pPr>
            <w:r w:rsidRPr="00220C20">
              <w:rPr>
                <w:sz w:val="24"/>
              </w:rPr>
              <w:t xml:space="preserve">Assistant </w:t>
            </w:r>
            <w:r w:rsidRPr="00220C20">
              <w:rPr>
                <w:spacing w:val="-3"/>
                <w:sz w:val="24"/>
              </w:rPr>
              <w:t>Professor</w:t>
            </w:r>
          </w:p>
          <w:p w:rsidR="008C7F30" w:rsidRDefault="008C7F30" w:rsidP="004B542F">
            <w:pPr>
              <w:pStyle w:val="TableParagraph"/>
              <w:spacing w:before="1" w:line="360" w:lineRule="auto"/>
              <w:ind w:right="-738"/>
              <w:jc w:val="center"/>
              <w:rPr>
                <w:b/>
                <w:sz w:val="24"/>
              </w:rPr>
            </w:pPr>
            <w:r w:rsidRPr="00220C20">
              <w:rPr>
                <w:sz w:val="24"/>
              </w:rPr>
              <w:t>Department of Applied Chemistry</w:t>
            </w:r>
            <w:r w:rsidR="006744DD" w:rsidRPr="00220C20">
              <w:rPr>
                <w:sz w:val="24"/>
              </w:rPr>
              <w:t xml:space="preserve"> </w:t>
            </w:r>
            <w:r w:rsidRPr="00220C20">
              <w:rPr>
                <w:sz w:val="24"/>
              </w:rPr>
              <w:t>and Chemical Technology</w:t>
            </w:r>
          </w:p>
        </w:tc>
      </w:tr>
    </w:tbl>
    <w:p w:rsidR="00994A4E" w:rsidRDefault="00994A4E" w:rsidP="00454173">
      <w:pPr>
        <w:ind w:right="193"/>
        <w:rPr>
          <w:b/>
          <w:sz w:val="24"/>
        </w:rPr>
      </w:pPr>
    </w:p>
    <w:p w:rsidR="00EC20D6" w:rsidRDefault="00EC20D6" w:rsidP="00454173">
      <w:pPr>
        <w:ind w:right="193"/>
        <w:rPr>
          <w:b/>
          <w:sz w:val="24"/>
        </w:rPr>
      </w:pPr>
    </w:p>
    <w:p w:rsidR="008E51A7" w:rsidRDefault="00EC20D6" w:rsidP="00EC20D6">
      <w:pPr>
        <w:ind w:right="193"/>
        <w:rPr>
          <w:b/>
          <w:sz w:val="24"/>
        </w:rPr>
      </w:pPr>
      <w:r>
        <w:rPr>
          <w:b/>
          <w:sz w:val="24"/>
        </w:rPr>
        <w:t xml:space="preserve">                                      </w:t>
      </w:r>
      <w:r w:rsidR="00DE6820">
        <w:rPr>
          <w:b/>
          <w:sz w:val="24"/>
        </w:rPr>
        <w:t>---------------------</w:t>
      </w:r>
      <w:r w:rsidR="00AA07D5">
        <w:rPr>
          <w:b/>
          <w:sz w:val="24"/>
        </w:rPr>
        <w:t>--------</w:t>
      </w:r>
      <w:r w:rsidR="00DE6820">
        <w:rPr>
          <w:b/>
          <w:sz w:val="24"/>
        </w:rPr>
        <w:t>-----------------</w:t>
      </w:r>
    </w:p>
    <w:p w:rsidR="008E51A7" w:rsidRDefault="00C52017" w:rsidP="00220C20">
      <w:pPr>
        <w:pStyle w:val="BodyText"/>
        <w:spacing w:before="6"/>
        <w:jc w:val="center"/>
        <w:rPr>
          <w:b/>
          <w:sz w:val="25"/>
        </w:rPr>
      </w:pPr>
      <w:r>
        <w:rPr>
          <w:b/>
          <w:bCs/>
        </w:rPr>
        <w:t xml:space="preserve">( </w:t>
      </w:r>
      <w:r w:rsidR="004B542F" w:rsidRPr="001F573D">
        <w:rPr>
          <w:b/>
          <w:bCs/>
        </w:rPr>
        <w:t>Kazi Nazira Sharmin</w:t>
      </w:r>
      <w:r>
        <w:rPr>
          <w:b/>
          <w:bCs/>
        </w:rPr>
        <w:t xml:space="preserve"> )</w:t>
      </w:r>
    </w:p>
    <w:p w:rsidR="004B542F" w:rsidRPr="00C52017" w:rsidRDefault="00DE6820" w:rsidP="00220C20">
      <w:pPr>
        <w:tabs>
          <w:tab w:val="left" w:pos="6840"/>
        </w:tabs>
        <w:spacing w:before="1" w:line="405" w:lineRule="auto"/>
        <w:ind w:right="-60"/>
        <w:jc w:val="center"/>
        <w:rPr>
          <w:b/>
          <w:bCs/>
          <w:sz w:val="24"/>
        </w:rPr>
      </w:pPr>
      <w:r w:rsidRPr="00C52017">
        <w:rPr>
          <w:b/>
          <w:bCs/>
          <w:sz w:val="24"/>
        </w:rPr>
        <w:t>Chairman of the Examination Committee</w:t>
      </w:r>
    </w:p>
    <w:p w:rsidR="004B542F" w:rsidRPr="00220C20" w:rsidRDefault="00DE6820" w:rsidP="00220C20">
      <w:pPr>
        <w:spacing w:before="1" w:line="405" w:lineRule="auto"/>
        <w:ind w:right="-60"/>
        <w:jc w:val="center"/>
        <w:rPr>
          <w:sz w:val="24"/>
        </w:rPr>
      </w:pPr>
      <w:r w:rsidRPr="00220C20">
        <w:rPr>
          <w:sz w:val="24"/>
        </w:rPr>
        <w:t>Department of Applied Food Science and</w:t>
      </w:r>
      <w:r w:rsidRPr="00220C20">
        <w:rPr>
          <w:spacing w:val="-13"/>
          <w:sz w:val="24"/>
        </w:rPr>
        <w:t xml:space="preserve"> </w:t>
      </w:r>
      <w:r w:rsidRPr="00220C20">
        <w:rPr>
          <w:sz w:val="24"/>
        </w:rPr>
        <w:t>Nutrition</w:t>
      </w:r>
    </w:p>
    <w:p w:rsidR="008E51A7" w:rsidRPr="00220C20" w:rsidRDefault="00DE6820" w:rsidP="00220C20">
      <w:pPr>
        <w:tabs>
          <w:tab w:val="left" w:pos="6840"/>
        </w:tabs>
        <w:spacing w:before="1" w:line="405" w:lineRule="auto"/>
        <w:ind w:right="-60"/>
        <w:jc w:val="center"/>
        <w:rPr>
          <w:sz w:val="24"/>
        </w:rPr>
      </w:pPr>
      <w:r w:rsidRPr="00220C20">
        <w:rPr>
          <w:sz w:val="24"/>
        </w:rPr>
        <w:t>Faculty of</w:t>
      </w:r>
      <w:r w:rsidR="004B542F" w:rsidRPr="00220C20">
        <w:rPr>
          <w:sz w:val="24"/>
        </w:rPr>
        <w:t xml:space="preserve"> </w:t>
      </w:r>
      <w:r w:rsidRPr="00220C20">
        <w:rPr>
          <w:sz w:val="24"/>
        </w:rPr>
        <w:t>Food Science and Technology</w:t>
      </w:r>
    </w:p>
    <w:p w:rsidR="004A643D" w:rsidRPr="00220C20" w:rsidRDefault="00DE6820" w:rsidP="00220C20">
      <w:pPr>
        <w:pStyle w:val="Heading2"/>
        <w:jc w:val="center"/>
      </w:pPr>
      <w:bookmarkStart w:id="8" w:name="_Toc107648501"/>
      <w:bookmarkStart w:id="9" w:name="_Toc107690056"/>
      <w:bookmarkStart w:id="10" w:name="_Toc107691126"/>
      <w:r w:rsidRPr="00220C20">
        <w:t>Chattogram Veterinary and Animal Sciences</w:t>
      </w:r>
      <w:r w:rsidRPr="00220C20">
        <w:rPr>
          <w:spacing w:val="-11"/>
        </w:rPr>
        <w:t xml:space="preserve"> </w:t>
      </w:r>
      <w:r w:rsidRPr="00220C20">
        <w:t>University</w:t>
      </w:r>
      <w:bookmarkEnd w:id="8"/>
      <w:bookmarkEnd w:id="9"/>
      <w:bookmarkEnd w:id="10"/>
    </w:p>
    <w:p w:rsidR="003E0630" w:rsidRPr="00220C20" w:rsidRDefault="00DE6820" w:rsidP="00220C20">
      <w:pPr>
        <w:pStyle w:val="Heading2"/>
        <w:jc w:val="center"/>
      </w:pPr>
      <w:bookmarkStart w:id="11" w:name="_Toc107648502"/>
      <w:bookmarkStart w:id="12" w:name="_Toc107690057"/>
      <w:bookmarkStart w:id="13" w:name="_Toc107691127"/>
      <w:r w:rsidRPr="00220C20">
        <w:t>Khulshi, Chattogram-</w:t>
      </w:r>
      <w:r w:rsidR="005D4089" w:rsidRPr="00220C20">
        <w:t xml:space="preserve"> </w:t>
      </w:r>
      <w:r w:rsidRPr="00220C20">
        <w:t>4225,</w:t>
      </w:r>
      <w:r w:rsidRPr="00220C20">
        <w:rPr>
          <w:spacing w:val="-1"/>
        </w:rPr>
        <w:t xml:space="preserve"> </w:t>
      </w:r>
      <w:r w:rsidRPr="00220C20">
        <w:t>Bangladesh.</w:t>
      </w:r>
      <w:bookmarkEnd w:id="11"/>
      <w:bookmarkEnd w:id="12"/>
      <w:bookmarkEnd w:id="13"/>
    </w:p>
    <w:p w:rsidR="008E51A7" w:rsidRPr="00220C20" w:rsidRDefault="003E0630" w:rsidP="00220C20">
      <w:pPr>
        <w:pStyle w:val="Heading2"/>
        <w:jc w:val="center"/>
      </w:pPr>
      <w:bookmarkStart w:id="14" w:name="_Toc107648503"/>
      <w:bookmarkStart w:id="15" w:name="_Toc107691128"/>
      <w:r w:rsidRPr="00220C20">
        <w:t>June 202</w:t>
      </w:r>
      <w:bookmarkEnd w:id="14"/>
      <w:bookmarkEnd w:id="15"/>
      <w:r w:rsidR="00CB18A9" w:rsidRPr="00220C20">
        <w:t>1</w:t>
      </w:r>
    </w:p>
    <w:p w:rsidR="008E51A7" w:rsidRDefault="008E51A7">
      <w:pPr>
        <w:spacing w:line="253" w:lineRule="exact"/>
        <w:jc w:val="center"/>
      </w:pPr>
    </w:p>
    <w:p w:rsidR="00ED2D18" w:rsidRDefault="00ED2D18">
      <w:pPr>
        <w:spacing w:line="253" w:lineRule="exact"/>
        <w:jc w:val="center"/>
      </w:pPr>
    </w:p>
    <w:p w:rsidR="00ED2D18" w:rsidRDefault="00ED2D18">
      <w:pPr>
        <w:spacing w:line="253" w:lineRule="exact"/>
        <w:jc w:val="center"/>
      </w:pPr>
    </w:p>
    <w:p w:rsidR="00ED2D18" w:rsidRDefault="00ED2D18">
      <w:pPr>
        <w:spacing w:line="253" w:lineRule="exact"/>
        <w:jc w:val="center"/>
      </w:pPr>
    </w:p>
    <w:p w:rsidR="00ED2D18" w:rsidRDefault="00ED2D18" w:rsidP="00ED2D18">
      <w:pPr>
        <w:spacing w:line="360" w:lineRule="auto"/>
        <w:jc w:val="center"/>
        <w:rPr>
          <w:b/>
          <w:bCs/>
          <w:sz w:val="28"/>
          <w:szCs w:val="28"/>
        </w:rPr>
      </w:pPr>
      <w:r w:rsidRPr="00F462C7">
        <w:rPr>
          <w:b/>
          <w:bCs/>
          <w:sz w:val="28"/>
          <w:szCs w:val="28"/>
        </w:rPr>
        <w:t>PLAGIARISM VERIFICATION</w:t>
      </w:r>
    </w:p>
    <w:p w:rsidR="00ED2D18" w:rsidRPr="00F462C7" w:rsidRDefault="00ED2D18" w:rsidP="00ED2D18">
      <w:pPr>
        <w:spacing w:line="360" w:lineRule="auto"/>
        <w:jc w:val="center"/>
        <w:rPr>
          <w:b/>
          <w:bCs/>
          <w:sz w:val="28"/>
          <w:szCs w:val="28"/>
        </w:rPr>
      </w:pPr>
    </w:p>
    <w:p w:rsidR="00ED2D18" w:rsidRPr="00D2594F" w:rsidRDefault="00ED2D18" w:rsidP="00ED2D18">
      <w:pPr>
        <w:spacing w:line="360" w:lineRule="auto"/>
        <w:rPr>
          <w:sz w:val="24"/>
          <w:szCs w:val="24"/>
        </w:rPr>
      </w:pPr>
      <w:r w:rsidRPr="00D2594F">
        <w:rPr>
          <w:sz w:val="24"/>
          <w:szCs w:val="24"/>
        </w:rPr>
        <w:t xml:space="preserve">Title of the Thesis: </w:t>
      </w:r>
      <w:r>
        <w:rPr>
          <w:bCs/>
          <w:sz w:val="24"/>
          <w:szCs w:val="24"/>
        </w:rPr>
        <w:t>A</w:t>
      </w:r>
      <w:r w:rsidRPr="00112993">
        <w:rPr>
          <w:bCs/>
          <w:sz w:val="24"/>
          <w:szCs w:val="24"/>
        </w:rPr>
        <w:t>ssessment of total phenolics, total flavonoids content and antioxidant capacities and phytochemicals screening of some selected herbs</w:t>
      </w:r>
      <w:r w:rsidRPr="00112993">
        <w:rPr>
          <w:b/>
          <w:sz w:val="24"/>
          <w:szCs w:val="24"/>
        </w:rPr>
        <w:t>.</w:t>
      </w:r>
      <w:r>
        <w:rPr>
          <w:sz w:val="24"/>
          <w:szCs w:val="24"/>
        </w:rPr>
        <w:t xml:space="preserve"> </w:t>
      </w:r>
    </w:p>
    <w:p w:rsidR="00ED2D18" w:rsidRPr="00D2594F" w:rsidRDefault="00ED2D18" w:rsidP="00ED2D18">
      <w:pPr>
        <w:spacing w:line="360" w:lineRule="auto"/>
        <w:rPr>
          <w:sz w:val="24"/>
          <w:szCs w:val="24"/>
        </w:rPr>
      </w:pPr>
      <w:r w:rsidRPr="00D2594F">
        <w:rPr>
          <w:sz w:val="24"/>
          <w:szCs w:val="24"/>
        </w:rPr>
        <w:t xml:space="preserve">Name </w:t>
      </w:r>
      <w:r>
        <w:rPr>
          <w:sz w:val="24"/>
          <w:szCs w:val="24"/>
        </w:rPr>
        <w:t>of the student: Shahajadi Pinkey</w:t>
      </w:r>
    </w:p>
    <w:p w:rsidR="00ED2D18" w:rsidRPr="00D2594F" w:rsidRDefault="00ED2D18" w:rsidP="00ED2D18">
      <w:pPr>
        <w:spacing w:line="360" w:lineRule="auto"/>
        <w:rPr>
          <w:sz w:val="24"/>
          <w:szCs w:val="24"/>
        </w:rPr>
      </w:pPr>
      <w:r>
        <w:rPr>
          <w:sz w:val="24"/>
          <w:szCs w:val="24"/>
        </w:rPr>
        <w:t>Roll number:  0119/21</w:t>
      </w:r>
    </w:p>
    <w:p w:rsidR="00ED2D18" w:rsidRPr="00D2594F" w:rsidRDefault="00ED2D18" w:rsidP="00ED2D18">
      <w:pPr>
        <w:spacing w:line="360" w:lineRule="auto"/>
        <w:rPr>
          <w:sz w:val="24"/>
          <w:szCs w:val="24"/>
        </w:rPr>
      </w:pPr>
      <w:r>
        <w:rPr>
          <w:sz w:val="24"/>
          <w:szCs w:val="24"/>
        </w:rPr>
        <w:t>Reg. number: 679</w:t>
      </w:r>
    </w:p>
    <w:p w:rsidR="00ED2D18" w:rsidRPr="00D2594F" w:rsidRDefault="00ED2D18" w:rsidP="00ED2D18">
      <w:pPr>
        <w:spacing w:line="360" w:lineRule="auto"/>
        <w:rPr>
          <w:sz w:val="24"/>
          <w:szCs w:val="24"/>
        </w:rPr>
      </w:pPr>
      <w:r w:rsidRPr="00D2594F">
        <w:rPr>
          <w:sz w:val="24"/>
          <w:szCs w:val="24"/>
        </w:rPr>
        <w:t xml:space="preserve">Department: </w:t>
      </w:r>
      <w:r w:rsidRPr="00A557A7">
        <w:rPr>
          <w:sz w:val="24"/>
          <w:szCs w:val="24"/>
        </w:rPr>
        <w:t>Department of Applied Food Science</w:t>
      </w:r>
      <w:r>
        <w:rPr>
          <w:sz w:val="24"/>
          <w:szCs w:val="24"/>
        </w:rPr>
        <w:t xml:space="preserve"> and Nutrition</w:t>
      </w:r>
    </w:p>
    <w:p w:rsidR="00ED2D18" w:rsidRPr="00D2594F" w:rsidRDefault="00ED2D18" w:rsidP="00ED2D18">
      <w:pPr>
        <w:spacing w:line="360" w:lineRule="auto"/>
        <w:rPr>
          <w:sz w:val="24"/>
          <w:szCs w:val="24"/>
        </w:rPr>
      </w:pPr>
      <w:r w:rsidRPr="00D2594F">
        <w:rPr>
          <w:sz w:val="24"/>
          <w:szCs w:val="24"/>
        </w:rPr>
        <w:t>Faculty: Food Science and Technology</w:t>
      </w:r>
    </w:p>
    <w:p w:rsidR="00ED2D18" w:rsidRPr="00A557A7" w:rsidRDefault="00ED2D18" w:rsidP="00ED2D18">
      <w:pPr>
        <w:spacing w:line="360" w:lineRule="auto"/>
        <w:rPr>
          <w:bCs/>
          <w:sz w:val="24"/>
          <w:szCs w:val="24"/>
        </w:rPr>
      </w:pPr>
      <w:r w:rsidRPr="00D2594F">
        <w:rPr>
          <w:sz w:val="24"/>
          <w:szCs w:val="24"/>
        </w:rPr>
        <w:t xml:space="preserve">Supervisor: </w:t>
      </w:r>
      <w:r w:rsidRPr="00A557A7">
        <w:rPr>
          <w:bCs/>
          <w:sz w:val="24"/>
          <w:szCs w:val="24"/>
        </w:rPr>
        <w:t>Suvanker Saha</w:t>
      </w:r>
      <w:bookmarkStart w:id="16" w:name="_GoBack"/>
      <w:bookmarkEnd w:id="16"/>
    </w:p>
    <w:p w:rsidR="00ED2D18" w:rsidRPr="00F462C7" w:rsidRDefault="00ED2D18" w:rsidP="00ED2D18">
      <w:pPr>
        <w:spacing w:line="360" w:lineRule="auto"/>
        <w:jc w:val="center"/>
        <w:rPr>
          <w:b/>
          <w:bCs/>
          <w:sz w:val="28"/>
          <w:szCs w:val="28"/>
        </w:rPr>
      </w:pPr>
    </w:p>
    <w:p w:rsidR="00ED2D18" w:rsidRPr="00F462C7" w:rsidRDefault="00ED2D18" w:rsidP="00ED2D18">
      <w:pPr>
        <w:spacing w:line="360" w:lineRule="auto"/>
        <w:jc w:val="center"/>
        <w:rPr>
          <w:b/>
          <w:bCs/>
          <w:sz w:val="28"/>
          <w:szCs w:val="28"/>
        </w:rPr>
      </w:pPr>
    </w:p>
    <w:p w:rsidR="00ED2D18" w:rsidRPr="00F462C7" w:rsidRDefault="00ED2D18" w:rsidP="00ED2D18">
      <w:pPr>
        <w:spacing w:line="360" w:lineRule="auto"/>
        <w:jc w:val="center"/>
        <w:rPr>
          <w:b/>
          <w:bCs/>
          <w:sz w:val="28"/>
          <w:szCs w:val="28"/>
        </w:rPr>
      </w:pPr>
      <w:r w:rsidRPr="00F462C7">
        <w:rPr>
          <w:b/>
          <w:bCs/>
          <w:sz w:val="28"/>
          <w:szCs w:val="28"/>
        </w:rPr>
        <w:t>For office use only</w:t>
      </w:r>
    </w:p>
    <w:p w:rsidR="00ED2D18" w:rsidRPr="00D2594F" w:rsidRDefault="00ED2D18" w:rsidP="00ED2D18">
      <w:pPr>
        <w:spacing w:line="360" w:lineRule="auto"/>
        <w:jc w:val="both"/>
        <w:rPr>
          <w:sz w:val="24"/>
          <w:szCs w:val="24"/>
        </w:rPr>
      </w:pPr>
      <w:r w:rsidRPr="00D2594F">
        <w:rPr>
          <w:sz w:val="24"/>
          <w:szCs w:val="24"/>
        </w:rPr>
        <w:t xml:space="preserve">This is to report that as per the check </w:t>
      </w:r>
      <w:r>
        <w:rPr>
          <w:sz w:val="24"/>
          <w:szCs w:val="24"/>
        </w:rPr>
        <w:t>18 % o</w:t>
      </w:r>
      <w:r w:rsidRPr="00D2594F">
        <w:rPr>
          <w:sz w:val="24"/>
          <w:szCs w:val="24"/>
        </w:rPr>
        <w:t>f the content thesis is stated to be plagiarized and covered/ not covered as per plagiarism policy and institutions issued from CASR, Chattogram Veterinary and Animal Sciences University.</w:t>
      </w:r>
    </w:p>
    <w:p w:rsidR="00ED2D18" w:rsidRPr="00D2594F" w:rsidRDefault="00ED2D18" w:rsidP="00ED2D18">
      <w:pPr>
        <w:spacing w:line="360" w:lineRule="auto"/>
        <w:jc w:val="center"/>
        <w:rPr>
          <w:b/>
          <w:bCs/>
          <w:sz w:val="24"/>
          <w:szCs w:val="24"/>
        </w:rPr>
      </w:pPr>
    </w:p>
    <w:p w:rsidR="00ED2D18" w:rsidRPr="00D2594F" w:rsidRDefault="00ED2D18" w:rsidP="00ED2D18">
      <w:pPr>
        <w:spacing w:line="360" w:lineRule="auto"/>
        <w:jc w:val="both"/>
        <w:rPr>
          <w:sz w:val="24"/>
          <w:szCs w:val="24"/>
        </w:rPr>
      </w:pPr>
      <w:r w:rsidRPr="00D2594F">
        <w:rPr>
          <w:sz w:val="24"/>
          <w:szCs w:val="24"/>
        </w:rPr>
        <w:t>The thesis may/may not be considered for the evaluation.</w:t>
      </w:r>
    </w:p>
    <w:p w:rsidR="00ED2D18" w:rsidRDefault="00ED2D18" w:rsidP="00ED2D18">
      <w:pPr>
        <w:spacing w:line="360" w:lineRule="auto"/>
        <w:jc w:val="both"/>
        <w:rPr>
          <w:sz w:val="24"/>
          <w:szCs w:val="24"/>
        </w:rPr>
      </w:pPr>
    </w:p>
    <w:p w:rsidR="00ED2D18" w:rsidRDefault="00ED2D18" w:rsidP="00ED2D18">
      <w:pPr>
        <w:spacing w:line="360" w:lineRule="auto"/>
        <w:jc w:val="both"/>
        <w:rPr>
          <w:sz w:val="24"/>
          <w:szCs w:val="24"/>
        </w:rPr>
      </w:pPr>
    </w:p>
    <w:p w:rsidR="00ED2D18" w:rsidRPr="00D2594F" w:rsidRDefault="00ED2D18" w:rsidP="00ED2D18">
      <w:pPr>
        <w:spacing w:line="360" w:lineRule="auto"/>
        <w:jc w:val="both"/>
        <w:rPr>
          <w:sz w:val="24"/>
          <w:szCs w:val="24"/>
        </w:rPr>
      </w:pPr>
    </w:p>
    <w:p w:rsidR="00ED2D18" w:rsidRPr="00D2594F" w:rsidRDefault="00ED2D18" w:rsidP="00ED2D18">
      <w:pPr>
        <w:spacing w:line="360" w:lineRule="auto"/>
        <w:jc w:val="both"/>
        <w:rPr>
          <w:sz w:val="24"/>
          <w:szCs w:val="24"/>
        </w:rPr>
      </w:pPr>
      <w:r w:rsidRPr="00A557A7">
        <w:rPr>
          <w:b/>
          <w:sz w:val="24"/>
          <w:szCs w:val="24"/>
        </w:rPr>
        <w:t>Suvanker Saha)</w:t>
      </w:r>
    </w:p>
    <w:p w:rsidR="00ED2D18" w:rsidRPr="00D2594F" w:rsidRDefault="00ED2D18" w:rsidP="00ED2D18">
      <w:pPr>
        <w:spacing w:line="360" w:lineRule="auto"/>
        <w:jc w:val="both"/>
        <w:rPr>
          <w:sz w:val="24"/>
          <w:szCs w:val="24"/>
        </w:rPr>
      </w:pPr>
      <w:r w:rsidRPr="00D2594F">
        <w:rPr>
          <w:sz w:val="24"/>
          <w:szCs w:val="24"/>
        </w:rPr>
        <w:t>Assistant Professor</w:t>
      </w:r>
    </w:p>
    <w:p w:rsidR="00ED2D18" w:rsidRPr="00D2594F" w:rsidRDefault="00ED2D18" w:rsidP="00ED2D18">
      <w:pPr>
        <w:spacing w:line="360" w:lineRule="auto"/>
        <w:jc w:val="both"/>
        <w:rPr>
          <w:sz w:val="24"/>
          <w:szCs w:val="24"/>
        </w:rPr>
      </w:pPr>
      <w:r w:rsidRPr="00D2594F">
        <w:rPr>
          <w:sz w:val="24"/>
          <w:szCs w:val="24"/>
        </w:rPr>
        <w:t>Department of Applied Chemistry and Chemical Technology</w:t>
      </w:r>
      <w:r w:rsidRPr="00D2594F">
        <w:rPr>
          <w:sz w:val="24"/>
          <w:szCs w:val="24"/>
        </w:rPr>
        <w:tab/>
      </w:r>
    </w:p>
    <w:p w:rsidR="00ED2D18" w:rsidRPr="00C57C8C" w:rsidRDefault="00ED2D18" w:rsidP="00ED2D18">
      <w:pPr>
        <w:spacing w:line="360" w:lineRule="auto"/>
        <w:jc w:val="both"/>
        <w:rPr>
          <w:sz w:val="28"/>
          <w:szCs w:val="28"/>
        </w:rPr>
      </w:pPr>
    </w:p>
    <w:p w:rsidR="00ED2D18" w:rsidRPr="00C57C8C" w:rsidRDefault="00ED2D18" w:rsidP="00ED2D18">
      <w:pPr>
        <w:spacing w:line="360" w:lineRule="auto"/>
        <w:jc w:val="both"/>
        <w:rPr>
          <w:sz w:val="28"/>
          <w:szCs w:val="28"/>
        </w:rPr>
      </w:pPr>
    </w:p>
    <w:p w:rsidR="00ED2D18" w:rsidRPr="001E0555" w:rsidRDefault="00ED2D18" w:rsidP="00ED2D18">
      <w:pPr>
        <w:spacing w:line="360" w:lineRule="auto"/>
        <w:rPr>
          <w:b/>
          <w:bCs/>
          <w:sz w:val="28"/>
          <w:szCs w:val="28"/>
        </w:rPr>
      </w:pPr>
    </w:p>
    <w:p w:rsidR="00ED2D18" w:rsidRDefault="00ED2D18" w:rsidP="00ED2D18">
      <w:pPr>
        <w:spacing w:line="360" w:lineRule="auto"/>
        <w:jc w:val="center"/>
        <w:rPr>
          <w:b/>
          <w:bCs/>
          <w:sz w:val="24"/>
          <w:szCs w:val="24"/>
        </w:rPr>
      </w:pPr>
    </w:p>
    <w:p w:rsidR="00ED2D18" w:rsidRDefault="00ED2D18">
      <w:pPr>
        <w:spacing w:line="253" w:lineRule="exact"/>
        <w:jc w:val="center"/>
        <w:sectPr w:rsidR="00ED2D18" w:rsidSect="006B3629">
          <w:pgSz w:w="11910" w:h="16840" w:code="9"/>
          <w:pgMar w:top="1440" w:right="1080" w:bottom="1080" w:left="2520" w:header="0" w:footer="864" w:gutter="0"/>
          <w:pgNumType w:fmt="lowerRoman"/>
          <w:cols w:space="720"/>
          <w:docGrid w:linePitch="299"/>
        </w:sect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8E51A7">
      <w:pPr>
        <w:pStyle w:val="BodyText"/>
        <w:rPr>
          <w:b/>
          <w:sz w:val="20"/>
        </w:rPr>
      </w:pPr>
    </w:p>
    <w:p w:rsidR="008E51A7" w:rsidRDefault="00C536BD">
      <w:pPr>
        <w:pStyle w:val="BodyText"/>
        <w:rPr>
          <w:b/>
          <w:sz w:val="20"/>
        </w:rPr>
      </w:pPr>
      <w:r>
        <w:rPr>
          <w:sz w:val="4"/>
        </w:rPr>
      </w:r>
      <w:r>
        <w:rPr>
          <w:sz w:val="4"/>
        </w:rPr>
        <w:pict>
          <v:group id="_x0000_s1218" style="width:418.3pt;height:2.2pt;mso-position-horizontal-relative:char;mso-position-vertical-relative:line" coordsize="8366,44">
            <v:rect id="_x0000_s1219" style="position:absolute;width:8366;height:44" fillcolor="#2e5395" stroked="f"/>
            <w10:wrap type="none"/>
            <w10:anchorlock/>
          </v:group>
        </w:pict>
      </w:r>
    </w:p>
    <w:p w:rsidR="008E51A7" w:rsidRDefault="008E51A7">
      <w:pPr>
        <w:pStyle w:val="BodyText"/>
        <w:spacing w:before="8"/>
        <w:rPr>
          <w:b/>
        </w:rPr>
      </w:pPr>
    </w:p>
    <w:p w:rsidR="008E51A7" w:rsidRDefault="008E51A7">
      <w:pPr>
        <w:pStyle w:val="BodyText"/>
        <w:spacing w:line="43" w:lineRule="exact"/>
        <w:ind w:left="811"/>
        <w:rPr>
          <w:sz w:val="4"/>
        </w:rPr>
      </w:pPr>
    </w:p>
    <w:p w:rsidR="008E51A7" w:rsidRDefault="008E51A7">
      <w:pPr>
        <w:pStyle w:val="BodyText"/>
        <w:spacing w:before="6"/>
        <w:rPr>
          <w:b/>
          <w:sz w:val="7"/>
        </w:rPr>
      </w:pPr>
    </w:p>
    <w:p w:rsidR="008E51A7" w:rsidRPr="00B405F9" w:rsidRDefault="00C536BD" w:rsidP="00836A5E">
      <w:pPr>
        <w:pStyle w:val="Title"/>
        <w:spacing w:line="360" w:lineRule="auto"/>
        <w:ind w:left="1260" w:right="480" w:firstLine="90"/>
        <w:rPr>
          <w:b w:val="0"/>
          <w:bCs w:val="0"/>
          <w:i/>
          <w:iCs/>
          <w:color w:val="E36C0A" w:themeColor="accent6" w:themeShade="BF"/>
        </w:rPr>
        <w:sectPr w:rsidR="008E51A7" w:rsidRPr="00B405F9" w:rsidSect="006B3629">
          <w:pgSz w:w="11910" w:h="16840" w:code="9"/>
          <w:pgMar w:top="1440" w:right="1080" w:bottom="1440" w:left="2520" w:header="0" w:footer="993" w:gutter="0"/>
          <w:pgNumType w:fmt="lowerRoman"/>
          <w:cols w:space="720"/>
          <w:docGrid w:linePitch="299"/>
        </w:sectPr>
      </w:pPr>
      <w:r>
        <w:rPr>
          <w:rStyle w:val="IntenseEmphasis"/>
          <w:color w:val="E36C0A" w:themeColor="accent6" w:themeShade="BF"/>
        </w:rPr>
        <w:pict>
          <v:rect id="_x0000_s1091" style="position:absolute;left:0;text-align:left;margin-left:124.6pt;margin-top:149.75pt;width:418.25pt;height:2.15pt;z-index:-15728128;mso-wrap-distance-left:0;mso-wrap-distance-right:0;mso-position-horizontal-relative:page" fillcolor="#2e5395" stroked="f">
            <w10:wrap anchorx="page"/>
          </v:rect>
        </w:pict>
      </w:r>
      <w:r w:rsidR="00DE6820" w:rsidRPr="00B405F9">
        <w:rPr>
          <w:rStyle w:val="IntenseEmphasis"/>
          <w:b/>
          <w:bCs/>
          <w:color w:val="E36C0A" w:themeColor="accent6" w:themeShade="BF"/>
        </w:rPr>
        <w:t xml:space="preserve">DEDICATED TO MY BELOVED FAMILY &amp; </w:t>
      </w:r>
      <w:r w:rsidR="00A62B79" w:rsidRPr="00B405F9">
        <w:rPr>
          <w:i/>
          <w:iCs/>
          <w:color w:val="E36C0A" w:themeColor="accent6" w:themeShade="BF"/>
        </w:rPr>
        <w:t>RESPECTED</w:t>
      </w:r>
      <w:r w:rsidR="00F078DC" w:rsidRPr="00B405F9">
        <w:rPr>
          <w:b w:val="0"/>
          <w:bCs w:val="0"/>
          <w:i/>
          <w:iCs/>
          <w:color w:val="E36C0A" w:themeColor="accent6" w:themeShade="BF"/>
        </w:rPr>
        <w:t xml:space="preserve"> </w:t>
      </w:r>
      <w:r w:rsidR="00DE6820" w:rsidRPr="00B405F9">
        <w:rPr>
          <w:rStyle w:val="IntenseEmphasis"/>
          <w:b/>
          <w:bCs/>
          <w:color w:val="E36C0A" w:themeColor="accent6" w:themeShade="BF"/>
        </w:rPr>
        <w:t>TEACHERS</w:t>
      </w:r>
    </w:p>
    <w:p w:rsidR="008E51A7" w:rsidRDefault="00DE6820" w:rsidP="00672300">
      <w:pPr>
        <w:pStyle w:val="Heading1"/>
      </w:pPr>
      <w:bookmarkStart w:id="17" w:name="_Toc107648504"/>
      <w:bookmarkStart w:id="18" w:name="_Toc107691129"/>
      <w:r>
        <w:lastRenderedPageBreak/>
        <w:t>Acknowledgements</w:t>
      </w:r>
      <w:bookmarkEnd w:id="17"/>
      <w:bookmarkEnd w:id="18"/>
    </w:p>
    <w:p w:rsidR="008E51A7" w:rsidRDefault="008E51A7" w:rsidP="00672300">
      <w:pPr>
        <w:pStyle w:val="Heading1"/>
      </w:pPr>
    </w:p>
    <w:p w:rsidR="008E51A7" w:rsidRDefault="00DE6820">
      <w:pPr>
        <w:pStyle w:val="BodyText"/>
        <w:spacing w:line="360" w:lineRule="auto"/>
        <w:ind w:left="840" w:right="174"/>
        <w:jc w:val="both"/>
      </w:pPr>
      <w:r>
        <w:t>First</w:t>
      </w:r>
      <w:r>
        <w:rPr>
          <w:spacing w:val="-3"/>
        </w:rPr>
        <w:t xml:space="preserve"> </w:t>
      </w:r>
      <w:r>
        <w:t>and</w:t>
      </w:r>
      <w:r>
        <w:rPr>
          <w:spacing w:val="-4"/>
        </w:rPr>
        <w:t xml:space="preserve"> </w:t>
      </w:r>
      <w:r>
        <w:t>foremost,</w:t>
      </w:r>
      <w:r>
        <w:rPr>
          <w:spacing w:val="-1"/>
        </w:rPr>
        <w:t xml:space="preserve"> </w:t>
      </w:r>
      <w:r>
        <w:t>I</w:t>
      </w:r>
      <w:r>
        <w:rPr>
          <w:spacing w:val="-9"/>
        </w:rPr>
        <w:t xml:space="preserve"> </w:t>
      </w:r>
      <w:r>
        <w:t>would</w:t>
      </w:r>
      <w:r>
        <w:rPr>
          <w:spacing w:val="-3"/>
        </w:rPr>
        <w:t xml:space="preserve"> </w:t>
      </w:r>
      <w:r>
        <w:t>like</w:t>
      </w:r>
      <w:r>
        <w:rPr>
          <w:spacing w:val="-5"/>
        </w:rPr>
        <w:t xml:space="preserve"> </w:t>
      </w:r>
      <w:r>
        <w:t>to</w:t>
      </w:r>
      <w:r>
        <w:rPr>
          <w:spacing w:val="-5"/>
        </w:rPr>
        <w:t xml:space="preserve"> </w:t>
      </w:r>
      <w:r>
        <w:t>express</w:t>
      </w:r>
      <w:r>
        <w:rPr>
          <w:spacing w:val="-3"/>
        </w:rPr>
        <w:t xml:space="preserve"> </w:t>
      </w:r>
      <w:r>
        <w:t>my</w:t>
      </w:r>
      <w:r>
        <w:rPr>
          <w:spacing w:val="-11"/>
        </w:rPr>
        <w:t xml:space="preserve"> </w:t>
      </w:r>
      <w:r>
        <w:t>gratitude</w:t>
      </w:r>
      <w:r>
        <w:rPr>
          <w:spacing w:val="-5"/>
        </w:rPr>
        <w:t xml:space="preserve"> </w:t>
      </w:r>
      <w:r>
        <w:t>to</w:t>
      </w:r>
      <w:r>
        <w:rPr>
          <w:spacing w:val="-3"/>
        </w:rPr>
        <w:t xml:space="preserve"> </w:t>
      </w:r>
      <w:r>
        <w:t>the</w:t>
      </w:r>
      <w:r>
        <w:rPr>
          <w:spacing w:val="-2"/>
        </w:rPr>
        <w:t xml:space="preserve"> </w:t>
      </w:r>
      <w:r>
        <w:rPr>
          <w:b/>
        </w:rPr>
        <w:t>“Almighty</w:t>
      </w:r>
      <w:r>
        <w:rPr>
          <w:b/>
          <w:spacing w:val="-4"/>
        </w:rPr>
        <w:t xml:space="preserve"> </w:t>
      </w:r>
      <w:r>
        <w:rPr>
          <w:b/>
        </w:rPr>
        <w:t>Allah”</w:t>
      </w:r>
      <w:r>
        <w:rPr>
          <w:b/>
          <w:spacing w:val="-3"/>
        </w:rPr>
        <w:t xml:space="preserve"> </w:t>
      </w:r>
      <w:r>
        <w:t>from my deepest sense of gratitude, whose blessing has enabled me to complete the thesis for the degree of Masters of Science (MS) in Applied Human Nutrition and</w:t>
      </w:r>
      <w:r>
        <w:rPr>
          <w:spacing w:val="-9"/>
        </w:rPr>
        <w:t xml:space="preserve"> </w:t>
      </w:r>
      <w:r>
        <w:t>Dietetics.</w:t>
      </w:r>
    </w:p>
    <w:p w:rsidR="008E51A7" w:rsidRDefault="00DE6820">
      <w:pPr>
        <w:pStyle w:val="BodyText"/>
        <w:spacing w:before="159" w:line="360" w:lineRule="auto"/>
        <w:ind w:left="840" w:right="174"/>
        <w:jc w:val="both"/>
      </w:pPr>
      <w:r>
        <w:t xml:space="preserve">I express my sincere and deepest gratitude to supervisor, </w:t>
      </w:r>
      <w:r>
        <w:rPr>
          <w:b/>
        </w:rPr>
        <w:t>Suvanker Saha</w:t>
      </w:r>
      <w:r>
        <w:t>, Assistant Prof. Department of Applied Chemistry and Chemical Technology, Chittagong Veterinary and Animal Sciences University for his effective steerage during my whole study period who ploughed through several preliminary versions of my text, making critical suggestions and posing challenging questions. His expertise, invaluable guidance, constant encouragement, affectionate attitude, understanding patience, and healthy criticism added considerably to my experience.</w:t>
      </w:r>
    </w:p>
    <w:p w:rsidR="00B1319F" w:rsidRDefault="007C7D7D" w:rsidP="00C95784">
      <w:pPr>
        <w:pStyle w:val="BodyText"/>
        <w:spacing w:before="159" w:line="360" w:lineRule="auto"/>
        <w:ind w:left="840" w:right="174"/>
        <w:jc w:val="both"/>
      </w:pPr>
      <w:r w:rsidRPr="001F573D">
        <w:t>I am highly grateful to</w:t>
      </w:r>
      <w:r w:rsidR="000A39D4" w:rsidRPr="001F573D">
        <w:t xml:space="preserve"> </w:t>
      </w:r>
      <w:r w:rsidR="000A39D4" w:rsidRPr="001F573D">
        <w:rPr>
          <w:b/>
          <w:bCs/>
        </w:rPr>
        <w:t>Mrs. Kazi Nazira Sharmin</w:t>
      </w:r>
      <w:r w:rsidRPr="001F573D">
        <w:t xml:space="preserve"> (</w:t>
      </w:r>
      <w:r w:rsidR="000106F8" w:rsidRPr="001F573D">
        <w:t>Associate Professor Department of Applied Food Science and Nutrition, Faculty of Food Science and Technology</w:t>
      </w:r>
      <w:r w:rsidRPr="001F573D">
        <w:t>, Chittagong Veterinary and Animal</w:t>
      </w:r>
      <w:r w:rsidR="00F078DC" w:rsidRPr="001F573D">
        <w:t xml:space="preserve"> </w:t>
      </w:r>
      <w:r w:rsidRPr="001F573D">
        <w:t>Science</w:t>
      </w:r>
      <w:r w:rsidR="0035523A">
        <w:t>s University, Chittagong) for her</w:t>
      </w:r>
      <w:r w:rsidRPr="001F573D">
        <w:t xml:space="preserve"> worthy inspiration and generous help in</w:t>
      </w:r>
      <w:r w:rsidR="001B55FE" w:rsidRPr="001F573D">
        <w:t xml:space="preserve"> </w:t>
      </w:r>
      <w:r w:rsidRPr="001F573D">
        <w:t>carrying out of the research work.</w:t>
      </w:r>
    </w:p>
    <w:p w:rsidR="00C95784" w:rsidRPr="001F573D" w:rsidRDefault="00C95784" w:rsidP="00C95784">
      <w:pPr>
        <w:pStyle w:val="BodyText"/>
        <w:spacing w:before="159" w:line="360" w:lineRule="auto"/>
        <w:ind w:left="840" w:right="174"/>
        <w:jc w:val="both"/>
      </w:pPr>
    </w:p>
    <w:p w:rsidR="00FE08CA" w:rsidRDefault="00FE08CA" w:rsidP="001F573D">
      <w:pPr>
        <w:pStyle w:val="BodyText"/>
        <w:spacing w:line="360" w:lineRule="auto"/>
        <w:ind w:left="840" w:right="178"/>
        <w:jc w:val="both"/>
      </w:pPr>
      <w:r w:rsidRPr="001F573D">
        <w:t xml:space="preserve">I owe my special thanks to </w:t>
      </w:r>
      <w:r w:rsidRPr="001F573D">
        <w:rPr>
          <w:b/>
          <w:bCs/>
        </w:rPr>
        <w:t xml:space="preserve">Prof. Dr. S.K.M. Azizul Islam, </w:t>
      </w:r>
      <w:r w:rsidRPr="001F573D">
        <w:t>Dept. of Physiology, Biochemistry and Pharmacology, Department of Food Processing and Engineering, CVASU for their constant inspiration and kind co-operation in performing the research activities precisely in those</w:t>
      </w:r>
      <w:r w:rsidR="003A4924" w:rsidRPr="001F573D">
        <w:t xml:space="preserve"> </w:t>
      </w:r>
      <w:r w:rsidRPr="001F573D">
        <w:t xml:space="preserve"> </w:t>
      </w:r>
      <w:r w:rsidR="007F1E0B">
        <w:t xml:space="preserve"> </w:t>
      </w:r>
      <w:r w:rsidR="00546D27">
        <w:t>laboratories</w:t>
      </w:r>
      <w:r w:rsidRPr="001F573D">
        <w:t>.</w:t>
      </w:r>
    </w:p>
    <w:p w:rsidR="00B1319F" w:rsidRPr="001F573D" w:rsidRDefault="00B1319F" w:rsidP="001F573D">
      <w:pPr>
        <w:pStyle w:val="BodyText"/>
        <w:spacing w:line="360" w:lineRule="auto"/>
        <w:ind w:left="840" w:right="178"/>
        <w:jc w:val="both"/>
      </w:pPr>
    </w:p>
    <w:p w:rsidR="00923A4E" w:rsidRDefault="00923A4E" w:rsidP="001F573D">
      <w:pPr>
        <w:pStyle w:val="BodyText"/>
        <w:spacing w:before="159" w:line="360" w:lineRule="auto"/>
        <w:ind w:left="840" w:right="174"/>
        <w:jc w:val="both"/>
        <w:rPr>
          <w:b/>
          <w:bCs/>
        </w:rPr>
      </w:pPr>
      <w:r w:rsidRPr="001F573D">
        <w:t xml:space="preserve">I would like to express my gratitude and cordial thanks to </w:t>
      </w:r>
      <w:r w:rsidRPr="001F573D">
        <w:rPr>
          <w:b/>
          <w:bCs/>
        </w:rPr>
        <w:t xml:space="preserve">National Science and Technology (NST) </w:t>
      </w:r>
      <w:r w:rsidR="00836A5E" w:rsidRPr="001F573D">
        <w:t>Fellowship 2019</w:t>
      </w:r>
      <w:r w:rsidRPr="001F573D">
        <w:t>-</w:t>
      </w:r>
      <w:r w:rsidR="00836A5E" w:rsidRPr="001F573D">
        <w:t>2020</w:t>
      </w:r>
      <w:r w:rsidRPr="001F573D">
        <w:t xml:space="preserve"> of Ministry of Science and Technology,</w:t>
      </w:r>
      <w:r w:rsidRPr="001F573D">
        <w:rPr>
          <w:b/>
          <w:bCs/>
        </w:rPr>
        <w:t xml:space="preserve"> </w:t>
      </w:r>
      <w:r w:rsidRPr="001F573D">
        <w:t xml:space="preserve">Bangladesh and </w:t>
      </w:r>
      <w:r w:rsidRPr="001F573D">
        <w:rPr>
          <w:b/>
          <w:bCs/>
        </w:rPr>
        <w:t xml:space="preserve">Research and Extension </w:t>
      </w:r>
      <w:r w:rsidR="00546D27">
        <w:t>of Chatto</w:t>
      </w:r>
      <w:r w:rsidRPr="001F573D">
        <w:t>gong Veterinary and Animal</w:t>
      </w:r>
      <w:r w:rsidRPr="001F573D">
        <w:rPr>
          <w:b/>
          <w:bCs/>
        </w:rPr>
        <w:t xml:space="preserve"> </w:t>
      </w:r>
      <w:r w:rsidRPr="001F573D">
        <w:t>Sciences Universit</w:t>
      </w:r>
      <w:r w:rsidR="00546D27">
        <w:t>y, Bangladesh for the special grants</w:t>
      </w:r>
      <w:r w:rsidRPr="001F573D">
        <w:t xml:space="preserve"> during the study period</w:t>
      </w:r>
      <w:r w:rsidRPr="001F573D">
        <w:rPr>
          <w:b/>
          <w:bCs/>
        </w:rPr>
        <w:t>.</w:t>
      </w:r>
    </w:p>
    <w:p w:rsidR="001F573D" w:rsidRDefault="001F573D" w:rsidP="00AA07D5">
      <w:pPr>
        <w:pStyle w:val="BodyText"/>
        <w:spacing w:before="159" w:line="360" w:lineRule="auto"/>
        <w:ind w:right="174"/>
        <w:jc w:val="both"/>
        <w:rPr>
          <w:b/>
          <w:bCs/>
        </w:rPr>
      </w:pPr>
    </w:p>
    <w:p w:rsidR="001F573D" w:rsidRPr="001F573D" w:rsidRDefault="001F573D" w:rsidP="001F573D">
      <w:pPr>
        <w:pStyle w:val="BodyText"/>
        <w:spacing w:before="159" w:line="360" w:lineRule="auto"/>
        <w:ind w:left="840" w:right="174"/>
        <w:jc w:val="both"/>
        <w:rPr>
          <w:b/>
          <w:bCs/>
        </w:rPr>
      </w:pPr>
    </w:p>
    <w:p w:rsidR="008E51A7" w:rsidRDefault="00DE6820" w:rsidP="001F573D">
      <w:pPr>
        <w:pStyle w:val="BodyText"/>
        <w:spacing w:before="159" w:line="360" w:lineRule="auto"/>
        <w:ind w:left="840" w:right="180"/>
        <w:jc w:val="both"/>
      </w:pPr>
      <w:r w:rsidRPr="001F573D">
        <w:t>Finally, I must express my very profound gratitude and cordial thanks to my loving family, friends, and well-wishers for their cooperation, cheerfulness and inspiration during the study. I gratefully acknowledge thanks to my beloved parents for their understanding, inspirations, moral</w:t>
      </w:r>
      <w:r>
        <w:t xml:space="preserve"> support, kindness and blessings, forbearance and endless love to complete my study.</w:t>
      </w:r>
    </w:p>
    <w:p w:rsidR="00BB47D5" w:rsidRPr="00BB47D5" w:rsidRDefault="00BB47D5" w:rsidP="00BB47D5">
      <w:pPr>
        <w:pStyle w:val="BodyText"/>
        <w:spacing w:before="159" w:line="360" w:lineRule="auto"/>
        <w:ind w:left="840" w:right="180"/>
        <w:jc w:val="both"/>
      </w:pPr>
    </w:p>
    <w:p w:rsidR="009C43C8" w:rsidRPr="00B46CB0" w:rsidRDefault="00BB47D5" w:rsidP="009C43C8">
      <w:pPr>
        <w:spacing w:line="499" w:lineRule="auto"/>
        <w:rPr>
          <w:sz w:val="24"/>
          <w:szCs w:val="24"/>
        </w:rPr>
      </w:pPr>
      <w:r w:rsidRPr="00B46CB0">
        <w:rPr>
          <w:sz w:val="24"/>
          <w:szCs w:val="24"/>
        </w:rPr>
        <w:t xml:space="preserve">               </w:t>
      </w:r>
      <w:r w:rsidR="009C43C8" w:rsidRPr="00B46CB0">
        <w:rPr>
          <w:sz w:val="24"/>
          <w:szCs w:val="24"/>
        </w:rPr>
        <w:t>Shahajadi  Pinkey</w:t>
      </w:r>
    </w:p>
    <w:p w:rsidR="009C43C8" w:rsidRPr="00B46CB0" w:rsidRDefault="00BB47D5" w:rsidP="009C43C8">
      <w:pPr>
        <w:spacing w:line="499" w:lineRule="auto"/>
        <w:rPr>
          <w:sz w:val="24"/>
          <w:szCs w:val="24"/>
        </w:rPr>
      </w:pPr>
      <w:r w:rsidRPr="00B46CB0">
        <w:rPr>
          <w:sz w:val="24"/>
          <w:szCs w:val="24"/>
        </w:rPr>
        <w:t xml:space="preserve">                </w:t>
      </w:r>
      <w:r w:rsidR="00CB18A9" w:rsidRPr="00B46CB0">
        <w:rPr>
          <w:sz w:val="24"/>
          <w:szCs w:val="24"/>
        </w:rPr>
        <w:t>June, 2021</w:t>
      </w:r>
    </w:p>
    <w:p w:rsidR="005C2935" w:rsidRDefault="005C2935">
      <w:pPr>
        <w:rPr>
          <w:b/>
          <w:bCs/>
          <w:i/>
          <w:sz w:val="28"/>
          <w:szCs w:val="28"/>
        </w:rPr>
      </w:pPr>
      <w:r>
        <w:rPr>
          <w:sz w:val="28"/>
          <w:szCs w:val="28"/>
        </w:rPr>
        <w:br w:type="page"/>
      </w:r>
    </w:p>
    <w:p w:rsidR="005C2935" w:rsidRPr="002F4A0F" w:rsidRDefault="005C2935" w:rsidP="005C2935">
      <w:pPr>
        <w:pStyle w:val="TOC2"/>
        <w:tabs>
          <w:tab w:val="right" w:leader="dot" w:pos="8300"/>
        </w:tabs>
        <w:ind w:left="0"/>
        <w:jc w:val="center"/>
        <w:rPr>
          <w:i w:val="0"/>
          <w:iCs/>
          <w:sz w:val="28"/>
          <w:szCs w:val="28"/>
        </w:rPr>
      </w:pPr>
      <w:r w:rsidRPr="002F4A0F">
        <w:rPr>
          <w:i w:val="0"/>
          <w:iCs/>
          <w:sz w:val="28"/>
          <w:szCs w:val="28"/>
        </w:rPr>
        <w:lastRenderedPageBreak/>
        <w:t>Table of Contents</w:t>
      </w:r>
    </w:p>
    <w:p w:rsidR="005C2935" w:rsidRPr="00A844A3" w:rsidRDefault="005C2935" w:rsidP="005C2935">
      <w:pPr>
        <w:pStyle w:val="TOC2"/>
        <w:tabs>
          <w:tab w:val="right" w:leader="dot" w:pos="8300"/>
        </w:tabs>
        <w:ind w:left="0"/>
        <w:rPr>
          <w:rFonts w:asciiTheme="minorHAnsi" w:eastAsiaTheme="minorEastAsia" w:hAnsiTheme="minorHAnsi" w:cstheme="minorBidi"/>
          <w:b w:val="0"/>
          <w:bCs w:val="0"/>
          <w:i w:val="0"/>
          <w:iCs/>
          <w:noProof/>
          <w:szCs w:val="28"/>
          <w:lang w:bidi="bn-BD"/>
        </w:rPr>
      </w:pPr>
    </w:p>
    <w:p w:rsidR="005C2935" w:rsidRPr="006B3629" w:rsidRDefault="00C536BD" w:rsidP="005C2935">
      <w:pPr>
        <w:pStyle w:val="TOC1"/>
        <w:tabs>
          <w:tab w:val="right" w:leader="dot" w:pos="8300"/>
        </w:tabs>
        <w:rPr>
          <w:rFonts w:asciiTheme="minorHAnsi" w:eastAsiaTheme="minorEastAsia" w:hAnsiTheme="minorHAnsi" w:cstheme="minorBidi"/>
          <w:b w:val="0"/>
          <w:bCs w:val="0"/>
          <w:iCs/>
          <w:noProof/>
          <w:color w:val="000000" w:themeColor="text1"/>
          <w:lang w:bidi="bn-BD"/>
        </w:rPr>
      </w:pPr>
      <w:hyperlink w:anchor="_Toc107691124" w:history="1">
        <w:r w:rsidR="005C2935" w:rsidRPr="006B3629">
          <w:rPr>
            <w:rStyle w:val="Hyperlink"/>
            <w:b w:val="0"/>
            <w:iCs/>
            <w:noProof/>
            <w:color w:val="000000" w:themeColor="text1"/>
            <w:u w:val="none"/>
          </w:rPr>
          <w:t>Authorization</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_Toc107691124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ii</w:t>
        </w:r>
        <w:r w:rsidR="00801A2C" w:rsidRPr="006B3629">
          <w:rPr>
            <w:b w:val="0"/>
            <w:iCs/>
            <w:noProof/>
            <w:webHidden/>
            <w:color w:val="000000" w:themeColor="text1"/>
          </w:rPr>
          <w:fldChar w:fldCharType="end"/>
        </w:r>
      </w:hyperlink>
    </w:p>
    <w:p w:rsidR="005C2935" w:rsidRPr="006B3629" w:rsidRDefault="00C536BD" w:rsidP="005C2935">
      <w:pPr>
        <w:pStyle w:val="TOC1"/>
        <w:tabs>
          <w:tab w:val="right" w:leader="dot" w:pos="8300"/>
        </w:tabs>
        <w:rPr>
          <w:rFonts w:asciiTheme="minorHAnsi" w:eastAsiaTheme="minorEastAsia" w:hAnsiTheme="minorHAnsi" w:cstheme="minorBidi"/>
          <w:b w:val="0"/>
          <w:bCs w:val="0"/>
          <w:iCs/>
          <w:noProof/>
          <w:color w:val="000000" w:themeColor="text1"/>
          <w:lang w:bidi="bn-BD"/>
        </w:rPr>
      </w:pPr>
      <w:hyperlink w:anchor="_Toc107691129" w:history="1">
        <w:r w:rsidR="005C2935" w:rsidRPr="006B3629">
          <w:rPr>
            <w:rStyle w:val="Hyperlink"/>
            <w:b w:val="0"/>
            <w:iCs/>
            <w:noProof/>
            <w:color w:val="000000" w:themeColor="text1"/>
            <w:u w:val="none"/>
          </w:rPr>
          <w:t>Acknowledgements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_Toc107691129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v</w:t>
        </w:r>
        <w:r w:rsidR="00801A2C" w:rsidRPr="006B3629">
          <w:rPr>
            <w:b w:val="0"/>
            <w:iCs/>
            <w:noProof/>
            <w:webHidden/>
            <w:color w:val="000000" w:themeColor="text1"/>
          </w:rPr>
          <w:fldChar w:fldCharType="end"/>
        </w:r>
      </w:hyperlink>
    </w:p>
    <w:p w:rsidR="005C2935" w:rsidRPr="006B3629" w:rsidRDefault="00C536BD" w:rsidP="005C2935">
      <w:pPr>
        <w:pStyle w:val="TOC1"/>
        <w:tabs>
          <w:tab w:val="right" w:leader="dot" w:pos="8300"/>
        </w:tabs>
        <w:rPr>
          <w:rStyle w:val="Hyperlink"/>
          <w:b w:val="0"/>
          <w:iCs/>
          <w:noProof/>
          <w:color w:val="000000" w:themeColor="text1"/>
          <w:u w:val="none"/>
        </w:rPr>
      </w:pPr>
      <w:hyperlink w:anchor="_Toc107691130" w:history="1">
        <w:r w:rsidR="005C2935" w:rsidRPr="006B3629">
          <w:rPr>
            <w:rStyle w:val="Hyperlink"/>
            <w:b w:val="0"/>
            <w:iCs/>
            <w:noProof/>
            <w:color w:val="000000" w:themeColor="text1"/>
            <w:u w:val="none"/>
          </w:rPr>
          <w:t>List of Tables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_Toc107691130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ix</w:t>
        </w:r>
        <w:r w:rsidR="00801A2C" w:rsidRPr="006B3629">
          <w:rPr>
            <w:b w:val="0"/>
            <w:iCs/>
            <w:noProof/>
            <w:webHidden/>
            <w:color w:val="000000" w:themeColor="text1"/>
          </w:rPr>
          <w:fldChar w:fldCharType="end"/>
        </w:r>
      </w:hyperlink>
    </w:p>
    <w:p w:rsidR="005C2935" w:rsidRPr="006B3629" w:rsidRDefault="005C2935" w:rsidP="005C2935">
      <w:pPr>
        <w:pStyle w:val="TOC1"/>
        <w:tabs>
          <w:tab w:val="right" w:leader="dot" w:pos="8300"/>
        </w:tabs>
        <w:rPr>
          <w:rFonts w:asciiTheme="minorHAnsi" w:eastAsiaTheme="minorEastAsia" w:hAnsiTheme="minorHAnsi" w:cstheme="minorBidi"/>
          <w:b w:val="0"/>
          <w:bCs w:val="0"/>
          <w:iCs/>
          <w:noProof/>
          <w:color w:val="000000" w:themeColor="text1"/>
          <w:lang w:bidi="bn-BD"/>
        </w:rPr>
      </w:pPr>
      <w:r w:rsidRPr="006B3629">
        <w:rPr>
          <w:b w:val="0"/>
          <w:color w:val="000000" w:themeColor="text1"/>
        </w:rPr>
        <w:t>List of Figures……</w:t>
      </w:r>
      <w:r w:rsidR="006B3629">
        <w:rPr>
          <w:b w:val="0"/>
          <w:color w:val="000000" w:themeColor="text1"/>
        </w:rPr>
        <w:t>..</w:t>
      </w:r>
      <w:r w:rsidRPr="006B3629">
        <w:rPr>
          <w:b w:val="0"/>
          <w:color w:val="000000" w:themeColor="text1"/>
        </w:rPr>
        <w:t>………………………………………………...……..  xi</w:t>
      </w:r>
    </w:p>
    <w:p w:rsidR="005C2935" w:rsidRPr="006B3629" w:rsidRDefault="00C536BD" w:rsidP="005C2935">
      <w:pPr>
        <w:pStyle w:val="TOC1"/>
        <w:tabs>
          <w:tab w:val="right" w:leader="dot" w:pos="8300"/>
        </w:tabs>
        <w:rPr>
          <w:rFonts w:asciiTheme="minorHAnsi" w:eastAsiaTheme="minorEastAsia" w:hAnsiTheme="minorHAnsi" w:cstheme="minorBidi"/>
          <w:b w:val="0"/>
          <w:bCs w:val="0"/>
          <w:iCs/>
          <w:noProof/>
          <w:color w:val="000000" w:themeColor="text1"/>
          <w:lang w:bidi="bn-BD"/>
        </w:rPr>
      </w:pPr>
      <w:hyperlink w:anchor="_Toc107691131" w:history="1">
        <w:r w:rsidR="005C2935" w:rsidRPr="006B3629">
          <w:rPr>
            <w:rStyle w:val="Hyperlink"/>
            <w:b w:val="0"/>
            <w:iCs/>
            <w:noProof/>
            <w:color w:val="000000" w:themeColor="text1"/>
            <w:u w:val="none"/>
          </w:rPr>
          <w:t>Abstract</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_Toc107691131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xii</w:t>
        </w:r>
        <w:r w:rsidR="00801A2C" w:rsidRPr="006B3629">
          <w:rPr>
            <w:b w:val="0"/>
            <w:iCs/>
            <w:noProof/>
            <w:webHidden/>
            <w:color w:val="000000" w:themeColor="text1"/>
          </w:rPr>
          <w:fldChar w:fldCharType="end"/>
        </w:r>
      </w:hyperlink>
    </w:p>
    <w:p w:rsidR="005C2935" w:rsidRPr="006B3629" w:rsidRDefault="00C536BD" w:rsidP="005C2935">
      <w:pPr>
        <w:pStyle w:val="TOC1"/>
        <w:tabs>
          <w:tab w:val="right" w:leader="dot" w:pos="8300"/>
        </w:tabs>
        <w:rPr>
          <w:rFonts w:asciiTheme="minorHAnsi" w:eastAsiaTheme="minorEastAsia" w:hAnsiTheme="minorHAnsi" w:cstheme="minorBidi"/>
          <w:bCs w:val="0"/>
          <w:iCs/>
          <w:noProof/>
          <w:color w:val="000000" w:themeColor="text1"/>
          <w:lang w:bidi="bn-BD"/>
        </w:rPr>
      </w:pPr>
      <w:hyperlink w:anchor="_Toc107691132" w:history="1">
        <w:r w:rsidR="00C52017">
          <w:rPr>
            <w:rStyle w:val="Hyperlink"/>
            <w:iCs/>
            <w:noProof/>
            <w:color w:val="000000" w:themeColor="text1"/>
            <w:u w:val="none"/>
          </w:rPr>
          <w:t>CHAPTER I</w:t>
        </w:r>
        <w:r w:rsidR="005C2935" w:rsidRPr="006B3629">
          <w:rPr>
            <w:rStyle w:val="Hyperlink"/>
            <w:iCs/>
            <w:noProof/>
            <w:color w:val="000000" w:themeColor="text1"/>
            <w:u w:val="none"/>
          </w:rPr>
          <w:t>:  INTRODUCTION</w:t>
        </w:r>
        <w:r w:rsidR="005C2935" w:rsidRPr="006B3629">
          <w:rPr>
            <w:iCs/>
            <w:noProof/>
            <w:webHidden/>
            <w:color w:val="000000" w:themeColor="text1"/>
          </w:rPr>
          <w:tab/>
        </w:r>
        <w:r w:rsidR="00801A2C" w:rsidRPr="006B3629">
          <w:rPr>
            <w:iCs/>
            <w:noProof/>
            <w:webHidden/>
            <w:color w:val="000000" w:themeColor="text1"/>
          </w:rPr>
          <w:fldChar w:fldCharType="begin"/>
        </w:r>
        <w:r w:rsidR="005C2935" w:rsidRPr="006B3629">
          <w:rPr>
            <w:iCs/>
            <w:noProof/>
            <w:webHidden/>
            <w:color w:val="000000" w:themeColor="text1"/>
          </w:rPr>
          <w:instrText xml:space="preserve"> PAGEREF _Toc107691132 \h </w:instrText>
        </w:r>
        <w:r w:rsidR="00801A2C" w:rsidRPr="006B3629">
          <w:rPr>
            <w:iCs/>
            <w:noProof/>
            <w:webHidden/>
            <w:color w:val="000000" w:themeColor="text1"/>
          </w:rPr>
        </w:r>
        <w:r w:rsidR="00801A2C" w:rsidRPr="006B3629">
          <w:rPr>
            <w:iCs/>
            <w:noProof/>
            <w:webHidden/>
            <w:color w:val="000000" w:themeColor="text1"/>
          </w:rPr>
          <w:fldChar w:fldCharType="separate"/>
        </w:r>
        <w:r w:rsidR="005C2935" w:rsidRPr="006B3629">
          <w:rPr>
            <w:iCs/>
            <w:noProof/>
            <w:webHidden/>
            <w:color w:val="000000" w:themeColor="text1"/>
          </w:rPr>
          <w:t>1</w:t>
        </w:r>
        <w:r w:rsidR="00801A2C" w:rsidRPr="006B3629">
          <w:rPr>
            <w:iCs/>
            <w:noProof/>
            <w:webHidden/>
            <w:color w:val="000000" w:themeColor="text1"/>
          </w:rPr>
          <w:fldChar w:fldCharType="end"/>
        </w:r>
      </w:hyperlink>
    </w:p>
    <w:p w:rsidR="005C2935" w:rsidRPr="006B3629" w:rsidRDefault="00C536BD" w:rsidP="005C2935">
      <w:pPr>
        <w:pStyle w:val="TOC2"/>
        <w:tabs>
          <w:tab w:val="right" w:leader="dot" w:pos="8300"/>
        </w:tabs>
        <w:ind w:left="1260" w:hanging="420"/>
        <w:rPr>
          <w:rFonts w:asciiTheme="minorHAnsi" w:eastAsiaTheme="minorEastAsia" w:hAnsiTheme="minorHAnsi" w:cstheme="minorBidi"/>
          <w:b w:val="0"/>
          <w:bCs w:val="0"/>
          <w:i w:val="0"/>
          <w:iCs/>
          <w:noProof/>
          <w:color w:val="000000" w:themeColor="text1"/>
          <w:sz w:val="24"/>
          <w:szCs w:val="24"/>
          <w:lang w:bidi="bn-BD"/>
        </w:rPr>
      </w:pPr>
      <w:hyperlink w:anchor="_Toc107691133" w:history="1">
        <w:r w:rsidR="005C2935" w:rsidRPr="006B3629">
          <w:rPr>
            <w:rStyle w:val="Hyperlink"/>
            <w:b w:val="0"/>
            <w:i w:val="0"/>
            <w:iCs/>
            <w:noProof/>
            <w:color w:val="000000" w:themeColor="text1"/>
            <w:sz w:val="24"/>
            <w:szCs w:val="24"/>
            <w:u w:val="none"/>
          </w:rPr>
          <w:t>1.1 Background of the study</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_Toc107691133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1</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34" w:history="1">
        <w:r w:rsidR="005C2935" w:rsidRPr="006B3629">
          <w:rPr>
            <w:rStyle w:val="Hyperlink"/>
            <w:rFonts w:cstheme="majorBidi"/>
            <w:b w:val="0"/>
            <w:i w:val="0"/>
            <w:iCs/>
            <w:noProof/>
            <w:color w:val="000000" w:themeColor="text1"/>
            <w:sz w:val="24"/>
            <w:szCs w:val="24"/>
            <w:u w:val="none"/>
          </w:rPr>
          <w:t>Aims and objectives:</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_Toc107691134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6</w:t>
        </w:r>
        <w:r w:rsidR="00801A2C" w:rsidRPr="006B3629">
          <w:rPr>
            <w:b w:val="0"/>
            <w:i w:val="0"/>
            <w:iCs/>
            <w:noProof/>
            <w:webHidden/>
            <w:color w:val="000000" w:themeColor="text1"/>
            <w:sz w:val="24"/>
            <w:szCs w:val="24"/>
          </w:rPr>
          <w:fldChar w:fldCharType="end"/>
        </w:r>
      </w:hyperlink>
    </w:p>
    <w:p w:rsidR="005C2935" w:rsidRPr="00C52017" w:rsidRDefault="00C536BD" w:rsidP="005C2935">
      <w:pPr>
        <w:pStyle w:val="TOC1"/>
        <w:tabs>
          <w:tab w:val="right" w:leader="dot" w:pos="8300"/>
        </w:tabs>
        <w:rPr>
          <w:rFonts w:asciiTheme="minorHAnsi" w:eastAsiaTheme="minorEastAsia" w:hAnsiTheme="minorHAnsi" w:cstheme="minorBidi"/>
          <w:iCs/>
          <w:noProof/>
          <w:color w:val="000000" w:themeColor="text1"/>
          <w:lang w:bidi="bn-BD"/>
        </w:rPr>
      </w:pPr>
      <w:hyperlink w:anchor="_Toc107691135" w:history="1">
        <w:r w:rsidR="00C52017" w:rsidRPr="00C52017">
          <w:rPr>
            <w:rStyle w:val="Hyperlink"/>
            <w:iCs/>
            <w:noProof/>
            <w:color w:val="000000" w:themeColor="text1"/>
            <w:u w:val="none"/>
          </w:rPr>
          <w:t>CHAPTER II : LITERATURE REVIEW</w:t>
        </w:r>
        <w:r w:rsidR="00C52017" w:rsidRPr="00C52017">
          <w:rPr>
            <w:iCs/>
            <w:noProof/>
            <w:webHidden/>
            <w:color w:val="000000" w:themeColor="text1"/>
          </w:rPr>
          <w:tab/>
        </w:r>
        <w:r w:rsidR="00801A2C" w:rsidRPr="00C52017">
          <w:rPr>
            <w:iCs/>
            <w:noProof/>
            <w:webHidden/>
            <w:color w:val="000000" w:themeColor="text1"/>
          </w:rPr>
          <w:fldChar w:fldCharType="begin"/>
        </w:r>
        <w:r w:rsidR="005C2935" w:rsidRPr="00C52017">
          <w:rPr>
            <w:iCs/>
            <w:noProof/>
            <w:webHidden/>
            <w:color w:val="000000" w:themeColor="text1"/>
          </w:rPr>
          <w:instrText xml:space="preserve"> PAGEREF _Toc107691135 \h </w:instrText>
        </w:r>
        <w:r w:rsidR="00801A2C" w:rsidRPr="00C52017">
          <w:rPr>
            <w:iCs/>
            <w:noProof/>
            <w:webHidden/>
            <w:color w:val="000000" w:themeColor="text1"/>
          </w:rPr>
        </w:r>
        <w:r w:rsidR="00801A2C" w:rsidRPr="00C52017">
          <w:rPr>
            <w:iCs/>
            <w:noProof/>
            <w:webHidden/>
            <w:color w:val="000000" w:themeColor="text1"/>
          </w:rPr>
          <w:fldChar w:fldCharType="separate"/>
        </w:r>
        <w:r w:rsidR="00C52017" w:rsidRPr="00C52017">
          <w:rPr>
            <w:iCs/>
            <w:noProof/>
            <w:webHidden/>
            <w:color w:val="000000" w:themeColor="text1"/>
          </w:rPr>
          <w:t>7</w:t>
        </w:r>
        <w:r w:rsidR="00801A2C" w:rsidRPr="00C52017">
          <w:rPr>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36" w:history="1">
        <w:r w:rsidR="005C2935" w:rsidRPr="006B3629">
          <w:rPr>
            <w:rStyle w:val="Hyperlink"/>
            <w:rFonts w:cstheme="majorBidi"/>
            <w:b w:val="0"/>
            <w:i w:val="0"/>
            <w:iCs/>
            <w:noProof/>
            <w:color w:val="000000" w:themeColor="text1"/>
            <w:sz w:val="24"/>
            <w:szCs w:val="24"/>
            <w:u w:val="none"/>
          </w:rPr>
          <w:t>2.1 Herbs</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_Toc107691136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7</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37" w:history="1">
        <w:r w:rsidR="005C2935" w:rsidRPr="006B3629">
          <w:rPr>
            <w:rStyle w:val="Hyperlink"/>
            <w:rFonts w:cstheme="majorBidi"/>
            <w:b w:val="0"/>
            <w:i w:val="0"/>
            <w:iCs/>
            <w:noProof/>
            <w:color w:val="000000" w:themeColor="text1"/>
            <w:sz w:val="24"/>
            <w:szCs w:val="24"/>
            <w:u w:val="none"/>
          </w:rPr>
          <w:t>2.2 Origin and distribution</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_Toc107691137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7</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38" w:history="1">
        <w:r w:rsidR="005C2935" w:rsidRPr="006B3629">
          <w:rPr>
            <w:rStyle w:val="Hyperlink"/>
            <w:rFonts w:eastAsiaTheme="majorEastAsia" w:cstheme="majorBidi"/>
            <w:b w:val="0"/>
            <w:iCs/>
            <w:noProof/>
            <w:color w:val="000000" w:themeColor="text1"/>
            <w:u w:val="none"/>
          </w:rPr>
          <w:t>2.2.1 Mentha spicata L.</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_Toc107691138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7</w:t>
        </w:r>
        <w:r w:rsidR="00801A2C" w:rsidRPr="006B3629">
          <w:rPr>
            <w:b w:val="0"/>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39" w:history="1">
        <w:r w:rsidR="005C2935" w:rsidRPr="006B3629">
          <w:rPr>
            <w:rStyle w:val="Hyperlink"/>
            <w:rFonts w:cstheme="majorBidi"/>
            <w:b w:val="0"/>
            <w:i w:val="0"/>
            <w:iCs/>
            <w:noProof/>
            <w:color w:val="000000" w:themeColor="text1"/>
            <w:sz w:val="24"/>
            <w:szCs w:val="24"/>
            <w:u w:val="none"/>
          </w:rPr>
          <w:t>2.2.2 Scientific Classification:</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_Toc107691139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8</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0" w:history="1">
        <w:r w:rsidR="005C2935" w:rsidRPr="006B3629">
          <w:rPr>
            <w:rStyle w:val="Hyperlink"/>
            <w:rFonts w:eastAsiaTheme="majorEastAsia" w:cstheme="majorBidi"/>
            <w:b w:val="0"/>
            <w:iCs/>
            <w:noProof/>
            <w:color w:val="000000" w:themeColor="text1"/>
            <w:u w:val="none"/>
          </w:rPr>
          <w:t>2.2. 3 Coriandrum sativum</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_Toc107691140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8</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1" w:history="1">
        <w:r w:rsidR="005C2935" w:rsidRPr="006B3629">
          <w:rPr>
            <w:rStyle w:val="Hyperlink"/>
            <w:rFonts w:eastAsiaTheme="majorEastAsia" w:cstheme="majorBidi"/>
            <w:b w:val="0"/>
            <w:iCs/>
            <w:noProof/>
            <w:color w:val="000000" w:themeColor="text1"/>
            <w:u w:val="none"/>
          </w:rPr>
          <w:t>2.2.3.2 Scientific Classification:</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_Toc107691141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9</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2" w:history="1">
        <w:r w:rsidR="005C2935" w:rsidRPr="006B3629">
          <w:rPr>
            <w:rStyle w:val="Hyperlink"/>
            <w:rFonts w:eastAsiaTheme="majorEastAsia" w:cstheme="majorBidi"/>
            <w:b w:val="0"/>
            <w:iCs/>
            <w:noProof/>
            <w:color w:val="000000" w:themeColor="text1"/>
            <w:u w:val="none"/>
          </w:rPr>
          <w:t>2.2.4 Centellla asiatica (L).</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_Toc107691142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9</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3" w:history="1">
        <w:r w:rsidR="005C2935" w:rsidRPr="006B3629">
          <w:rPr>
            <w:rStyle w:val="Hyperlink"/>
            <w:rFonts w:eastAsiaTheme="majorEastAsia" w:cstheme="majorBidi"/>
            <w:b w:val="0"/>
            <w:iCs/>
            <w:noProof/>
            <w:color w:val="000000" w:themeColor="text1"/>
            <w:u w:val="none"/>
          </w:rPr>
          <w:t>2.2.4 .1 Origin and distribution :</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_Toc107691143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9</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4" w:history="1">
        <w:r w:rsidR="005C2935" w:rsidRPr="006B3629">
          <w:rPr>
            <w:rStyle w:val="Hyperlink"/>
            <w:rFonts w:eastAsiaTheme="majorEastAsia" w:cstheme="majorBidi"/>
            <w:b w:val="0"/>
            <w:iCs/>
            <w:noProof/>
            <w:color w:val="000000" w:themeColor="text1"/>
            <w:u w:val="none"/>
          </w:rPr>
          <w:t>2.2.5 Ocimum sanctum</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_Toc107691144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10</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5" w:history="1">
        <w:r w:rsidR="005C2935" w:rsidRPr="006B3629">
          <w:rPr>
            <w:rStyle w:val="Hyperlink"/>
            <w:rFonts w:eastAsiaTheme="majorEastAsia" w:cstheme="majorBidi"/>
            <w:b w:val="0"/>
            <w:iCs/>
            <w:noProof/>
            <w:color w:val="000000" w:themeColor="text1"/>
            <w:u w:val="none"/>
          </w:rPr>
          <w:t>2.2.5.1 Origin and distribution:</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_Toc107691145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10</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6" w:history="1">
        <w:r w:rsidR="005C2935" w:rsidRPr="006B3629">
          <w:rPr>
            <w:rStyle w:val="Hyperlink"/>
            <w:rFonts w:eastAsiaTheme="majorEastAsia" w:cstheme="majorBidi"/>
            <w:b w:val="0"/>
            <w:iCs/>
            <w:noProof/>
            <w:color w:val="000000" w:themeColor="text1"/>
            <w:u w:val="none"/>
          </w:rPr>
          <w:t>2.2.5.2 Scientific Classification:</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_Toc107691146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11</w:t>
        </w:r>
        <w:r w:rsidR="00801A2C" w:rsidRPr="006B3629">
          <w:rPr>
            <w:b w:val="0"/>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47" w:history="1">
        <w:r w:rsidR="005C2935" w:rsidRPr="006B3629">
          <w:rPr>
            <w:rStyle w:val="Hyperlink"/>
            <w:rFonts w:cstheme="majorBidi"/>
            <w:b w:val="0"/>
            <w:i w:val="0"/>
            <w:iCs/>
            <w:noProof/>
            <w:color w:val="000000" w:themeColor="text1"/>
            <w:sz w:val="24"/>
            <w:szCs w:val="24"/>
            <w:u w:val="none"/>
          </w:rPr>
          <w:t>2.4 Phytochemical constituents &amp; antioxidant capability:</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_Toc107691147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12</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48" w:history="1">
        <w:r w:rsidR="005C2935" w:rsidRPr="006B3629">
          <w:rPr>
            <w:rStyle w:val="Hyperlink"/>
            <w:b w:val="0"/>
            <w:iCs/>
            <w:noProof/>
            <w:color w:val="000000" w:themeColor="text1"/>
            <w:u w:val="none"/>
          </w:rPr>
          <w:t>2.4.6 Saponins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_Toc107691148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16</w:t>
        </w:r>
        <w:r w:rsidR="00801A2C" w:rsidRPr="006B3629">
          <w:rPr>
            <w:b w:val="0"/>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49" w:history="1">
        <w:r w:rsidR="005C2935" w:rsidRPr="006B3629">
          <w:rPr>
            <w:rStyle w:val="Hyperlink"/>
            <w:rFonts w:cstheme="majorBidi"/>
            <w:b w:val="0"/>
            <w:i w:val="0"/>
            <w:iCs/>
            <w:noProof/>
            <w:color w:val="000000" w:themeColor="text1"/>
            <w:sz w:val="24"/>
            <w:szCs w:val="24"/>
            <w:u w:val="none"/>
          </w:rPr>
          <w:t>2.5 Screening of phytochemicals</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_Toc107691149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19</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50" w:history="1">
        <w:r w:rsidR="005C2935" w:rsidRPr="006B3629">
          <w:rPr>
            <w:rStyle w:val="Hyperlink"/>
            <w:rFonts w:eastAsiaTheme="majorEastAsia" w:cstheme="majorBidi"/>
            <w:b w:val="0"/>
            <w:iCs/>
            <w:noProof/>
            <w:color w:val="000000" w:themeColor="text1"/>
            <w:u w:val="none"/>
          </w:rPr>
          <w:t>2.5.1 Phytochemistry and medicinal properties: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_Toc107691150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20</w:t>
        </w:r>
        <w:r w:rsidR="00801A2C" w:rsidRPr="006B3629">
          <w:rPr>
            <w:b w:val="0"/>
            <w:iCs/>
            <w:noProof/>
            <w:webHidden/>
            <w:color w:val="000000" w:themeColor="text1"/>
          </w:rPr>
          <w:fldChar w:fldCharType="end"/>
        </w:r>
      </w:hyperlink>
    </w:p>
    <w:p w:rsidR="005C2935" w:rsidRPr="006B3629" w:rsidRDefault="00C536BD" w:rsidP="005C2935">
      <w:pPr>
        <w:pStyle w:val="TOC1"/>
        <w:tabs>
          <w:tab w:val="right" w:leader="dot" w:pos="8300"/>
        </w:tabs>
        <w:rPr>
          <w:rFonts w:asciiTheme="minorHAnsi" w:eastAsiaTheme="minorEastAsia" w:hAnsiTheme="minorHAnsi" w:cstheme="minorBidi"/>
          <w:bCs w:val="0"/>
          <w:iCs/>
          <w:noProof/>
          <w:color w:val="000000" w:themeColor="text1"/>
          <w:lang w:bidi="bn-BD"/>
        </w:rPr>
      </w:pPr>
      <w:hyperlink w:anchor="_Toc107691151" w:history="1">
        <w:r w:rsidR="00C52017" w:rsidRPr="006B3629">
          <w:rPr>
            <w:rStyle w:val="Hyperlink"/>
            <w:iCs/>
            <w:noProof/>
            <w:color w:val="000000" w:themeColor="text1"/>
            <w:u w:val="none"/>
          </w:rPr>
          <w:t>CHAPTER III: MATERIALS AND METHOD</w:t>
        </w:r>
        <w:r w:rsidR="00C52017" w:rsidRPr="006B3629">
          <w:rPr>
            <w:iCs/>
            <w:noProof/>
            <w:webHidden/>
            <w:color w:val="000000" w:themeColor="text1"/>
          </w:rPr>
          <w:tab/>
        </w:r>
        <w:r w:rsidR="00801A2C" w:rsidRPr="006B3629">
          <w:rPr>
            <w:iCs/>
            <w:noProof/>
            <w:webHidden/>
            <w:color w:val="000000" w:themeColor="text1"/>
          </w:rPr>
          <w:fldChar w:fldCharType="begin"/>
        </w:r>
        <w:r w:rsidR="005C2935" w:rsidRPr="006B3629">
          <w:rPr>
            <w:iCs/>
            <w:noProof/>
            <w:webHidden/>
            <w:color w:val="000000" w:themeColor="text1"/>
          </w:rPr>
          <w:instrText xml:space="preserve"> PAGEREF _Toc107691151 \h </w:instrText>
        </w:r>
        <w:r w:rsidR="00801A2C" w:rsidRPr="006B3629">
          <w:rPr>
            <w:iCs/>
            <w:noProof/>
            <w:webHidden/>
            <w:color w:val="000000" w:themeColor="text1"/>
          </w:rPr>
        </w:r>
        <w:r w:rsidR="00801A2C" w:rsidRPr="006B3629">
          <w:rPr>
            <w:iCs/>
            <w:noProof/>
            <w:webHidden/>
            <w:color w:val="000000" w:themeColor="text1"/>
          </w:rPr>
          <w:fldChar w:fldCharType="separate"/>
        </w:r>
        <w:r w:rsidR="00C52017" w:rsidRPr="006B3629">
          <w:rPr>
            <w:iCs/>
            <w:noProof/>
            <w:webHidden/>
            <w:color w:val="000000" w:themeColor="text1"/>
          </w:rPr>
          <w:t>2</w:t>
        </w:r>
        <w:r w:rsidR="00741FB0">
          <w:rPr>
            <w:iCs/>
            <w:noProof/>
            <w:webHidden/>
            <w:color w:val="000000" w:themeColor="text1"/>
          </w:rPr>
          <w:t>3</w:t>
        </w:r>
        <w:r w:rsidR="00801A2C" w:rsidRPr="006B3629">
          <w:rPr>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52" w:history="1">
        <w:r w:rsidR="005C2935" w:rsidRPr="006B3629">
          <w:rPr>
            <w:rStyle w:val="Hyperlink"/>
            <w:rFonts w:cstheme="majorBidi"/>
            <w:b w:val="0"/>
            <w:i w:val="0"/>
            <w:iCs/>
            <w:noProof/>
            <w:color w:val="000000" w:themeColor="text1"/>
            <w:sz w:val="24"/>
            <w:szCs w:val="24"/>
            <w:u w:val="none"/>
          </w:rPr>
          <w:t>3.1   Study area  and Study period:</w:t>
        </w:r>
        <w:r w:rsidR="005C2935" w:rsidRPr="006B3629">
          <w:rPr>
            <w:b w:val="0"/>
            <w:i w:val="0"/>
            <w:iCs/>
            <w:noProof/>
            <w:webHidden/>
            <w:color w:val="000000" w:themeColor="text1"/>
            <w:sz w:val="24"/>
            <w:szCs w:val="24"/>
          </w:rPr>
          <w:tab/>
        </w:r>
        <w:r w:rsidR="00801A2C" w:rsidRPr="00741FB0">
          <w:rPr>
            <w:b w:val="0"/>
            <w:i w:val="0"/>
            <w:iCs/>
            <w:noProof/>
            <w:webHidden/>
            <w:color w:val="000000" w:themeColor="text1"/>
            <w:sz w:val="24"/>
            <w:szCs w:val="24"/>
          </w:rPr>
          <w:fldChar w:fldCharType="begin"/>
        </w:r>
        <w:r w:rsidR="00741FB0" w:rsidRPr="00741FB0">
          <w:rPr>
            <w:b w:val="0"/>
            <w:i w:val="0"/>
            <w:iCs/>
            <w:noProof/>
            <w:webHidden/>
            <w:color w:val="000000" w:themeColor="text1"/>
            <w:sz w:val="24"/>
            <w:szCs w:val="24"/>
          </w:rPr>
          <w:instrText xml:space="preserve"> PAGEREF _Toc107691151 \h </w:instrText>
        </w:r>
        <w:r w:rsidR="00801A2C" w:rsidRPr="00741FB0">
          <w:rPr>
            <w:b w:val="0"/>
            <w:i w:val="0"/>
            <w:iCs/>
            <w:noProof/>
            <w:webHidden/>
            <w:color w:val="000000" w:themeColor="text1"/>
            <w:sz w:val="24"/>
            <w:szCs w:val="24"/>
          </w:rPr>
        </w:r>
        <w:r w:rsidR="00801A2C" w:rsidRPr="00741FB0">
          <w:rPr>
            <w:b w:val="0"/>
            <w:i w:val="0"/>
            <w:iCs/>
            <w:noProof/>
            <w:webHidden/>
            <w:color w:val="000000" w:themeColor="text1"/>
            <w:sz w:val="24"/>
            <w:szCs w:val="24"/>
          </w:rPr>
          <w:fldChar w:fldCharType="separate"/>
        </w:r>
        <w:r w:rsidR="00741FB0" w:rsidRPr="00741FB0">
          <w:rPr>
            <w:b w:val="0"/>
            <w:i w:val="0"/>
            <w:iCs/>
            <w:noProof/>
            <w:webHidden/>
            <w:color w:val="000000" w:themeColor="text1"/>
            <w:sz w:val="24"/>
            <w:szCs w:val="24"/>
          </w:rPr>
          <w:t>23</w:t>
        </w:r>
        <w:r w:rsidR="00801A2C" w:rsidRPr="00741FB0">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53" w:history="1">
        <w:r w:rsidR="005C2935" w:rsidRPr="006B3629">
          <w:rPr>
            <w:rStyle w:val="Hyperlink"/>
            <w:rFonts w:cstheme="majorBidi"/>
            <w:b w:val="0"/>
            <w:i w:val="0"/>
            <w:iCs/>
            <w:noProof/>
            <w:color w:val="000000" w:themeColor="text1"/>
            <w:sz w:val="24"/>
            <w:szCs w:val="24"/>
            <w:u w:val="none"/>
          </w:rPr>
          <w:t>3.2  Experimental design:</w:t>
        </w:r>
        <w:r w:rsidR="005C2935" w:rsidRPr="006B3629">
          <w:rPr>
            <w:b w:val="0"/>
            <w:i w:val="0"/>
            <w:iCs/>
            <w:noProof/>
            <w:webHidden/>
            <w:color w:val="000000" w:themeColor="text1"/>
            <w:sz w:val="24"/>
            <w:szCs w:val="24"/>
          </w:rPr>
          <w:tab/>
        </w:r>
      </w:hyperlink>
      <w:r w:rsidR="00801A2C" w:rsidRPr="0055743E">
        <w:rPr>
          <w:b w:val="0"/>
          <w:bCs w:val="0"/>
          <w:i w:val="0"/>
          <w:noProof/>
          <w:webHidden/>
          <w:color w:val="000000" w:themeColor="text1"/>
        </w:rPr>
        <w:fldChar w:fldCharType="begin"/>
      </w:r>
      <w:r w:rsidR="0055743E" w:rsidRPr="0055743E">
        <w:rPr>
          <w:b w:val="0"/>
          <w:bCs w:val="0"/>
          <w:i w:val="0"/>
          <w:noProof/>
          <w:webHidden/>
          <w:color w:val="000000" w:themeColor="text1"/>
        </w:rPr>
        <w:instrText xml:space="preserve"> PAGEREF _Toc107691151 \h </w:instrText>
      </w:r>
      <w:r w:rsidR="00801A2C" w:rsidRPr="0055743E">
        <w:rPr>
          <w:b w:val="0"/>
          <w:bCs w:val="0"/>
          <w:i w:val="0"/>
          <w:noProof/>
          <w:webHidden/>
          <w:color w:val="000000" w:themeColor="text1"/>
        </w:rPr>
      </w:r>
      <w:r w:rsidR="00801A2C" w:rsidRPr="0055743E">
        <w:rPr>
          <w:b w:val="0"/>
          <w:bCs w:val="0"/>
          <w:i w:val="0"/>
          <w:noProof/>
          <w:webHidden/>
          <w:color w:val="000000" w:themeColor="text1"/>
        </w:rPr>
        <w:fldChar w:fldCharType="separate"/>
      </w:r>
      <w:r w:rsidR="0055743E" w:rsidRPr="0055743E">
        <w:rPr>
          <w:b w:val="0"/>
          <w:bCs w:val="0"/>
          <w:i w:val="0"/>
          <w:noProof/>
          <w:webHidden/>
          <w:color w:val="000000" w:themeColor="text1"/>
        </w:rPr>
        <w:t>23</w:t>
      </w:r>
      <w:r w:rsidR="00801A2C" w:rsidRPr="0055743E">
        <w:rPr>
          <w:b w:val="0"/>
          <w:bCs w:val="0"/>
          <w:i w:val="0"/>
          <w:noProof/>
          <w:webHidden/>
          <w:color w:val="000000" w:themeColor="text1"/>
        </w:rPr>
        <w:fldChar w:fldCharType="end"/>
      </w:r>
    </w:p>
    <w:p w:rsidR="005C2935" w:rsidRPr="0055743E"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54" w:history="1">
        <w:r w:rsidR="005C2935" w:rsidRPr="006B3629">
          <w:rPr>
            <w:rStyle w:val="Hyperlink"/>
            <w:rFonts w:cstheme="majorBidi"/>
            <w:b w:val="0"/>
            <w:i w:val="0"/>
            <w:iCs/>
            <w:noProof/>
            <w:color w:val="000000" w:themeColor="text1"/>
            <w:sz w:val="24"/>
            <w:szCs w:val="24"/>
            <w:u w:val="none"/>
          </w:rPr>
          <w:t>3.3 Collection of plant materials</w:t>
        </w:r>
        <w:r w:rsidR="005C2935" w:rsidRPr="006B3629">
          <w:rPr>
            <w:rStyle w:val="Hyperlink"/>
            <w:b w:val="0"/>
            <w:i w:val="0"/>
            <w:iCs/>
            <w:noProof/>
            <w:webHidden/>
            <w:color w:val="000000" w:themeColor="text1"/>
            <w:sz w:val="24"/>
            <w:szCs w:val="24"/>
            <w:u w:val="none"/>
          </w:rPr>
          <w:tab/>
        </w:r>
        <w:r w:rsidR="00801A2C" w:rsidRPr="006B3629">
          <w:rPr>
            <w:rStyle w:val="Hyperlink"/>
            <w:b w:val="0"/>
            <w:i w:val="0"/>
            <w:iCs/>
            <w:noProof/>
            <w:webHidden/>
            <w:color w:val="000000" w:themeColor="text1"/>
            <w:sz w:val="24"/>
            <w:szCs w:val="24"/>
            <w:u w:val="none"/>
          </w:rPr>
          <w:fldChar w:fldCharType="begin"/>
        </w:r>
        <w:r w:rsidR="005C2935" w:rsidRPr="006B3629">
          <w:rPr>
            <w:rStyle w:val="Hyperlink"/>
            <w:b w:val="0"/>
            <w:i w:val="0"/>
            <w:iCs/>
            <w:noProof/>
            <w:webHidden/>
            <w:color w:val="000000" w:themeColor="text1"/>
            <w:sz w:val="24"/>
            <w:szCs w:val="24"/>
            <w:u w:val="none"/>
          </w:rPr>
          <w:instrText xml:space="preserve"> PAGEREF _Toc107691154 \h </w:instrText>
        </w:r>
        <w:r w:rsidR="00801A2C" w:rsidRPr="006B3629">
          <w:rPr>
            <w:rStyle w:val="Hyperlink"/>
            <w:b w:val="0"/>
            <w:i w:val="0"/>
            <w:iCs/>
            <w:noProof/>
            <w:webHidden/>
            <w:color w:val="000000" w:themeColor="text1"/>
            <w:sz w:val="24"/>
            <w:szCs w:val="24"/>
            <w:u w:val="none"/>
          </w:rPr>
        </w:r>
        <w:r w:rsidR="00801A2C" w:rsidRPr="006B3629">
          <w:rPr>
            <w:rStyle w:val="Hyperlink"/>
            <w:b w:val="0"/>
            <w:i w:val="0"/>
            <w:iCs/>
            <w:noProof/>
            <w:webHidden/>
            <w:color w:val="000000" w:themeColor="text1"/>
            <w:sz w:val="24"/>
            <w:szCs w:val="24"/>
            <w:u w:val="none"/>
          </w:rPr>
          <w:fldChar w:fldCharType="separate"/>
        </w:r>
        <w:r w:rsidR="005C2935" w:rsidRPr="006B3629">
          <w:rPr>
            <w:rStyle w:val="Hyperlink"/>
            <w:b w:val="0"/>
            <w:i w:val="0"/>
            <w:iCs/>
            <w:noProof/>
            <w:webHidden/>
            <w:color w:val="000000" w:themeColor="text1"/>
            <w:sz w:val="24"/>
            <w:szCs w:val="24"/>
            <w:u w:val="none"/>
          </w:rPr>
          <w:t>2</w:t>
        </w:r>
        <w:r w:rsidR="0055743E">
          <w:rPr>
            <w:rStyle w:val="Hyperlink"/>
            <w:b w:val="0"/>
            <w:i w:val="0"/>
            <w:iCs/>
            <w:noProof/>
            <w:webHidden/>
            <w:color w:val="000000" w:themeColor="text1"/>
            <w:sz w:val="24"/>
            <w:szCs w:val="24"/>
            <w:u w:val="none"/>
          </w:rPr>
          <w:t>4</w:t>
        </w:r>
        <w:r w:rsidR="00801A2C" w:rsidRPr="006B3629">
          <w:rPr>
            <w:rStyle w:val="Hyperlink"/>
            <w:b w:val="0"/>
            <w:i w:val="0"/>
            <w:iCs/>
            <w:noProof/>
            <w:webHidden/>
            <w:color w:val="000000" w:themeColor="text1"/>
            <w:sz w:val="24"/>
            <w:szCs w:val="24"/>
            <w:u w:val="none"/>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55" w:history="1">
        <w:r w:rsidR="005C2935" w:rsidRPr="006B3629">
          <w:rPr>
            <w:rStyle w:val="Hyperlink"/>
            <w:rFonts w:eastAsiaTheme="majorEastAsia" w:cstheme="majorBidi"/>
            <w:b w:val="0"/>
            <w:iCs/>
            <w:noProof/>
            <w:color w:val="000000" w:themeColor="text1"/>
            <w:u w:val="none"/>
          </w:rPr>
          <w:t>3.3.1 Sample Preparation :</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_Toc107691155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2</w:t>
        </w:r>
        <w:r w:rsidR="0055743E">
          <w:rPr>
            <w:b w:val="0"/>
            <w:iCs/>
            <w:noProof/>
            <w:webHidden/>
            <w:color w:val="000000" w:themeColor="text1"/>
          </w:rPr>
          <w:t>4</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56" w:history="1">
        <w:r w:rsidR="005C2935" w:rsidRPr="006B3629">
          <w:rPr>
            <w:rStyle w:val="Hyperlink"/>
            <w:rFonts w:eastAsiaTheme="majorEastAsia" w:cstheme="majorBidi"/>
            <w:b w:val="0"/>
            <w:iCs/>
            <w:noProof/>
            <w:color w:val="000000" w:themeColor="text1"/>
            <w:u w:val="none"/>
          </w:rPr>
          <w:t>3.3.2 Preparation of extracts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_Toc107691156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2</w:t>
        </w:r>
        <w:r w:rsidR="00294FAE">
          <w:rPr>
            <w:b w:val="0"/>
            <w:iCs/>
            <w:noProof/>
            <w:webHidden/>
            <w:color w:val="000000" w:themeColor="text1"/>
          </w:rPr>
          <w:t>4</w:t>
        </w:r>
        <w:r w:rsidR="00801A2C" w:rsidRPr="006B3629">
          <w:rPr>
            <w:b w:val="0"/>
            <w:iCs/>
            <w:noProof/>
            <w:webHidden/>
            <w:color w:val="000000" w:themeColor="text1"/>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57" w:history="1">
        <w:r w:rsidR="005C2935" w:rsidRPr="006B3629">
          <w:rPr>
            <w:rStyle w:val="Hyperlink"/>
            <w:rFonts w:eastAsiaTheme="majorEastAsia" w:cstheme="majorBidi"/>
            <w:b w:val="0"/>
            <w:iCs/>
            <w:noProof/>
            <w:color w:val="000000" w:themeColor="text1"/>
            <w:u w:val="none"/>
          </w:rPr>
          <w:t>3.3.3 Chemicals reagents</w:t>
        </w:r>
        <w:r w:rsidR="005C2935" w:rsidRPr="006B3629">
          <w:rPr>
            <w:b w:val="0"/>
            <w:iCs/>
            <w:noProof/>
            <w:webHidden/>
            <w:color w:val="000000" w:themeColor="text1"/>
          </w:rPr>
          <w:tab/>
        </w:r>
        <w:r w:rsidR="00801A2C" w:rsidRPr="006B3629">
          <w:rPr>
            <w:b w:val="0"/>
            <w:iCs/>
            <w:noProof/>
            <w:webHidden/>
            <w:color w:val="000000" w:themeColor="text1"/>
          </w:rPr>
          <w:fldChar w:fldCharType="begin"/>
        </w:r>
        <w:r w:rsidR="005C2935" w:rsidRPr="006B3629">
          <w:rPr>
            <w:b w:val="0"/>
            <w:iCs/>
            <w:noProof/>
            <w:webHidden/>
            <w:color w:val="000000" w:themeColor="text1"/>
          </w:rPr>
          <w:instrText xml:space="preserve"> PAGEREF _Toc107691157 \h </w:instrText>
        </w:r>
        <w:r w:rsidR="00801A2C" w:rsidRPr="006B3629">
          <w:rPr>
            <w:b w:val="0"/>
            <w:iCs/>
            <w:noProof/>
            <w:webHidden/>
            <w:color w:val="000000" w:themeColor="text1"/>
          </w:rPr>
        </w:r>
        <w:r w:rsidR="00801A2C" w:rsidRPr="006B3629">
          <w:rPr>
            <w:b w:val="0"/>
            <w:iCs/>
            <w:noProof/>
            <w:webHidden/>
            <w:color w:val="000000" w:themeColor="text1"/>
          </w:rPr>
          <w:fldChar w:fldCharType="separate"/>
        </w:r>
        <w:r w:rsidR="005C2935" w:rsidRPr="006B3629">
          <w:rPr>
            <w:b w:val="0"/>
            <w:iCs/>
            <w:noProof/>
            <w:webHidden/>
            <w:color w:val="000000" w:themeColor="text1"/>
          </w:rPr>
          <w:t>2</w:t>
        </w:r>
        <w:r w:rsidR="00294FAE">
          <w:rPr>
            <w:b w:val="0"/>
            <w:iCs/>
            <w:noProof/>
            <w:webHidden/>
            <w:color w:val="000000" w:themeColor="text1"/>
          </w:rPr>
          <w:t>5</w:t>
        </w:r>
        <w:r w:rsidR="00801A2C" w:rsidRPr="006B3629">
          <w:rPr>
            <w:b w:val="0"/>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59" w:history="1">
        <w:r w:rsidR="005C2935" w:rsidRPr="006B3629">
          <w:rPr>
            <w:rStyle w:val="Hyperlink"/>
            <w:rFonts w:cstheme="majorBidi"/>
            <w:b w:val="0"/>
            <w:i w:val="0"/>
            <w:iCs/>
            <w:noProof/>
            <w:color w:val="000000" w:themeColor="text1"/>
            <w:sz w:val="24"/>
            <w:szCs w:val="24"/>
            <w:u w:val="none"/>
          </w:rPr>
          <w:t>3.4 Total flavonoid content (TFC)</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_Toc107691159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2</w:t>
        </w:r>
        <w:r w:rsidR="00294FAE">
          <w:rPr>
            <w:b w:val="0"/>
            <w:i w:val="0"/>
            <w:iCs/>
            <w:noProof/>
            <w:webHidden/>
            <w:color w:val="000000" w:themeColor="text1"/>
            <w:sz w:val="24"/>
            <w:szCs w:val="24"/>
          </w:rPr>
          <w:t>5</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60" w:history="1">
        <w:r w:rsidR="005C2935" w:rsidRPr="006B3629">
          <w:rPr>
            <w:rStyle w:val="Hyperlink"/>
            <w:rFonts w:cstheme="majorBidi"/>
            <w:b w:val="0"/>
            <w:i w:val="0"/>
            <w:iCs/>
            <w:noProof/>
            <w:color w:val="000000" w:themeColor="text1"/>
            <w:sz w:val="24"/>
            <w:szCs w:val="24"/>
            <w:u w:val="none"/>
          </w:rPr>
          <w:t>3.5 Total phenolic content (TPC)</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_Toc107691160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2</w:t>
        </w:r>
        <w:r w:rsidR="00294FAE">
          <w:rPr>
            <w:b w:val="0"/>
            <w:i w:val="0"/>
            <w:iCs/>
            <w:noProof/>
            <w:webHidden/>
            <w:color w:val="000000" w:themeColor="text1"/>
            <w:sz w:val="24"/>
            <w:szCs w:val="24"/>
          </w:rPr>
          <w:t>6</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61" w:history="1">
        <w:r w:rsidR="005C2935" w:rsidRPr="006B3629">
          <w:rPr>
            <w:rStyle w:val="Hyperlink"/>
            <w:rFonts w:cstheme="majorBidi"/>
            <w:b w:val="0"/>
            <w:i w:val="0"/>
            <w:iCs/>
            <w:noProof/>
            <w:color w:val="000000" w:themeColor="text1"/>
            <w:sz w:val="24"/>
            <w:szCs w:val="24"/>
            <w:u w:val="none"/>
          </w:rPr>
          <w:t>3.6 Gallic acid calibration curve</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_Toc107691161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2</w:t>
        </w:r>
        <w:r w:rsidR="0061175C">
          <w:rPr>
            <w:b w:val="0"/>
            <w:i w:val="0"/>
            <w:iCs/>
            <w:noProof/>
            <w:webHidden/>
            <w:color w:val="000000" w:themeColor="text1"/>
            <w:sz w:val="24"/>
            <w:szCs w:val="24"/>
          </w:rPr>
          <w:t>7</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62" w:history="1">
        <w:r w:rsidR="005C2935" w:rsidRPr="006B3629">
          <w:rPr>
            <w:rStyle w:val="Hyperlink"/>
            <w:rFonts w:cstheme="majorBidi"/>
            <w:b w:val="0"/>
            <w:i w:val="0"/>
            <w:iCs/>
            <w:noProof/>
            <w:color w:val="000000" w:themeColor="text1"/>
            <w:sz w:val="24"/>
            <w:szCs w:val="24"/>
            <w:u w:val="none"/>
          </w:rPr>
          <w:t>3.7 DPPH free radical scavenging assay :</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_Toc107691162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28</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63" w:history="1">
        <w:r w:rsidR="005C2935" w:rsidRPr="006B3629">
          <w:rPr>
            <w:rStyle w:val="Hyperlink"/>
            <w:rFonts w:cstheme="majorBidi"/>
            <w:b w:val="0"/>
            <w:i w:val="0"/>
            <w:iCs/>
            <w:noProof/>
            <w:color w:val="000000" w:themeColor="text1"/>
            <w:sz w:val="24"/>
            <w:szCs w:val="24"/>
            <w:u w:val="none"/>
          </w:rPr>
          <w:t>3.8 Phytochemical Screening :</w:t>
        </w:r>
        <w:r w:rsidR="005C2935" w:rsidRPr="006B3629">
          <w:rPr>
            <w:b w:val="0"/>
            <w:i w:val="0"/>
            <w:iCs/>
            <w:noProof/>
            <w:webHidden/>
            <w:color w:val="000000" w:themeColor="text1"/>
            <w:sz w:val="24"/>
            <w:szCs w:val="24"/>
          </w:rPr>
          <w:tab/>
        </w:r>
        <w:r w:rsidR="00801A2C" w:rsidRPr="006B3629">
          <w:rPr>
            <w:b w:val="0"/>
            <w:i w:val="0"/>
            <w:iCs/>
            <w:noProof/>
            <w:webHidden/>
            <w:color w:val="000000" w:themeColor="text1"/>
            <w:sz w:val="24"/>
            <w:szCs w:val="24"/>
          </w:rPr>
          <w:fldChar w:fldCharType="begin"/>
        </w:r>
        <w:r w:rsidR="005C2935" w:rsidRPr="006B3629">
          <w:rPr>
            <w:b w:val="0"/>
            <w:i w:val="0"/>
            <w:iCs/>
            <w:noProof/>
            <w:webHidden/>
            <w:color w:val="000000" w:themeColor="text1"/>
            <w:sz w:val="24"/>
            <w:szCs w:val="24"/>
          </w:rPr>
          <w:instrText xml:space="preserve"> PAGEREF _Toc107691163 \h </w:instrText>
        </w:r>
        <w:r w:rsidR="00801A2C" w:rsidRPr="006B3629">
          <w:rPr>
            <w:b w:val="0"/>
            <w:i w:val="0"/>
            <w:iCs/>
            <w:noProof/>
            <w:webHidden/>
            <w:color w:val="000000" w:themeColor="text1"/>
            <w:sz w:val="24"/>
            <w:szCs w:val="24"/>
          </w:rPr>
        </w:r>
        <w:r w:rsidR="00801A2C" w:rsidRPr="006B3629">
          <w:rPr>
            <w:b w:val="0"/>
            <w:i w:val="0"/>
            <w:iCs/>
            <w:noProof/>
            <w:webHidden/>
            <w:color w:val="000000" w:themeColor="text1"/>
            <w:sz w:val="24"/>
            <w:szCs w:val="24"/>
          </w:rPr>
          <w:fldChar w:fldCharType="separate"/>
        </w:r>
        <w:r w:rsidR="005C2935" w:rsidRPr="006B3629">
          <w:rPr>
            <w:b w:val="0"/>
            <w:i w:val="0"/>
            <w:iCs/>
            <w:noProof/>
            <w:webHidden/>
            <w:color w:val="000000" w:themeColor="text1"/>
            <w:sz w:val="24"/>
            <w:szCs w:val="24"/>
          </w:rPr>
          <w:t>29</w:t>
        </w:r>
        <w:r w:rsidR="00801A2C" w:rsidRPr="006B3629">
          <w:rPr>
            <w:b w:val="0"/>
            <w:i w:val="0"/>
            <w:iCs/>
            <w:noProof/>
            <w:webHidden/>
            <w:color w:val="000000" w:themeColor="text1"/>
            <w:sz w:val="24"/>
            <w:szCs w:val="24"/>
          </w:rPr>
          <w:fldChar w:fldCharType="end"/>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64" w:history="1">
        <w:r w:rsidR="005C2935" w:rsidRPr="006B3629">
          <w:rPr>
            <w:rStyle w:val="Hyperlink"/>
            <w:rFonts w:eastAsiaTheme="majorEastAsia" w:cstheme="majorBidi"/>
            <w:b w:val="0"/>
            <w:iCs/>
            <w:noProof/>
            <w:color w:val="000000" w:themeColor="text1"/>
            <w:u w:val="none"/>
          </w:rPr>
          <w:t>3.8.1 Test for proteins:</w:t>
        </w:r>
        <w:r w:rsidR="005C2935" w:rsidRPr="006B3629">
          <w:rPr>
            <w:b w:val="0"/>
            <w:iCs/>
            <w:noProof/>
            <w:webHidden/>
            <w:color w:val="000000" w:themeColor="text1"/>
          </w:rPr>
          <w:tab/>
        </w:r>
        <w:r w:rsidR="001F3421">
          <w:rPr>
            <w:b w:val="0"/>
            <w:iCs/>
            <w:noProof/>
            <w:webHidden/>
            <w:color w:val="000000" w:themeColor="text1"/>
          </w:rPr>
          <w:t>28</w:t>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65" w:history="1">
        <w:r w:rsidR="005C2935" w:rsidRPr="006B3629">
          <w:rPr>
            <w:rStyle w:val="Hyperlink"/>
            <w:rFonts w:eastAsiaTheme="majorEastAsia" w:cstheme="majorBidi"/>
            <w:b w:val="0"/>
            <w:iCs/>
            <w:noProof/>
            <w:color w:val="000000" w:themeColor="text1"/>
            <w:u w:val="none"/>
          </w:rPr>
          <w:t>3.8.2 Test for carbohydrates:</w:t>
        </w:r>
        <w:r w:rsidR="005C2935" w:rsidRPr="006B3629">
          <w:rPr>
            <w:b w:val="0"/>
            <w:iCs/>
            <w:noProof/>
            <w:webHidden/>
            <w:color w:val="000000" w:themeColor="text1"/>
          </w:rPr>
          <w:tab/>
        </w:r>
        <w:r w:rsidR="001F3421">
          <w:rPr>
            <w:b w:val="0"/>
            <w:iCs/>
            <w:noProof/>
            <w:webHidden/>
            <w:color w:val="000000" w:themeColor="text1"/>
          </w:rPr>
          <w:t>28</w:t>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66" w:history="1">
        <w:r w:rsidR="005C2935" w:rsidRPr="006B3629">
          <w:rPr>
            <w:rStyle w:val="Hyperlink"/>
            <w:rFonts w:eastAsiaTheme="majorEastAsia" w:cstheme="majorBidi"/>
            <w:b w:val="0"/>
            <w:iCs/>
            <w:noProof/>
            <w:color w:val="000000" w:themeColor="text1"/>
            <w:u w:val="none"/>
          </w:rPr>
          <w:t>3.8.2 Test for phenol:</w:t>
        </w:r>
        <w:r w:rsidR="005C2935" w:rsidRPr="006B3629">
          <w:rPr>
            <w:b w:val="0"/>
            <w:iCs/>
            <w:noProof/>
            <w:webHidden/>
            <w:color w:val="000000" w:themeColor="text1"/>
          </w:rPr>
          <w:tab/>
        </w:r>
        <w:r w:rsidR="001F3421">
          <w:rPr>
            <w:b w:val="0"/>
            <w:iCs/>
            <w:noProof/>
            <w:webHidden/>
            <w:color w:val="000000" w:themeColor="text1"/>
          </w:rPr>
          <w:t>2</w:t>
        </w:r>
        <w:r w:rsidR="00F21520">
          <w:rPr>
            <w:b w:val="0"/>
            <w:iCs/>
            <w:noProof/>
            <w:webHidden/>
            <w:color w:val="000000" w:themeColor="text1"/>
          </w:rPr>
          <w:t>8</w:t>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67" w:history="1">
        <w:r w:rsidR="005C2935" w:rsidRPr="006B3629">
          <w:rPr>
            <w:rStyle w:val="Hyperlink"/>
            <w:rFonts w:eastAsiaTheme="majorEastAsia" w:cstheme="majorBidi"/>
            <w:b w:val="0"/>
            <w:iCs/>
            <w:noProof/>
            <w:color w:val="000000" w:themeColor="text1"/>
            <w:u w:val="none"/>
          </w:rPr>
          <w:t>3.8.3 Test for Tanin:</w:t>
        </w:r>
        <w:r w:rsidR="005C2935" w:rsidRPr="006B3629">
          <w:rPr>
            <w:b w:val="0"/>
            <w:iCs/>
            <w:noProof/>
            <w:webHidden/>
            <w:color w:val="000000" w:themeColor="text1"/>
          </w:rPr>
          <w:tab/>
        </w:r>
        <w:r w:rsidR="00F21520">
          <w:rPr>
            <w:b w:val="0"/>
            <w:iCs/>
            <w:noProof/>
            <w:webHidden/>
            <w:color w:val="000000" w:themeColor="text1"/>
          </w:rPr>
          <w:t>28</w:t>
        </w:r>
      </w:hyperlink>
    </w:p>
    <w:p w:rsidR="005C2935" w:rsidRPr="006B3629" w:rsidRDefault="005C2935" w:rsidP="005C2935">
      <w:pPr>
        <w:pStyle w:val="TOC3"/>
        <w:tabs>
          <w:tab w:val="right" w:leader="dot" w:pos="8300"/>
        </w:tabs>
        <w:rPr>
          <w:rStyle w:val="Hyperlink"/>
          <w:b w:val="0"/>
          <w:iCs/>
          <w:noProof/>
          <w:color w:val="000000" w:themeColor="text1"/>
          <w:u w:val="none"/>
        </w:rPr>
      </w:pPr>
      <w:r w:rsidRPr="006B3629">
        <w:rPr>
          <w:rStyle w:val="Hyperlink"/>
          <w:b w:val="0"/>
          <w:iCs/>
          <w:noProof/>
          <w:color w:val="000000" w:themeColor="text1"/>
          <w:u w:val="none"/>
        </w:rPr>
        <w:t xml:space="preserve">3.8.4 </w:t>
      </w:r>
      <w:hyperlink w:anchor="_Toc107691168" w:history="1">
        <w:r w:rsidRPr="006B3629">
          <w:rPr>
            <w:rStyle w:val="Hyperlink"/>
            <w:rFonts w:eastAsiaTheme="majorEastAsia" w:cstheme="majorBidi"/>
            <w:b w:val="0"/>
            <w:iCs/>
            <w:noProof/>
            <w:color w:val="000000" w:themeColor="text1"/>
            <w:u w:val="none"/>
          </w:rPr>
          <w:t>Test for flavonoids:</w:t>
        </w:r>
        <w:r w:rsidRPr="006B3629">
          <w:rPr>
            <w:b w:val="0"/>
            <w:iCs/>
            <w:noProof/>
            <w:webHidden/>
            <w:color w:val="000000" w:themeColor="text1"/>
          </w:rPr>
          <w:tab/>
        </w:r>
        <w:r w:rsidR="001F3421">
          <w:rPr>
            <w:b w:val="0"/>
            <w:iCs/>
            <w:noProof/>
            <w:webHidden/>
            <w:color w:val="000000" w:themeColor="text1"/>
          </w:rPr>
          <w:t>29</w:t>
        </w:r>
      </w:hyperlink>
    </w:p>
    <w:p w:rsidR="005C2935" w:rsidRPr="006B3629" w:rsidRDefault="005C2935" w:rsidP="005C2935">
      <w:pPr>
        <w:pStyle w:val="TOC3"/>
        <w:tabs>
          <w:tab w:val="right" w:leader="dot" w:pos="8300"/>
        </w:tabs>
        <w:rPr>
          <w:rStyle w:val="Hyperlink"/>
          <w:b w:val="0"/>
          <w:iCs/>
          <w:noProof/>
          <w:color w:val="000000" w:themeColor="text1"/>
          <w:u w:val="none"/>
        </w:rPr>
      </w:pPr>
      <w:r w:rsidRPr="006B3629">
        <w:rPr>
          <w:rStyle w:val="Hyperlink"/>
          <w:b w:val="0"/>
          <w:iCs/>
          <w:noProof/>
          <w:color w:val="000000" w:themeColor="text1"/>
          <w:u w:val="none"/>
        </w:rPr>
        <w:t>3.8.5 Alakline reagent test………………………</w:t>
      </w:r>
      <w:r w:rsidR="006B3629">
        <w:rPr>
          <w:rStyle w:val="Hyperlink"/>
          <w:b w:val="0"/>
          <w:iCs/>
          <w:noProof/>
          <w:color w:val="000000" w:themeColor="text1"/>
          <w:u w:val="none"/>
        </w:rPr>
        <w:t>...</w:t>
      </w:r>
      <w:r w:rsidRPr="006B3629">
        <w:rPr>
          <w:rStyle w:val="Hyperlink"/>
          <w:b w:val="0"/>
          <w:iCs/>
          <w:noProof/>
          <w:color w:val="000000" w:themeColor="text1"/>
          <w:u w:val="none"/>
        </w:rPr>
        <w:t xml:space="preserve">…………………….. </w:t>
      </w:r>
      <w:r w:rsidR="001F3421">
        <w:rPr>
          <w:rStyle w:val="Hyperlink"/>
          <w:b w:val="0"/>
          <w:iCs/>
          <w:noProof/>
          <w:color w:val="000000" w:themeColor="text1"/>
          <w:u w:val="none"/>
        </w:rPr>
        <w:t>29</w:t>
      </w:r>
    </w:p>
    <w:p w:rsidR="005C2935" w:rsidRPr="006B3629" w:rsidRDefault="005C2935" w:rsidP="005C2935">
      <w:pPr>
        <w:pStyle w:val="TOC3"/>
        <w:tabs>
          <w:tab w:val="right" w:leader="dot" w:pos="8300"/>
        </w:tabs>
        <w:ind w:left="1080" w:hanging="30"/>
        <w:rPr>
          <w:rFonts w:eastAsiaTheme="minorEastAsia"/>
          <w:b w:val="0"/>
          <w:iCs/>
          <w:noProof/>
          <w:color w:val="000000" w:themeColor="text1"/>
          <w:lang w:bidi="bn-BD"/>
        </w:rPr>
      </w:pPr>
      <w:r w:rsidRPr="006B3629">
        <w:rPr>
          <w:rFonts w:eastAsiaTheme="minorEastAsia"/>
          <w:b w:val="0"/>
          <w:iCs/>
          <w:noProof/>
          <w:color w:val="000000" w:themeColor="text1"/>
          <w:lang w:bidi="bn-BD"/>
        </w:rPr>
        <w:t>3.8.6 Test for saponins................................................</w:t>
      </w:r>
      <w:r w:rsidR="001F3421">
        <w:rPr>
          <w:rFonts w:eastAsiaTheme="minorEastAsia"/>
          <w:b w:val="0"/>
          <w:iCs/>
          <w:noProof/>
          <w:color w:val="000000" w:themeColor="text1"/>
          <w:lang w:bidi="bn-BD"/>
        </w:rPr>
        <w:t>...............................29</w:t>
      </w:r>
    </w:p>
    <w:p w:rsidR="005C2935" w:rsidRPr="006B3629" w:rsidRDefault="00C536BD" w:rsidP="005C2935">
      <w:pPr>
        <w:pStyle w:val="TOC3"/>
        <w:tabs>
          <w:tab w:val="right" w:leader="dot" w:pos="8300"/>
        </w:tabs>
        <w:rPr>
          <w:b w:val="0"/>
          <w:iCs/>
          <w:noProof/>
          <w:color w:val="000000" w:themeColor="text1"/>
        </w:rPr>
      </w:pPr>
      <w:hyperlink w:anchor="_Toc107691169" w:history="1">
        <w:r w:rsidR="005C2935" w:rsidRPr="006B3629">
          <w:rPr>
            <w:rStyle w:val="Hyperlink"/>
            <w:rFonts w:eastAsiaTheme="majorEastAsia" w:cstheme="majorBidi"/>
            <w:b w:val="0"/>
            <w:iCs/>
            <w:noProof/>
            <w:color w:val="000000" w:themeColor="text1"/>
            <w:u w:val="none"/>
          </w:rPr>
          <w:t>3.8.7 Test for glycosides:</w:t>
        </w:r>
        <w:r w:rsidR="005C2935" w:rsidRPr="006B3629">
          <w:rPr>
            <w:b w:val="0"/>
            <w:iCs/>
            <w:noProof/>
            <w:webHidden/>
            <w:color w:val="000000" w:themeColor="text1"/>
          </w:rPr>
          <w:tab/>
        </w:r>
        <w:r w:rsidR="00F21520">
          <w:rPr>
            <w:b w:val="0"/>
            <w:iCs/>
            <w:noProof/>
            <w:webHidden/>
            <w:color w:val="000000" w:themeColor="text1"/>
          </w:rPr>
          <w:t>29</w:t>
        </w:r>
      </w:hyperlink>
    </w:p>
    <w:p w:rsidR="005C2935" w:rsidRPr="006B3629" w:rsidRDefault="00C536BD" w:rsidP="005C2935">
      <w:pPr>
        <w:pStyle w:val="TOC3"/>
        <w:tabs>
          <w:tab w:val="right" w:leader="dot" w:pos="8300"/>
        </w:tabs>
        <w:rPr>
          <w:rFonts w:asciiTheme="minorHAnsi" w:eastAsiaTheme="minorEastAsia" w:hAnsiTheme="minorHAnsi" w:cstheme="minorBidi"/>
          <w:b w:val="0"/>
          <w:bCs w:val="0"/>
          <w:iCs/>
          <w:noProof/>
          <w:color w:val="000000" w:themeColor="text1"/>
          <w:lang w:bidi="bn-BD"/>
        </w:rPr>
      </w:pPr>
      <w:hyperlink w:anchor="_Toc107691170" w:history="1">
        <w:r w:rsidR="005C2935" w:rsidRPr="006B3629">
          <w:rPr>
            <w:rStyle w:val="Hyperlink"/>
            <w:rFonts w:eastAsiaTheme="majorEastAsia" w:cstheme="majorBidi"/>
            <w:b w:val="0"/>
            <w:iCs/>
            <w:noProof/>
            <w:color w:val="000000" w:themeColor="text1"/>
            <w:u w:val="none"/>
          </w:rPr>
          <w:t>3.8.8  Test for alkaloids:</w:t>
        </w:r>
        <w:r w:rsidR="005C2935" w:rsidRPr="006B3629">
          <w:rPr>
            <w:b w:val="0"/>
            <w:iCs/>
            <w:noProof/>
            <w:webHidden/>
            <w:color w:val="000000" w:themeColor="text1"/>
          </w:rPr>
          <w:tab/>
        </w:r>
        <w:r w:rsidR="00F21520">
          <w:rPr>
            <w:b w:val="0"/>
            <w:iCs/>
            <w:noProof/>
            <w:webHidden/>
            <w:color w:val="000000" w:themeColor="text1"/>
          </w:rPr>
          <w:t>29</w:t>
        </w:r>
      </w:hyperlink>
    </w:p>
    <w:p w:rsidR="005C2935" w:rsidRPr="006B3629" w:rsidRDefault="00C536BD" w:rsidP="005C2935">
      <w:pPr>
        <w:pStyle w:val="TOC1"/>
        <w:tabs>
          <w:tab w:val="right" w:leader="dot" w:pos="8300"/>
        </w:tabs>
        <w:rPr>
          <w:rFonts w:asciiTheme="minorHAnsi" w:eastAsiaTheme="minorEastAsia" w:hAnsiTheme="minorHAnsi" w:cstheme="minorBidi"/>
          <w:bCs w:val="0"/>
          <w:iCs/>
          <w:noProof/>
          <w:color w:val="000000" w:themeColor="text1"/>
          <w:lang w:bidi="bn-BD"/>
        </w:rPr>
      </w:pPr>
      <w:hyperlink w:anchor="_Toc107691171" w:history="1">
        <w:r w:rsidR="00C52017" w:rsidRPr="006B3629">
          <w:rPr>
            <w:rStyle w:val="Hyperlink"/>
            <w:iCs/>
            <w:noProof/>
            <w:color w:val="000000" w:themeColor="text1"/>
            <w:u w:val="none"/>
          </w:rPr>
          <w:t>CHAPTER VI: RESULTS</w:t>
        </w:r>
        <w:r w:rsidR="00C52017" w:rsidRPr="006B3629">
          <w:rPr>
            <w:iCs/>
            <w:noProof/>
            <w:webHidden/>
            <w:color w:val="000000" w:themeColor="text1"/>
          </w:rPr>
          <w:tab/>
        </w:r>
        <w:r w:rsidR="00801A2C" w:rsidRPr="006B3629">
          <w:rPr>
            <w:iCs/>
            <w:noProof/>
            <w:webHidden/>
            <w:color w:val="000000" w:themeColor="text1"/>
          </w:rPr>
          <w:fldChar w:fldCharType="begin"/>
        </w:r>
        <w:r w:rsidR="005C2935" w:rsidRPr="006B3629">
          <w:rPr>
            <w:iCs/>
            <w:noProof/>
            <w:webHidden/>
            <w:color w:val="000000" w:themeColor="text1"/>
          </w:rPr>
          <w:instrText xml:space="preserve"> PAGEREF _Toc107691171 \h </w:instrText>
        </w:r>
        <w:r w:rsidR="00801A2C" w:rsidRPr="006B3629">
          <w:rPr>
            <w:iCs/>
            <w:noProof/>
            <w:webHidden/>
            <w:color w:val="000000" w:themeColor="text1"/>
          </w:rPr>
        </w:r>
        <w:r w:rsidR="00801A2C" w:rsidRPr="006B3629">
          <w:rPr>
            <w:iCs/>
            <w:noProof/>
            <w:webHidden/>
            <w:color w:val="000000" w:themeColor="text1"/>
          </w:rPr>
          <w:fldChar w:fldCharType="separate"/>
        </w:r>
        <w:r w:rsidR="00C52017" w:rsidRPr="006B3629">
          <w:rPr>
            <w:iCs/>
            <w:noProof/>
            <w:webHidden/>
            <w:color w:val="000000" w:themeColor="text1"/>
          </w:rPr>
          <w:t>3</w:t>
        </w:r>
        <w:r w:rsidR="001F3421">
          <w:rPr>
            <w:iCs/>
            <w:noProof/>
            <w:webHidden/>
            <w:color w:val="000000" w:themeColor="text1"/>
          </w:rPr>
          <w:t>0</w:t>
        </w:r>
        <w:r w:rsidR="00801A2C" w:rsidRPr="006B3629">
          <w:rPr>
            <w:iCs/>
            <w:noProof/>
            <w:webHidden/>
            <w:color w:val="000000" w:themeColor="text1"/>
          </w:rPr>
          <w:fldChar w:fldCharType="end"/>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72" w:history="1">
        <w:r w:rsidR="005C2935" w:rsidRPr="006B3629">
          <w:rPr>
            <w:rStyle w:val="Hyperlink"/>
            <w:rFonts w:cstheme="majorBidi"/>
            <w:b w:val="0"/>
            <w:i w:val="0"/>
            <w:iCs/>
            <w:noProof/>
            <w:color w:val="000000" w:themeColor="text1"/>
            <w:sz w:val="24"/>
            <w:szCs w:val="24"/>
            <w:u w:val="none"/>
          </w:rPr>
          <w:t>4.1 Phytochemicals screening</w:t>
        </w:r>
        <w:r w:rsidR="005C2935" w:rsidRPr="006B3629">
          <w:rPr>
            <w:b w:val="0"/>
            <w:i w:val="0"/>
            <w:iCs/>
            <w:noProof/>
            <w:webHidden/>
            <w:color w:val="000000" w:themeColor="text1"/>
            <w:sz w:val="24"/>
            <w:szCs w:val="24"/>
          </w:rPr>
          <w:tab/>
        </w:r>
        <w:r w:rsidR="00F21520">
          <w:rPr>
            <w:b w:val="0"/>
            <w:i w:val="0"/>
            <w:iCs/>
            <w:noProof/>
            <w:webHidden/>
            <w:color w:val="000000" w:themeColor="text1"/>
            <w:sz w:val="24"/>
            <w:szCs w:val="24"/>
          </w:rPr>
          <w:t>30</w:t>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73" w:history="1">
        <w:r w:rsidR="005C2935" w:rsidRPr="006B3629">
          <w:rPr>
            <w:rStyle w:val="Hyperlink"/>
            <w:rFonts w:cstheme="majorBidi"/>
            <w:b w:val="0"/>
            <w:i w:val="0"/>
            <w:iCs/>
            <w:noProof/>
            <w:color w:val="000000" w:themeColor="text1"/>
            <w:sz w:val="24"/>
            <w:szCs w:val="24"/>
            <w:u w:val="none"/>
          </w:rPr>
          <w:t>4.2 Bioactive compounds</w:t>
        </w:r>
        <w:r w:rsidR="005C2935" w:rsidRPr="006B3629">
          <w:rPr>
            <w:b w:val="0"/>
            <w:i w:val="0"/>
            <w:iCs/>
            <w:noProof/>
            <w:webHidden/>
            <w:color w:val="000000" w:themeColor="text1"/>
            <w:sz w:val="24"/>
            <w:szCs w:val="24"/>
          </w:rPr>
          <w:tab/>
        </w:r>
        <w:r w:rsidR="00356B59">
          <w:rPr>
            <w:b w:val="0"/>
            <w:i w:val="0"/>
            <w:iCs/>
            <w:noProof/>
            <w:webHidden/>
            <w:color w:val="000000" w:themeColor="text1"/>
            <w:sz w:val="24"/>
            <w:szCs w:val="24"/>
          </w:rPr>
          <w:t>33</w:t>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74" w:history="1">
        <w:r w:rsidR="005C2935" w:rsidRPr="006B3629">
          <w:rPr>
            <w:rStyle w:val="Hyperlink"/>
            <w:rFonts w:cstheme="majorBidi"/>
            <w:b w:val="0"/>
            <w:i w:val="0"/>
            <w:iCs/>
            <w:noProof/>
            <w:color w:val="000000" w:themeColor="text1"/>
            <w:sz w:val="24"/>
            <w:szCs w:val="24"/>
            <w:u w:val="none"/>
          </w:rPr>
          <w:t>4.3 Antioxidant capacity:</w:t>
        </w:r>
        <w:r w:rsidR="005C2935" w:rsidRPr="006B3629">
          <w:rPr>
            <w:b w:val="0"/>
            <w:i w:val="0"/>
            <w:iCs/>
            <w:noProof/>
            <w:webHidden/>
            <w:color w:val="000000" w:themeColor="text1"/>
            <w:sz w:val="24"/>
            <w:szCs w:val="24"/>
          </w:rPr>
          <w:tab/>
        </w:r>
        <w:r w:rsidR="00356B59">
          <w:rPr>
            <w:b w:val="0"/>
            <w:i w:val="0"/>
            <w:iCs/>
            <w:noProof/>
            <w:webHidden/>
            <w:color w:val="000000" w:themeColor="text1"/>
            <w:sz w:val="24"/>
            <w:szCs w:val="24"/>
          </w:rPr>
          <w:t>35</w:t>
        </w:r>
      </w:hyperlink>
    </w:p>
    <w:p w:rsidR="005C2935" w:rsidRPr="006B3629" w:rsidRDefault="00C536BD" w:rsidP="005C2935">
      <w:pPr>
        <w:pStyle w:val="TOC1"/>
        <w:tabs>
          <w:tab w:val="right" w:leader="dot" w:pos="8300"/>
        </w:tabs>
        <w:rPr>
          <w:rFonts w:asciiTheme="minorHAnsi" w:eastAsiaTheme="minorEastAsia" w:hAnsiTheme="minorHAnsi" w:cstheme="minorBidi"/>
          <w:bCs w:val="0"/>
          <w:iCs/>
          <w:noProof/>
          <w:color w:val="000000" w:themeColor="text1"/>
          <w:lang w:bidi="bn-BD"/>
        </w:rPr>
      </w:pPr>
      <w:hyperlink w:anchor="_Toc107691175" w:history="1">
        <w:r w:rsidR="00C52017" w:rsidRPr="006B3629">
          <w:rPr>
            <w:rStyle w:val="Hyperlink"/>
            <w:iCs/>
            <w:noProof/>
            <w:color w:val="000000" w:themeColor="text1"/>
            <w:u w:val="none"/>
          </w:rPr>
          <w:t>CHAPTER  V: DISCUSSION</w:t>
        </w:r>
        <w:r w:rsidR="00C52017" w:rsidRPr="006B3629">
          <w:rPr>
            <w:iCs/>
            <w:noProof/>
            <w:webHidden/>
            <w:color w:val="000000" w:themeColor="text1"/>
          </w:rPr>
          <w:tab/>
        </w:r>
        <w:r w:rsidR="009624FD">
          <w:rPr>
            <w:iCs/>
            <w:noProof/>
            <w:webHidden/>
            <w:color w:val="000000" w:themeColor="text1"/>
          </w:rPr>
          <w:t>36</w:t>
        </w:r>
      </w:hyperlink>
    </w:p>
    <w:p w:rsidR="005C2935" w:rsidRPr="006B3629" w:rsidRDefault="00C536BD" w:rsidP="005C2935">
      <w:pPr>
        <w:pStyle w:val="TOC1"/>
        <w:tabs>
          <w:tab w:val="right" w:leader="dot" w:pos="8300"/>
        </w:tabs>
        <w:rPr>
          <w:rFonts w:asciiTheme="minorHAnsi" w:eastAsiaTheme="minorEastAsia" w:hAnsiTheme="minorHAnsi" w:cstheme="minorBidi"/>
          <w:b w:val="0"/>
          <w:bCs w:val="0"/>
          <w:iCs/>
          <w:noProof/>
          <w:color w:val="000000" w:themeColor="text1"/>
          <w:lang w:bidi="bn-BD"/>
        </w:rPr>
      </w:pPr>
      <w:hyperlink w:anchor="_Toc107691176" w:history="1">
        <w:r w:rsidR="005C2935" w:rsidRPr="006B3629">
          <w:rPr>
            <w:rStyle w:val="Hyperlink"/>
            <w:b w:val="0"/>
            <w:iCs/>
            <w:noProof/>
            <w:color w:val="000000" w:themeColor="text1"/>
            <w:u w:val="none"/>
          </w:rPr>
          <w:t>5.1 Phytochemicals</w:t>
        </w:r>
        <w:r w:rsidR="005C2935" w:rsidRPr="006B3629">
          <w:rPr>
            <w:b w:val="0"/>
            <w:iCs/>
            <w:noProof/>
            <w:webHidden/>
            <w:color w:val="000000" w:themeColor="text1"/>
          </w:rPr>
          <w:tab/>
        </w:r>
        <w:r w:rsidR="009624FD">
          <w:rPr>
            <w:b w:val="0"/>
            <w:iCs/>
            <w:noProof/>
            <w:webHidden/>
            <w:color w:val="000000" w:themeColor="text1"/>
          </w:rPr>
          <w:t>36</w:t>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77" w:history="1">
        <w:r w:rsidR="005C2935" w:rsidRPr="006B3629">
          <w:rPr>
            <w:rStyle w:val="Hyperlink"/>
            <w:rFonts w:cstheme="majorBidi"/>
            <w:b w:val="0"/>
            <w:i w:val="0"/>
            <w:iCs/>
            <w:noProof/>
            <w:color w:val="000000" w:themeColor="text1"/>
            <w:sz w:val="24"/>
            <w:szCs w:val="24"/>
            <w:u w:val="none"/>
          </w:rPr>
          <w:t>5.2 Total phenolic content (TPC) and Total flavonoid content (TFC)</w:t>
        </w:r>
        <w:r w:rsidR="005C2935" w:rsidRPr="006B3629">
          <w:rPr>
            <w:b w:val="0"/>
            <w:i w:val="0"/>
            <w:iCs/>
            <w:noProof/>
            <w:webHidden/>
            <w:color w:val="000000" w:themeColor="text1"/>
            <w:sz w:val="24"/>
            <w:szCs w:val="24"/>
          </w:rPr>
          <w:tab/>
        </w:r>
        <w:r w:rsidR="004460BF">
          <w:rPr>
            <w:b w:val="0"/>
            <w:i w:val="0"/>
            <w:iCs/>
            <w:noProof/>
            <w:webHidden/>
            <w:color w:val="000000" w:themeColor="text1"/>
            <w:sz w:val="24"/>
            <w:szCs w:val="24"/>
          </w:rPr>
          <w:t>38</w:t>
        </w:r>
      </w:hyperlink>
    </w:p>
    <w:p w:rsidR="005C2935" w:rsidRPr="006B3629" w:rsidRDefault="00C536BD" w:rsidP="005C2935">
      <w:pPr>
        <w:pStyle w:val="TOC2"/>
        <w:tabs>
          <w:tab w:val="right" w:leader="dot" w:pos="8300"/>
        </w:tabs>
        <w:rPr>
          <w:rFonts w:asciiTheme="minorHAnsi" w:eastAsiaTheme="minorEastAsia" w:hAnsiTheme="minorHAnsi" w:cstheme="minorBidi"/>
          <w:b w:val="0"/>
          <w:bCs w:val="0"/>
          <w:i w:val="0"/>
          <w:iCs/>
          <w:noProof/>
          <w:color w:val="000000" w:themeColor="text1"/>
          <w:sz w:val="24"/>
          <w:szCs w:val="24"/>
          <w:lang w:bidi="bn-BD"/>
        </w:rPr>
      </w:pPr>
      <w:hyperlink w:anchor="_Toc107691178" w:history="1">
        <w:r w:rsidR="005C2935" w:rsidRPr="006B3629">
          <w:rPr>
            <w:rStyle w:val="Hyperlink"/>
            <w:rFonts w:cstheme="majorBidi"/>
            <w:b w:val="0"/>
            <w:i w:val="0"/>
            <w:iCs/>
            <w:noProof/>
            <w:color w:val="000000" w:themeColor="text1"/>
            <w:sz w:val="24"/>
            <w:szCs w:val="24"/>
            <w:u w:val="none"/>
          </w:rPr>
          <w:t>5.3 Antioxidant capacity:</w:t>
        </w:r>
        <w:r w:rsidR="005C2935" w:rsidRPr="006B3629">
          <w:rPr>
            <w:b w:val="0"/>
            <w:i w:val="0"/>
            <w:iCs/>
            <w:noProof/>
            <w:webHidden/>
            <w:color w:val="000000" w:themeColor="text1"/>
            <w:sz w:val="24"/>
            <w:szCs w:val="24"/>
          </w:rPr>
          <w:tab/>
        </w:r>
        <w:r w:rsidR="00741FB0">
          <w:rPr>
            <w:b w:val="0"/>
            <w:i w:val="0"/>
            <w:iCs/>
            <w:noProof/>
            <w:webHidden/>
            <w:color w:val="000000" w:themeColor="text1"/>
            <w:sz w:val="24"/>
            <w:szCs w:val="24"/>
          </w:rPr>
          <w:t>40</w:t>
        </w:r>
      </w:hyperlink>
    </w:p>
    <w:p w:rsidR="005C2935" w:rsidRPr="00A230F4" w:rsidRDefault="00C536BD" w:rsidP="005C2935">
      <w:pPr>
        <w:pStyle w:val="TOC1"/>
        <w:tabs>
          <w:tab w:val="right" w:leader="dot" w:pos="8300"/>
        </w:tabs>
        <w:rPr>
          <w:rFonts w:asciiTheme="minorHAnsi" w:eastAsiaTheme="minorEastAsia" w:hAnsiTheme="minorHAnsi" w:cstheme="minorBidi"/>
          <w:iCs/>
          <w:noProof/>
          <w:color w:val="000000" w:themeColor="text1"/>
          <w:lang w:bidi="bn-BD"/>
        </w:rPr>
      </w:pPr>
      <w:hyperlink w:anchor="_Toc107691179" w:history="1">
        <w:r w:rsidR="00A230F4" w:rsidRPr="00A230F4">
          <w:rPr>
            <w:rStyle w:val="Hyperlink"/>
            <w:iCs/>
            <w:noProof/>
            <w:color w:val="000000" w:themeColor="text1"/>
            <w:u w:val="none"/>
          </w:rPr>
          <w:t>CHAPTER VI: CONCLUSION</w:t>
        </w:r>
        <w:r w:rsidR="00A230F4" w:rsidRPr="00A230F4">
          <w:rPr>
            <w:iCs/>
            <w:noProof/>
            <w:webHidden/>
            <w:color w:val="000000" w:themeColor="text1"/>
          </w:rPr>
          <w:tab/>
        </w:r>
        <w:r w:rsidR="00801A2C" w:rsidRPr="00A230F4">
          <w:rPr>
            <w:iCs/>
            <w:noProof/>
            <w:webHidden/>
            <w:color w:val="000000" w:themeColor="text1"/>
          </w:rPr>
          <w:fldChar w:fldCharType="begin"/>
        </w:r>
        <w:r w:rsidR="005C2935" w:rsidRPr="00A230F4">
          <w:rPr>
            <w:iCs/>
            <w:noProof/>
            <w:webHidden/>
            <w:color w:val="000000" w:themeColor="text1"/>
          </w:rPr>
          <w:instrText xml:space="preserve"> PAGEREF _Toc107691179 \h </w:instrText>
        </w:r>
        <w:r w:rsidR="00801A2C" w:rsidRPr="00A230F4">
          <w:rPr>
            <w:iCs/>
            <w:noProof/>
            <w:webHidden/>
            <w:color w:val="000000" w:themeColor="text1"/>
          </w:rPr>
        </w:r>
        <w:r w:rsidR="00801A2C" w:rsidRPr="00A230F4">
          <w:rPr>
            <w:iCs/>
            <w:noProof/>
            <w:webHidden/>
            <w:color w:val="000000" w:themeColor="text1"/>
          </w:rPr>
          <w:fldChar w:fldCharType="separate"/>
        </w:r>
        <w:r w:rsidR="00A230F4" w:rsidRPr="00A230F4">
          <w:rPr>
            <w:iCs/>
            <w:noProof/>
            <w:webHidden/>
            <w:color w:val="000000" w:themeColor="text1"/>
          </w:rPr>
          <w:t>44</w:t>
        </w:r>
        <w:r w:rsidR="00801A2C" w:rsidRPr="00A230F4">
          <w:rPr>
            <w:iCs/>
            <w:noProof/>
            <w:webHidden/>
            <w:color w:val="000000" w:themeColor="text1"/>
          </w:rPr>
          <w:fldChar w:fldCharType="end"/>
        </w:r>
      </w:hyperlink>
    </w:p>
    <w:p w:rsidR="005C2935" w:rsidRPr="00A230F4" w:rsidRDefault="00C536BD" w:rsidP="006B3629">
      <w:pPr>
        <w:pStyle w:val="TOC1"/>
        <w:tabs>
          <w:tab w:val="right" w:leader="dot" w:pos="8300"/>
        </w:tabs>
        <w:spacing w:line="360" w:lineRule="auto"/>
        <w:rPr>
          <w:color w:val="000000" w:themeColor="text1"/>
        </w:rPr>
      </w:pPr>
      <w:hyperlink w:anchor="_Toc107691180" w:history="1">
        <w:r w:rsidR="00A230F4" w:rsidRPr="00A230F4">
          <w:rPr>
            <w:rStyle w:val="Hyperlink"/>
            <w:iCs/>
            <w:noProof/>
            <w:color w:val="000000" w:themeColor="text1"/>
            <w:u w:val="none"/>
          </w:rPr>
          <w:t>CHAPTER VII: RECOMMENDATIONS AND FUTURE PERSPECTIVES</w:t>
        </w:r>
        <w:r w:rsidR="00A230F4" w:rsidRPr="00A230F4">
          <w:rPr>
            <w:iCs/>
            <w:noProof/>
            <w:webHidden/>
            <w:color w:val="000000" w:themeColor="text1"/>
          </w:rPr>
          <w:tab/>
        </w:r>
        <w:r w:rsidR="00801A2C" w:rsidRPr="00A230F4">
          <w:rPr>
            <w:iCs/>
            <w:noProof/>
            <w:webHidden/>
            <w:color w:val="000000" w:themeColor="text1"/>
          </w:rPr>
          <w:fldChar w:fldCharType="begin"/>
        </w:r>
        <w:r w:rsidR="005C2935" w:rsidRPr="00A230F4">
          <w:rPr>
            <w:iCs/>
            <w:noProof/>
            <w:webHidden/>
            <w:color w:val="000000" w:themeColor="text1"/>
          </w:rPr>
          <w:instrText xml:space="preserve"> PAGEREF _Toc107691180 \h </w:instrText>
        </w:r>
        <w:r w:rsidR="00801A2C" w:rsidRPr="00A230F4">
          <w:rPr>
            <w:iCs/>
            <w:noProof/>
            <w:webHidden/>
            <w:color w:val="000000" w:themeColor="text1"/>
          </w:rPr>
        </w:r>
        <w:r w:rsidR="00801A2C" w:rsidRPr="00A230F4">
          <w:rPr>
            <w:iCs/>
            <w:noProof/>
            <w:webHidden/>
            <w:color w:val="000000" w:themeColor="text1"/>
          </w:rPr>
          <w:fldChar w:fldCharType="separate"/>
        </w:r>
        <w:r w:rsidR="00A230F4" w:rsidRPr="00A230F4">
          <w:rPr>
            <w:iCs/>
            <w:noProof/>
            <w:webHidden/>
            <w:color w:val="000000" w:themeColor="text1"/>
          </w:rPr>
          <w:t>4</w:t>
        </w:r>
        <w:r w:rsidR="00DD4B0E">
          <w:rPr>
            <w:iCs/>
            <w:noProof/>
            <w:webHidden/>
            <w:color w:val="000000" w:themeColor="text1"/>
          </w:rPr>
          <w:t>3</w:t>
        </w:r>
        <w:r w:rsidR="00801A2C" w:rsidRPr="00A230F4">
          <w:rPr>
            <w:iCs/>
            <w:noProof/>
            <w:webHidden/>
            <w:color w:val="000000" w:themeColor="text1"/>
          </w:rPr>
          <w:fldChar w:fldCharType="end"/>
        </w:r>
      </w:hyperlink>
    </w:p>
    <w:p w:rsidR="005C2935" w:rsidRPr="00A230F4" w:rsidRDefault="00A230F4" w:rsidP="00A230F4">
      <w:pPr>
        <w:widowControl/>
        <w:tabs>
          <w:tab w:val="left" w:pos="540"/>
          <w:tab w:val="left" w:pos="810"/>
        </w:tabs>
        <w:autoSpaceDE/>
        <w:autoSpaceDN/>
        <w:spacing w:line="360" w:lineRule="auto"/>
        <w:ind w:left="810" w:firstLine="90"/>
        <w:jc w:val="both"/>
        <w:rPr>
          <w:rFonts w:eastAsiaTheme="minorEastAsia"/>
          <w:b/>
          <w:bCs/>
          <w:color w:val="000000" w:themeColor="text1"/>
          <w:sz w:val="24"/>
          <w:szCs w:val="24"/>
          <w:lang w:bidi="bn-BD"/>
        </w:rPr>
      </w:pPr>
      <w:r>
        <w:rPr>
          <w:rFonts w:eastAsiaTheme="minorEastAsia"/>
          <w:b/>
          <w:bCs/>
          <w:color w:val="000000" w:themeColor="text1"/>
          <w:sz w:val="24"/>
          <w:szCs w:val="24"/>
          <w:lang w:bidi="bn-BD"/>
        </w:rPr>
        <w:t>REFERENCES………………………………</w:t>
      </w:r>
      <w:r w:rsidR="00DD4B0E">
        <w:rPr>
          <w:rFonts w:eastAsiaTheme="minorEastAsia"/>
          <w:b/>
          <w:bCs/>
          <w:color w:val="000000" w:themeColor="text1"/>
          <w:sz w:val="24"/>
          <w:szCs w:val="24"/>
          <w:lang w:bidi="bn-BD"/>
        </w:rPr>
        <w:t>…...................…………… 44</w:t>
      </w:r>
    </w:p>
    <w:p w:rsidR="005C2935" w:rsidRPr="00A230F4" w:rsidRDefault="00C536BD" w:rsidP="00A230F4">
      <w:pPr>
        <w:pStyle w:val="TOC1"/>
        <w:tabs>
          <w:tab w:val="right" w:leader="dot" w:pos="8300"/>
        </w:tabs>
        <w:spacing w:before="0" w:line="360" w:lineRule="auto"/>
        <w:rPr>
          <w:rFonts w:asciiTheme="minorHAnsi" w:eastAsiaTheme="minorEastAsia" w:hAnsiTheme="minorHAnsi" w:cstheme="minorBidi"/>
          <w:iCs/>
          <w:noProof/>
          <w:color w:val="000000" w:themeColor="text1"/>
          <w:lang w:bidi="bn-BD"/>
        </w:rPr>
      </w:pPr>
      <w:hyperlink w:anchor="_Toc107691181" w:history="1">
        <w:r w:rsidR="00A230F4" w:rsidRPr="00A230F4">
          <w:rPr>
            <w:rStyle w:val="Hyperlink"/>
            <w:iCs/>
            <w:noProof/>
            <w:color w:val="000000" w:themeColor="text1"/>
            <w:u w:val="none"/>
          </w:rPr>
          <w:t>APPENDICES</w:t>
        </w:r>
        <w:r w:rsidR="00A230F4" w:rsidRPr="00A230F4">
          <w:rPr>
            <w:iCs/>
            <w:noProof/>
            <w:webHidden/>
            <w:color w:val="000000" w:themeColor="text1"/>
          </w:rPr>
          <w:tab/>
        </w:r>
        <w:r w:rsidR="009624FD">
          <w:rPr>
            <w:iCs/>
            <w:noProof/>
            <w:webHidden/>
            <w:color w:val="000000" w:themeColor="text1"/>
          </w:rPr>
          <w:t>58</w:t>
        </w:r>
      </w:hyperlink>
    </w:p>
    <w:p w:rsidR="008E51A7" w:rsidRPr="006B3629" w:rsidRDefault="00A230F4" w:rsidP="00A230F4">
      <w:pPr>
        <w:spacing w:line="360" w:lineRule="auto"/>
        <w:rPr>
          <w:color w:val="000000" w:themeColor="text1"/>
          <w:sz w:val="24"/>
          <w:szCs w:val="24"/>
        </w:rPr>
      </w:pPr>
      <w:r w:rsidRPr="00A230F4">
        <w:rPr>
          <w:b/>
          <w:bCs/>
          <w:color w:val="000000" w:themeColor="text1"/>
          <w:sz w:val="24"/>
          <w:szCs w:val="24"/>
        </w:rPr>
        <w:tab/>
      </w:r>
      <w:hyperlink w:anchor="_Toc107691182" w:history="1">
        <w:r>
          <w:rPr>
            <w:rStyle w:val="Hyperlink"/>
            <w:b/>
            <w:bCs/>
            <w:iCs/>
            <w:noProof/>
            <w:color w:val="000000" w:themeColor="text1"/>
            <w:sz w:val="24"/>
            <w:szCs w:val="24"/>
            <w:u w:val="none"/>
          </w:rPr>
          <w:t xml:space="preserve">BRIEF </w:t>
        </w:r>
        <w:r w:rsidRPr="00A230F4">
          <w:rPr>
            <w:rStyle w:val="Hyperlink"/>
            <w:b/>
            <w:bCs/>
            <w:iCs/>
            <w:noProof/>
            <w:color w:val="000000" w:themeColor="text1"/>
            <w:sz w:val="24"/>
            <w:szCs w:val="24"/>
            <w:u w:val="none"/>
          </w:rPr>
          <w:t>BIOGRAPHY.......................</w:t>
        </w:r>
        <w:r>
          <w:rPr>
            <w:rStyle w:val="Hyperlink"/>
            <w:b/>
            <w:bCs/>
            <w:iCs/>
            <w:noProof/>
            <w:color w:val="000000" w:themeColor="text1"/>
            <w:sz w:val="24"/>
            <w:szCs w:val="24"/>
            <w:u w:val="none"/>
          </w:rPr>
          <w:t>.........................</w:t>
        </w:r>
        <w:r w:rsidRPr="00A230F4">
          <w:rPr>
            <w:rStyle w:val="Hyperlink"/>
            <w:b/>
            <w:bCs/>
            <w:iCs/>
            <w:noProof/>
            <w:color w:val="000000" w:themeColor="text1"/>
            <w:sz w:val="24"/>
            <w:szCs w:val="24"/>
            <w:u w:val="none"/>
          </w:rPr>
          <w:t>....................................</w:t>
        </w:r>
        <w:r w:rsidR="009624FD">
          <w:rPr>
            <w:b/>
            <w:bCs/>
            <w:iCs/>
            <w:noProof/>
            <w:webHidden/>
            <w:color w:val="000000" w:themeColor="text1"/>
            <w:sz w:val="24"/>
            <w:szCs w:val="24"/>
          </w:rPr>
          <w:t>60</w:t>
        </w:r>
      </w:hyperlink>
    </w:p>
    <w:tbl>
      <w:tblPr>
        <w:tblStyle w:val="LightShading1"/>
        <w:tblpPr w:leftFromText="180" w:rightFromText="180" w:bottomFromText="200" w:vertAnchor="text" w:horzAnchor="margin" w:tblpXSpec="center" w:tblpY="-94"/>
        <w:tblW w:w="8091" w:type="dxa"/>
        <w:tblLayout w:type="fixed"/>
        <w:tblLook w:val="01E0" w:firstRow="1" w:lastRow="1" w:firstColumn="1" w:lastColumn="1" w:noHBand="0" w:noVBand="0"/>
      </w:tblPr>
      <w:tblGrid>
        <w:gridCol w:w="1177"/>
        <w:gridCol w:w="5800"/>
        <w:gridCol w:w="1114"/>
      </w:tblGrid>
      <w:tr w:rsidR="001B386C" w:rsidRPr="001E3C78" w:rsidTr="001B386C">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tcPr>
          <w:p w:rsidR="00421243" w:rsidRPr="001E3C78" w:rsidRDefault="00421243" w:rsidP="00AF4661">
            <w:pPr>
              <w:widowControl/>
              <w:autoSpaceDE/>
              <w:autoSpaceDN/>
              <w:spacing w:after="200" w:line="360" w:lineRule="auto"/>
              <w:rPr>
                <w:rFonts w:eastAsiaTheme="minorEastAsia"/>
                <w:sz w:val="24"/>
                <w:szCs w:val="24"/>
              </w:rPr>
            </w:pP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421243" w:rsidRPr="001E3C78" w:rsidRDefault="00421243" w:rsidP="00AF4661">
            <w:pPr>
              <w:keepNext/>
              <w:keepLines/>
              <w:widowControl/>
              <w:autoSpaceDE/>
              <w:autoSpaceDN/>
              <w:spacing w:before="480" w:line="480" w:lineRule="auto"/>
              <w:outlineLvl w:val="0"/>
              <w:rPr>
                <w:b w:val="0"/>
                <w:bCs w:val="0"/>
                <w:color w:val="000000" w:themeColor="text1"/>
                <w:sz w:val="28"/>
                <w:szCs w:val="35"/>
              </w:rPr>
            </w:pPr>
            <w:r w:rsidRPr="001E3C78">
              <w:rPr>
                <w:color w:val="000000" w:themeColor="text1"/>
                <w:sz w:val="28"/>
                <w:szCs w:val="35"/>
              </w:rPr>
              <w:t xml:space="preserve">                         </w:t>
            </w:r>
            <w:bookmarkStart w:id="19" w:name="_Toc107691130"/>
            <w:r w:rsidRPr="001E3C78">
              <w:rPr>
                <w:color w:val="000000" w:themeColor="text1"/>
                <w:sz w:val="28"/>
                <w:szCs w:val="35"/>
              </w:rPr>
              <w:t>List of Tables</w:t>
            </w:r>
            <w:bookmarkEnd w:id="19"/>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tcPr>
          <w:p w:rsidR="00421243" w:rsidRPr="001E3C78" w:rsidRDefault="00421243" w:rsidP="00AF4661">
            <w:pPr>
              <w:widowControl/>
              <w:autoSpaceDE/>
              <w:autoSpaceDN/>
              <w:spacing w:after="200" w:line="360" w:lineRule="auto"/>
              <w:rPr>
                <w:rFonts w:eastAsiaTheme="minorEastAsia"/>
                <w:sz w:val="24"/>
                <w:szCs w:val="24"/>
              </w:rPr>
            </w:pPr>
          </w:p>
        </w:tc>
      </w:tr>
      <w:tr w:rsidR="001B386C" w:rsidRPr="001E3C78" w:rsidTr="001B386C">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230780" w:rsidRDefault="00230780" w:rsidP="00AF4661">
            <w:pPr>
              <w:widowControl/>
              <w:autoSpaceDE/>
              <w:autoSpaceDN/>
              <w:spacing w:after="200" w:line="360" w:lineRule="auto"/>
              <w:rPr>
                <w:rFonts w:eastAsiaTheme="minorEastAsia"/>
                <w:color w:val="000000" w:themeColor="text1"/>
                <w:sz w:val="24"/>
                <w:szCs w:val="24"/>
              </w:rPr>
            </w:pPr>
          </w:p>
          <w:p w:rsidR="00421243" w:rsidRPr="00F53A75" w:rsidRDefault="00421243" w:rsidP="00AF4661">
            <w:pPr>
              <w:widowControl/>
              <w:autoSpaceDE/>
              <w:autoSpaceDN/>
              <w:spacing w:after="200" w:line="360" w:lineRule="auto"/>
              <w:rPr>
                <w:rFonts w:eastAsiaTheme="minorEastAsia"/>
                <w:b w:val="0"/>
                <w:color w:val="000000" w:themeColor="text1"/>
                <w:sz w:val="24"/>
                <w:szCs w:val="24"/>
              </w:rPr>
            </w:pPr>
            <w:r w:rsidRPr="00F53A75">
              <w:rPr>
                <w:rFonts w:eastAsiaTheme="minorEastAsia"/>
                <w:color w:val="000000" w:themeColor="text1"/>
                <w:sz w:val="24"/>
                <w:szCs w:val="24"/>
              </w:rPr>
              <w:t>Table 1.1</w:t>
            </w: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230780" w:rsidRDefault="00230780" w:rsidP="00AF4661">
            <w:pPr>
              <w:widowControl/>
              <w:autoSpaceDE/>
              <w:autoSpaceDN/>
              <w:spacing w:after="200" w:line="360" w:lineRule="auto"/>
              <w:rPr>
                <w:rFonts w:eastAsiaTheme="minorEastAsia"/>
                <w:color w:val="000000" w:themeColor="text1"/>
                <w:sz w:val="24"/>
                <w:szCs w:val="24"/>
              </w:rPr>
            </w:pPr>
          </w:p>
          <w:p w:rsidR="00421243" w:rsidRPr="00F53A75" w:rsidRDefault="00421243" w:rsidP="00AF4661">
            <w:pPr>
              <w:widowControl/>
              <w:autoSpaceDE/>
              <w:autoSpaceDN/>
              <w:spacing w:after="200" w:line="360" w:lineRule="auto"/>
              <w:rPr>
                <w:rFonts w:eastAsiaTheme="minorEastAsia"/>
                <w:color w:val="000000" w:themeColor="text1"/>
                <w:sz w:val="24"/>
                <w:szCs w:val="24"/>
              </w:rPr>
            </w:pPr>
            <w:r w:rsidRPr="00F53A75">
              <w:rPr>
                <w:rFonts w:eastAsiaTheme="minorEastAsia"/>
                <w:color w:val="000000" w:themeColor="text1"/>
                <w:sz w:val="24"/>
                <w:szCs w:val="24"/>
              </w:rPr>
              <w:t>Bioactive phytochemicals in medicinal plants</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1F100C" w:rsidRDefault="001F100C" w:rsidP="006B3629">
            <w:pPr>
              <w:widowControl/>
              <w:autoSpaceDE/>
              <w:autoSpaceDN/>
              <w:spacing w:after="200" w:line="360" w:lineRule="auto"/>
              <w:jc w:val="center"/>
              <w:rPr>
                <w:rFonts w:eastAsiaTheme="minorEastAsia"/>
                <w:color w:val="000000" w:themeColor="text1"/>
                <w:sz w:val="24"/>
                <w:szCs w:val="24"/>
              </w:rPr>
            </w:pPr>
          </w:p>
          <w:p w:rsidR="00421243" w:rsidRPr="00F53A75" w:rsidRDefault="00421243" w:rsidP="006B3629">
            <w:pPr>
              <w:widowControl/>
              <w:autoSpaceDE/>
              <w:autoSpaceDN/>
              <w:spacing w:after="200" w:line="360" w:lineRule="auto"/>
              <w:jc w:val="center"/>
              <w:rPr>
                <w:rFonts w:eastAsiaTheme="minorEastAsia"/>
                <w:color w:val="000000" w:themeColor="text1"/>
                <w:sz w:val="24"/>
                <w:szCs w:val="24"/>
              </w:rPr>
            </w:pPr>
            <w:r w:rsidRPr="00F53A75">
              <w:rPr>
                <w:rFonts w:eastAsiaTheme="minorEastAsia"/>
                <w:color w:val="000000" w:themeColor="text1"/>
                <w:sz w:val="24"/>
                <w:szCs w:val="24"/>
              </w:rPr>
              <w:t>2</w:t>
            </w:r>
            <w:r w:rsidR="006925E4">
              <w:rPr>
                <w:rFonts w:eastAsiaTheme="minorEastAsia"/>
                <w:color w:val="000000" w:themeColor="text1"/>
                <w:sz w:val="24"/>
                <w:szCs w:val="24"/>
              </w:rPr>
              <w:t>0</w:t>
            </w:r>
          </w:p>
        </w:tc>
      </w:tr>
      <w:tr w:rsidR="00421243" w:rsidRPr="001E3C78" w:rsidTr="001B386C">
        <w:trPr>
          <w:trHeight w:val="436"/>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421243" w:rsidRPr="00F53A75" w:rsidRDefault="00421243" w:rsidP="00AF4661">
            <w:pPr>
              <w:widowControl/>
              <w:autoSpaceDE/>
              <w:autoSpaceDN/>
              <w:spacing w:after="200" w:line="360" w:lineRule="auto"/>
              <w:rPr>
                <w:rFonts w:eastAsiaTheme="minorEastAsia"/>
                <w:b w:val="0"/>
                <w:color w:val="000000" w:themeColor="text1"/>
                <w:sz w:val="24"/>
                <w:szCs w:val="24"/>
              </w:rPr>
            </w:pPr>
            <w:r w:rsidRPr="00F53A75">
              <w:rPr>
                <w:rFonts w:eastAsiaTheme="minorEastAsia"/>
                <w:color w:val="000000" w:themeColor="text1"/>
                <w:sz w:val="24"/>
                <w:szCs w:val="24"/>
              </w:rPr>
              <w:t>Table 3.1</w:t>
            </w: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421243" w:rsidRPr="00F53A75" w:rsidRDefault="00421243" w:rsidP="00AF4661">
            <w:pPr>
              <w:widowControl/>
              <w:autoSpaceDE/>
              <w:autoSpaceDN/>
              <w:spacing w:after="200" w:line="360" w:lineRule="auto"/>
              <w:rPr>
                <w:rFonts w:eastAsiaTheme="minorEastAsia"/>
                <w:b/>
                <w:color w:val="000000" w:themeColor="text1"/>
                <w:sz w:val="24"/>
                <w:szCs w:val="24"/>
              </w:rPr>
            </w:pPr>
            <w:r w:rsidRPr="00F53A75">
              <w:rPr>
                <w:rFonts w:eastAsiaTheme="minorEastAsia"/>
                <w:color w:val="000000" w:themeColor="text1"/>
                <w:sz w:val="24"/>
                <w:szCs w:val="24"/>
              </w:rPr>
              <w:t>Herbs used in this study</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421243" w:rsidRPr="00F53A75" w:rsidRDefault="00421243" w:rsidP="006B3629">
            <w:pPr>
              <w:widowControl/>
              <w:autoSpaceDE/>
              <w:autoSpaceDN/>
              <w:spacing w:after="200" w:line="360" w:lineRule="auto"/>
              <w:jc w:val="center"/>
              <w:rPr>
                <w:rFonts w:eastAsiaTheme="minorEastAsia"/>
                <w:color w:val="000000" w:themeColor="text1"/>
                <w:sz w:val="24"/>
                <w:szCs w:val="24"/>
              </w:rPr>
            </w:pPr>
            <w:r w:rsidRPr="00F53A75">
              <w:rPr>
                <w:rFonts w:eastAsiaTheme="minorEastAsia"/>
                <w:color w:val="000000" w:themeColor="text1"/>
                <w:sz w:val="24"/>
                <w:szCs w:val="24"/>
              </w:rPr>
              <w:t>2</w:t>
            </w:r>
            <w:r w:rsidR="006925E4">
              <w:rPr>
                <w:rFonts w:eastAsiaTheme="minorEastAsia"/>
                <w:color w:val="000000" w:themeColor="text1"/>
                <w:sz w:val="24"/>
                <w:szCs w:val="24"/>
              </w:rPr>
              <w:t>4</w:t>
            </w:r>
          </w:p>
        </w:tc>
      </w:tr>
      <w:tr w:rsidR="001B386C" w:rsidRPr="001E3C78" w:rsidTr="001B386C">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421243" w:rsidRPr="00F53A75" w:rsidRDefault="00421243" w:rsidP="00AF4661">
            <w:pPr>
              <w:widowControl/>
              <w:autoSpaceDE/>
              <w:autoSpaceDN/>
              <w:spacing w:after="200" w:line="360" w:lineRule="auto"/>
              <w:rPr>
                <w:rFonts w:eastAsiaTheme="minorEastAsia"/>
                <w:b w:val="0"/>
                <w:color w:val="000000" w:themeColor="text1"/>
                <w:sz w:val="24"/>
                <w:szCs w:val="24"/>
              </w:rPr>
            </w:pPr>
            <w:r w:rsidRPr="00F53A75">
              <w:rPr>
                <w:rFonts w:eastAsiaTheme="minorEastAsia"/>
                <w:color w:val="000000" w:themeColor="text1"/>
                <w:sz w:val="24"/>
                <w:szCs w:val="24"/>
              </w:rPr>
              <w:t>Table 4.1</w:t>
            </w: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421243" w:rsidRPr="00F53A75" w:rsidRDefault="00421243" w:rsidP="00AF4661">
            <w:pPr>
              <w:widowControl/>
              <w:autoSpaceDE/>
              <w:autoSpaceDN/>
              <w:spacing w:after="200" w:line="360" w:lineRule="auto"/>
              <w:rPr>
                <w:rFonts w:eastAsiaTheme="minorEastAsia"/>
                <w:bCs/>
                <w:color w:val="000000" w:themeColor="text1"/>
                <w:sz w:val="24"/>
                <w:szCs w:val="24"/>
              </w:rPr>
            </w:pPr>
            <w:r w:rsidRPr="00F53A75">
              <w:rPr>
                <w:rFonts w:eastAsiaTheme="minorEastAsia"/>
                <w:bCs/>
                <w:color w:val="000000" w:themeColor="text1"/>
                <w:sz w:val="24"/>
                <w:szCs w:val="24"/>
              </w:rPr>
              <w:t>The presence of these components in these herbs is an indication that it may have some medicinal potential.</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421243" w:rsidRPr="00F53A75" w:rsidRDefault="00421243" w:rsidP="006B3629">
            <w:pPr>
              <w:widowControl/>
              <w:autoSpaceDE/>
              <w:autoSpaceDN/>
              <w:spacing w:after="200" w:line="360" w:lineRule="auto"/>
              <w:jc w:val="center"/>
              <w:rPr>
                <w:rFonts w:eastAsiaTheme="minorEastAsia"/>
                <w:color w:val="000000" w:themeColor="text1"/>
                <w:sz w:val="24"/>
                <w:szCs w:val="24"/>
              </w:rPr>
            </w:pPr>
            <w:r w:rsidRPr="00F53A75">
              <w:rPr>
                <w:rFonts w:eastAsiaTheme="minorEastAsia"/>
                <w:color w:val="000000" w:themeColor="text1"/>
                <w:sz w:val="24"/>
                <w:szCs w:val="24"/>
              </w:rPr>
              <w:t>3</w:t>
            </w:r>
            <w:r w:rsidR="006925E4">
              <w:rPr>
                <w:rFonts w:eastAsiaTheme="minorEastAsia"/>
                <w:color w:val="000000" w:themeColor="text1"/>
                <w:sz w:val="24"/>
                <w:szCs w:val="24"/>
              </w:rPr>
              <w:t>0</w:t>
            </w:r>
          </w:p>
        </w:tc>
      </w:tr>
      <w:tr w:rsidR="00421243" w:rsidRPr="001E3C78" w:rsidTr="001B386C">
        <w:trPr>
          <w:trHeight w:val="435"/>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421243" w:rsidRPr="00F53A75" w:rsidRDefault="00421243" w:rsidP="00AF4661">
            <w:pPr>
              <w:widowControl/>
              <w:autoSpaceDE/>
              <w:autoSpaceDN/>
              <w:spacing w:after="200" w:line="360" w:lineRule="auto"/>
              <w:rPr>
                <w:rFonts w:eastAsiaTheme="minorEastAsia"/>
                <w:b w:val="0"/>
                <w:color w:val="000000" w:themeColor="text1"/>
                <w:sz w:val="24"/>
                <w:szCs w:val="24"/>
              </w:rPr>
            </w:pPr>
            <w:r w:rsidRPr="00F53A75">
              <w:rPr>
                <w:rFonts w:eastAsiaTheme="minorEastAsia"/>
                <w:color w:val="000000" w:themeColor="text1"/>
                <w:sz w:val="24"/>
                <w:szCs w:val="24"/>
              </w:rPr>
              <w:t>Table 4.2</w:t>
            </w: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421243" w:rsidRPr="00F53A75" w:rsidRDefault="00421243" w:rsidP="00AF4661">
            <w:pPr>
              <w:widowControl/>
              <w:autoSpaceDE/>
              <w:autoSpaceDN/>
              <w:spacing w:after="200" w:line="360" w:lineRule="auto"/>
              <w:rPr>
                <w:rFonts w:eastAsiaTheme="minorEastAsia"/>
                <w:color w:val="000000" w:themeColor="text1"/>
                <w:sz w:val="24"/>
                <w:szCs w:val="24"/>
              </w:rPr>
            </w:pPr>
            <w:r w:rsidRPr="00F53A75">
              <w:rPr>
                <w:rFonts w:eastAsiaTheme="minorEastAsia"/>
                <w:color w:val="000000" w:themeColor="text1"/>
                <w:sz w:val="24"/>
                <w:szCs w:val="24"/>
              </w:rPr>
              <w:t>Total phenolic content and Total flavonoid content in  herbs</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421243" w:rsidRPr="00F53A75" w:rsidRDefault="00421243" w:rsidP="006B3629">
            <w:pPr>
              <w:widowControl/>
              <w:autoSpaceDE/>
              <w:autoSpaceDN/>
              <w:spacing w:after="200" w:line="360" w:lineRule="auto"/>
              <w:jc w:val="center"/>
              <w:rPr>
                <w:rFonts w:eastAsiaTheme="minorEastAsia"/>
                <w:color w:val="000000" w:themeColor="text1"/>
                <w:sz w:val="24"/>
                <w:szCs w:val="24"/>
              </w:rPr>
            </w:pPr>
            <w:r w:rsidRPr="00F53A75">
              <w:rPr>
                <w:rFonts w:eastAsiaTheme="minorEastAsia"/>
                <w:color w:val="000000" w:themeColor="text1"/>
                <w:sz w:val="24"/>
                <w:szCs w:val="24"/>
              </w:rPr>
              <w:t>3</w:t>
            </w:r>
            <w:r w:rsidR="0043131F">
              <w:rPr>
                <w:rFonts w:eastAsiaTheme="minorEastAsia"/>
                <w:color w:val="000000" w:themeColor="text1"/>
                <w:sz w:val="24"/>
                <w:szCs w:val="24"/>
              </w:rPr>
              <w:t>4</w:t>
            </w:r>
          </w:p>
        </w:tc>
      </w:tr>
      <w:tr w:rsidR="001B386C" w:rsidRPr="001E3C78" w:rsidTr="001B386C">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421243" w:rsidRPr="00F53A75" w:rsidRDefault="00421243" w:rsidP="00AF4661">
            <w:pPr>
              <w:widowControl/>
              <w:autoSpaceDE/>
              <w:autoSpaceDN/>
              <w:spacing w:after="200" w:line="360" w:lineRule="auto"/>
              <w:rPr>
                <w:rFonts w:eastAsiaTheme="minorEastAsia"/>
                <w:b w:val="0"/>
                <w:color w:val="000000" w:themeColor="text1"/>
                <w:sz w:val="24"/>
                <w:szCs w:val="24"/>
              </w:rPr>
            </w:pPr>
            <w:r w:rsidRPr="00F53A75">
              <w:rPr>
                <w:rFonts w:eastAsiaTheme="minorEastAsia"/>
                <w:color w:val="000000" w:themeColor="text1"/>
                <w:sz w:val="24"/>
                <w:szCs w:val="24"/>
              </w:rPr>
              <w:t>Table 4.3</w:t>
            </w: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421243" w:rsidRPr="00F53A75" w:rsidRDefault="00421243" w:rsidP="00AF4661">
            <w:pPr>
              <w:widowControl/>
              <w:autoSpaceDE/>
              <w:autoSpaceDN/>
              <w:spacing w:after="200" w:line="360" w:lineRule="auto"/>
              <w:rPr>
                <w:rFonts w:eastAsiaTheme="minorEastAsia"/>
                <w:color w:val="000000" w:themeColor="text1"/>
                <w:sz w:val="24"/>
                <w:szCs w:val="24"/>
              </w:rPr>
            </w:pPr>
            <w:r w:rsidRPr="00F53A75">
              <w:rPr>
                <w:rFonts w:eastAsiaTheme="minorEastAsia"/>
                <w:color w:val="000000" w:themeColor="text1"/>
                <w:sz w:val="24"/>
                <w:szCs w:val="24"/>
              </w:rPr>
              <w:t>Antioxidant capacity of  herb samples using the DPPH method</w:t>
            </w: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421243" w:rsidRPr="00F53A75" w:rsidRDefault="00421243" w:rsidP="006B3629">
            <w:pPr>
              <w:widowControl/>
              <w:autoSpaceDE/>
              <w:autoSpaceDN/>
              <w:spacing w:after="200" w:line="360" w:lineRule="auto"/>
              <w:jc w:val="center"/>
              <w:rPr>
                <w:rFonts w:eastAsiaTheme="minorEastAsia"/>
                <w:color w:val="000000" w:themeColor="text1"/>
                <w:sz w:val="24"/>
                <w:szCs w:val="24"/>
              </w:rPr>
            </w:pPr>
            <w:r w:rsidRPr="00F53A75">
              <w:rPr>
                <w:rFonts w:eastAsiaTheme="minorEastAsia"/>
                <w:color w:val="000000" w:themeColor="text1"/>
                <w:sz w:val="24"/>
                <w:szCs w:val="24"/>
              </w:rPr>
              <w:t>3</w:t>
            </w:r>
            <w:r w:rsidR="0043131F">
              <w:rPr>
                <w:rFonts w:eastAsiaTheme="minorEastAsia"/>
                <w:color w:val="000000" w:themeColor="text1"/>
                <w:sz w:val="24"/>
                <w:szCs w:val="24"/>
              </w:rPr>
              <w:t>5</w:t>
            </w:r>
          </w:p>
        </w:tc>
      </w:tr>
      <w:tr w:rsidR="00AF4661" w:rsidRPr="001E3C78" w:rsidTr="001B386C">
        <w:trPr>
          <w:cnfStyle w:val="010000000000" w:firstRow="0" w:lastRow="1"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177" w:type="dxa"/>
            <w:shd w:val="clear" w:color="auto" w:fill="auto"/>
            <w:hideMark/>
          </w:tcPr>
          <w:p w:rsidR="00AF4661" w:rsidRPr="001E3C78" w:rsidRDefault="00AF4661" w:rsidP="00AF4661">
            <w:pPr>
              <w:widowControl/>
              <w:autoSpaceDE/>
              <w:autoSpaceDN/>
              <w:spacing w:after="200" w:line="360" w:lineRule="auto"/>
              <w:rPr>
                <w:rFonts w:eastAsiaTheme="minorEastAsia"/>
                <w:b w:val="0"/>
                <w:sz w:val="24"/>
                <w:szCs w:val="24"/>
              </w:rPr>
            </w:pPr>
          </w:p>
        </w:tc>
        <w:tc>
          <w:tcPr>
            <w:cnfStyle w:val="000010000000" w:firstRow="0" w:lastRow="0" w:firstColumn="0" w:lastColumn="0" w:oddVBand="1" w:evenVBand="0" w:oddHBand="0" w:evenHBand="0" w:firstRowFirstColumn="0" w:firstRowLastColumn="0" w:lastRowFirstColumn="0" w:lastRowLastColumn="0"/>
            <w:tcW w:w="5800" w:type="dxa"/>
            <w:shd w:val="clear" w:color="auto" w:fill="auto"/>
            <w:hideMark/>
          </w:tcPr>
          <w:p w:rsidR="00AF4661" w:rsidRPr="001E3C78" w:rsidRDefault="00AF4661" w:rsidP="00AF4661">
            <w:pPr>
              <w:widowControl/>
              <w:autoSpaceDE/>
              <w:autoSpaceDN/>
              <w:spacing w:after="200" w:line="360" w:lineRule="auto"/>
              <w:rPr>
                <w:rFonts w:eastAsiaTheme="minorEastAsia"/>
                <w:sz w:val="24"/>
                <w:szCs w:val="24"/>
              </w:rPr>
            </w:pPr>
          </w:p>
        </w:tc>
        <w:tc>
          <w:tcPr>
            <w:cnfStyle w:val="000100000000" w:firstRow="0" w:lastRow="0" w:firstColumn="0" w:lastColumn="1" w:oddVBand="0" w:evenVBand="0" w:oddHBand="0" w:evenHBand="0" w:firstRowFirstColumn="0" w:firstRowLastColumn="0" w:lastRowFirstColumn="0" w:lastRowLastColumn="0"/>
            <w:tcW w:w="1114" w:type="dxa"/>
            <w:shd w:val="clear" w:color="auto" w:fill="auto"/>
            <w:hideMark/>
          </w:tcPr>
          <w:p w:rsidR="00AF4661" w:rsidRPr="001E3C78" w:rsidRDefault="00AF4661" w:rsidP="00AF4661">
            <w:pPr>
              <w:widowControl/>
              <w:autoSpaceDE/>
              <w:autoSpaceDN/>
              <w:spacing w:after="200" w:line="360" w:lineRule="auto"/>
              <w:rPr>
                <w:rFonts w:eastAsiaTheme="minorEastAsia"/>
                <w:sz w:val="24"/>
                <w:szCs w:val="24"/>
              </w:rPr>
            </w:pPr>
          </w:p>
        </w:tc>
      </w:tr>
    </w:tbl>
    <w:p w:rsidR="00274993" w:rsidRPr="00AF4661" w:rsidRDefault="000C73A4">
      <w:pPr>
        <w:rPr>
          <w:b/>
          <w:sz w:val="2"/>
          <w:szCs w:val="18"/>
        </w:rPr>
      </w:pPr>
      <w:r>
        <w:rPr>
          <w:b/>
          <w:sz w:val="3"/>
        </w:rPr>
        <w:br w:type="page"/>
      </w:r>
    </w:p>
    <w:tbl>
      <w:tblPr>
        <w:tblStyle w:val="Style1"/>
        <w:tblpPr w:leftFromText="180" w:rightFromText="180" w:vertAnchor="page" w:horzAnchor="margin" w:tblpY="2460"/>
        <w:tblW w:w="9050" w:type="dxa"/>
        <w:tblLayout w:type="fixed"/>
        <w:tblLook w:val="01E0" w:firstRow="1" w:lastRow="1" w:firstColumn="1" w:lastColumn="1" w:noHBand="0" w:noVBand="0"/>
      </w:tblPr>
      <w:tblGrid>
        <w:gridCol w:w="1710"/>
        <w:gridCol w:w="6030"/>
        <w:gridCol w:w="1310"/>
      </w:tblGrid>
      <w:tr w:rsidR="00421243" w:rsidRPr="007760A6" w:rsidTr="00090329">
        <w:trPr>
          <w:trHeight w:val="482"/>
        </w:trPr>
        <w:tc>
          <w:tcPr>
            <w:tcW w:w="1710" w:type="dxa"/>
          </w:tcPr>
          <w:p w:rsidR="00421243" w:rsidRPr="007760A6" w:rsidRDefault="00421243" w:rsidP="00F325ED">
            <w:pPr>
              <w:spacing w:after="200" w:line="276" w:lineRule="auto"/>
              <w:rPr>
                <w:sz w:val="24"/>
                <w:szCs w:val="24"/>
              </w:rPr>
            </w:pPr>
          </w:p>
        </w:tc>
        <w:tc>
          <w:tcPr>
            <w:tcW w:w="6030" w:type="dxa"/>
          </w:tcPr>
          <w:p w:rsidR="00421243" w:rsidRPr="007760A6" w:rsidRDefault="005F7526" w:rsidP="005F7526">
            <w:pPr>
              <w:pStyle w:val="Heading1"/>
              <w:jc w:val="left"/>
              <w:outlineLvl w:val="0"/>
            </w:pPr>
            <w:bookmarkStart w:id="20" w:name="_bookmark1"/>
            <w:bookmarkEnd w:id="20"/>
            <w:r>
              <w:t xml:space="preserve">                 </w:t>
            </w:r>
            <w:r w:rsidR="00421243" w:rsidRPr="007760A6">
              <w:t xml:space="preserve"> </w:t>
            </w:r>
            <w:bookmarkStart w:id="21" w:name="_Toc106795416"/>
            <w:r w:rsidR="00421243" w:rsidRPr="007760A6">
              <w:t>List of Figures</w:t>
            </w:r>
            <w:bookmarkEnd w:id="21"/>
          </w:p>
        </w:tc>
        <w:tc>
          <w:tcPr>
            <w:tcW w:w="1310" w:type="dxa"/>
          </w:tcPr>
          <w:p w:rsidR="00421243" w:rsidRPr="007760A6" w:rsidRDefault="00421243" w:rsidP="00F325ED">
            <w:pPr>
              <w:spacing w:after="200" w:line="276" w:lineRule="auto"/>
              <w:rPr>
                <w:sz w:val="24"/>
                <w:szCs w:val="24"/>
              </w:rPr>
            </w:pPr>
          </w:p>
        </w:tc>
      </w:tr>
      <w:tr w:rsidR="00421243" w:rsidRPr="007760A6" w:rsidTr="00090329">
        <w:trPr>
          <w:trHeight w:val="348"/>
        </w:trPr>
        <w:tc>
          <w:tcPr>
            <w:tcW w:w="1710" w:type="dxa"/>
          </w:tcPr>
          <w:p w:rsidR="00230780" w:rsidRDefault="00230780" w:rsidP="00F325ED">
            <w:pPr>
              <w:spacing w:after="200" w:line="276" w:lineRule="auto"/>
              <w:ind w:right="-267"/>
              <w:rPr>
                <w:b/>
                <w:bCs/>
                <w:sz w:val="24"/>
                <w:szCs w:val="24"/>
              </w:rPr>
            </w:pPr>
          </w:p>
          <w:p w:rsidR="00421243" w:rsidRPr="007760A6" w:rsidRDefault="00421243" w:rsidP="00F325ED">
            <w:pPr>
              <w:spacing w:after="200" w:line="276" w:lineRule="auto"/>
              <w:ind w:right="-267"/>
              <w:rPr>
                <w:b/>
                <w:bCs/>
                <w:sz w:val="24"/>
                <w:szCs w:val="24"/>
              </w:rPr>
            </w:pPr>
            <w:r w:rsidRPr="007760A6">
              <w:rPr>
                <w:b/>
                <w:bCs/>
                <w:sz w:val="24"/>
                <w:szCs w:val="24"/>
              </w:rPr>
              <w:t>Figure 1.1</w:t>
            </w:r>
          </w:p>
        </w:tc>
        <w:tc>
          <w:tcPr>
            <w:tcW w:w="6030" w:type="dxa"/>
          </w:tcPr>
          <w:p w:rsidR="00230780" w:rsidRDefault="00230780" w:rsidP="00F325ED">
            <w:pPr>
              <w:spacing w:after="200" w:line="276" w:lineRule="auto"/>
              <w:rPr>
                <w:sz w:val="24"/>
                <w:szCs w:val="24"/>
              </w:rPr>
            </w:pPr>
          </w:p>
          <w:p w:rsidR="00421243" w:rsidRPr="007760A6" w:rsidRDefault="00421243" w:rsidP="00F325ED">
            <w:pPr>
              <w:spacing w:after="200" w:line="276" w:lineRule="auto"/>
              <w:rPr>
                <w:sz w:val="24"/>
                <w:szCs w:val="24"/>
              </w:rPr>
            </w:pPr>
            <w:r w:rsidRPr="007760A6">
              <w:rPr>
                <w:sz w:val="24"/>
                <w:szCs w:val="24"/>
              </w:rPr>
              <w:t>Inter-relationships between the primary and secondary metabolism in plants</w:t>
            </w:r>
          </w:p>
        </w:tc>
        <w:tc>
          <w:tcPr>
            <w:tcW w:w="1310" w:type="dxa"/>
          </w:tcPr>
          <w:p w:rsidR="00230780" w:rsidRDefault="00230780" w:rsidP="006B3629">
            <w:pPr>
              <w:spacing w:after="200" w:line="276" w:lineRule="auto"/>
              <w:jc w:val="center"/>
              <w:rPr>
                <w:sz w:val="24"/>
                <w:szCs w:val="24"/>
              </w:rPr>
            </w:pPr>
          </w:p>
          <w:p w:rsidR="00421243" w:rsidRPr="007760A6" w:rsidRDefault="00421243" w:rsidP="006B3629">
            <w:pPr>
              <w:spacing w:after="200" w:line="276" w:lineRule="auto"/>
              <w:jc w:val="center"/>
              <w:rPr>
                <w:sz w:val="24"/>
                <w:szCs w:val="24"/>
              </w:rPr>
            </w:pPr>
            <w:r w:rsidRPr="007760A6">
              <w:rPr>
                <w:sz w:val="24"/>
                <w:szCs w:val="24"/>
              </w:rPr>
              <w:t>4</w:t>
            </w:r>
          </w:p>
        </w:tc>
      </w:tr>
      <w:tr w:rsidR="00421243" w:rsidRPr="007760A6" w:rsidTr="00090329">
        <w:trPr>
          <w:trHeight w:val="413"/>
        </w:trPr>
        <w:tc>
          <w:tcPr>
            <w:tcW w:w="1710" w:type="dxa"/>
          </w:tcPr>
          <w:p w:rsidR="00421243" w:rsidRPr="007760A6" w:rsidRDefault="00421243" w:rsidP="00F325ED">
            <w:pPr>
              <w:spacing w:after="200" w:line="276" w:lineRule="auto"/>
              <w:rPr>
                <w:b/>
                <w:bCs/>
                <w:sz w:val="24"/>
                <w:szCs w:val="24"/>
              </w:rPr>
            </w:pPr>
            <w:r w:rsidRPr="007760A6">
              <w:rPr>
                <w:b/>
                <w:bCs/>
                <w:sz w:val="24"/>
                <w:szCs w:val="24"/>
              </w:rPr>
              <w:t>Figure 2.5</w:t>
            </w:r>
          </w:p>
        </w:tc>
        <w:tc>
          <w:tcPr>
            <w:tcW w:w="6030" w:type="dxa"/>
          </w:tcPr>
          <w:p w:rsidR="00421243" w:rsidRPr="007760A6" w:rsidRDefault="00421243" w:rsidP="00F325ED">
            <w:pPr>
              <w:spacing w:after="200" w:line="276" w:lineRule="auto"/>
              <w:rPr>
                <w:sz w:val="24"/>
                <w:szCs w:val="24"/>
              </w:rPr>
            </w:pPr>
            <w:r w:rsidRPr="007760A6">
              <w:rPr>
                <w:sz w:val="24"/>
                <w:szCs w:val="24"/>
              </w:rPr>
              <w:t>Chemical structures of some phenolic compounds commonly found in herbs</w:t>
            </w:r>
          </w:p>
        </w:tc>
        <w:tc>
          <w:tcPr>
            <w:tcW w:w="1310" w:type="dxa"/>
          </w:tcPr>
          <w:p w:rsidR="00421243" w:rsidRPr="007760A6" w:rsidRDefault="00421243" w:rsidP="006B3629">
            <w:pPr>
              <w:spacing w:after="200" w:line="276" w:lineRule="auto"/>
              <w:jc w:val="center"/>
              <w:rPr>
                <w:sz w:val="24"/>
                <w:szCs w:val="24"/>
              </w:rPr>
            </w:pPr>
            <w:r w:rsidRPr="007760A6">
              <w:rPr>
                <w:sz w:val="24"/>
                <w:szCs w:val="24"/>
              </w:rPr>
              <w:t>19</w:t>
            </w:r>
          </w:p>
        </w:tc>
      </w:tr>
      <w:tr w:rsidR="00421243" w:rsidRPr="007760A6" w:rsidTr="00090329">
        <w:trPr>
          <w:trHeight w:val="413"/>
        </w:trPr>
        <w:tc>
          <w:tcPr>
            <w:tcW w:w="1710" w:type="dxa"/>
          </w:tcPr>
          <w:p w:rsidR="00421243" w:rsidRPr="007760A6" w:rsidRDefault="00421243" w:rsidP="00F325ED">
            <w:pPr>
              <w:spacing w:after="200" w:line="276" w:lineRule="auto"/>
              <w:rPr>
                <w:b/>
                <w:bCs/>
                <w:sz w:val="24"/>
                <w:szCs w:val="24"/>
              </w:rPr>
            </w:pPr>
            <w:r w:rsidRPr="007760A6">
              <w:rPr>
                <w:b/>
                <w:bCs/>
                <w:sz w:val="24"/>
                <w:szCs w:val="24"/>
              </w:rPr>
              <w:t>Figure 3.1</w:t>
            </w:r>
          </w:p>
        </w:tc>
        <w:tc>
          <w:tcPr>
            <w:tcW w:w="6030" w:type="dxa"/>
          </w:tcPr>
          <w:p w:rsidR="00421243" w:rsidRPr="007760A6" w:rsidRDefault="00421243" w:rsidP="00F325ED">
            <w:pPr>
              <w:spacing w:after="200" w:line="276" w:lineRule="auto"/>
              <w:rPr>
                <w:sz w:val="24"/>
                <w:szCs w:val="24"/>
              </w:rPr>
            </w:pPr>
            <w:r w:rsidRPr="007760A6">
              <w:rPr>
                <w:sz w:val="24"/>
                <w:szCs w:val="24"/>
              </w:rPr>
              <w:t>Stepwise design for the experiment</w:t>
            </w:r>
          </w:p>
        </w:tc>
        <w:tc>
          <w:tcPr>
            <w:tcW w:w="1310" w:type="dxa"/>
          </w:tcPr>
          <w:p w:rsidR="00421243" w:rsidRPr="007760A6" w:rsidRDefault="00421243" w:rsidP="006B3629">
            <w:pPr>
              <w:spacing w:after="200" w:line="276" w:lineRule="auto"/>
              <w:jc w:val="center"/>
              <w:rPr>
                <w:sz w:val="24"/>
                <w:szCs w:val="24"/>
              </w:rPr>
            </w:pPr>
            <w:r w:rsidRPr="007760A6">
              <w:rPr>
                <w:sz w:val="24"/>
                <w:szCs w:val="24"/>
              </w:rPr>
              <w:t>24</w:t>
            </w:r>
          </w:p>
        </w:tc>
      </w:tr>
      <w:tr w:rsidR="00421243" w:rsidRPr="007760A6" w:rsidTr="00090329">
        <w:trPr>
          <w:trHeight w:val="414"/>
        </w:trPr>
        <w:tc>
          <w:tcPr>
            <w:tcW w:w="1710" w:type="dxa"/>
          </w:tcPr>
          <w:p w:rsidR="00421243" w:rsidRPr="007760A6" w:rsidRDefault="00421243" w:rsidP="00F325ED">
            <w:pPr>
              <w:spacing w:after="200" w:line="276" w:lineRule="auto"/>
              <w:rPr>
                <w:b/>
                <w:bCs/>
                <w:sz w:val="24"/>
                <w:szCs w:val="24"/>
              </w:rPr>
            </w:pPr>
            <w:r w:rsidRPr="007760A6">
              <w:rPr>
                <w:b/>
                <w:bCs/>
                <w:sz w:val="24"/>
                <w:szCs w:val="24"/>
              </w:rPr>
              <w:t>Figure 3.2</w:t>
            </w:r>
          </w:p>
        </w:tc>
        <w:tc>
          <w:tcPr>
            <w:tcW w:w="6030" w:type="dxa"/>
          </w:tcPr>
          <w:p w:rsidR="00421243" w:rsidRPr="007760A6" w:rsidRDefault="00421243" w:rsidP="00F325ED">
            <w:pPr>
              <w:spacing w:after="200" w:line="276" w:lineRule="auto"/>
              <w:rPr>
                <w:sz w:val="24"/>
                <w:szCs w:val="24"/>
              </w:rPr>
            </w:pPr>
            <w:r w:rsidRPr="007760A6">
              <w:rPr>
                <w:sz w:val="24"/>
                <w:szCs w:val="24"/>
              </w:rPr>
              <w:t>Determination of Total phenolic content (TPC)</w:t>
            </w:r>
          </w:p>
        </w:tc>
        <w:tc>
          <w:tcPr>
            <w:tcW w:w="1310" w:type="dxa"/>
          </w:tcPr>
          <w:p w:rsidR="00421243" w:rsidRPr="007760A6" w:rsidRDefault="00421243" w:rsidP="006B3629">
            <w:pPr>
              <w:spacing w:after="200" w:line="276" w:lineRule="auto"/>
              <w:jc w:val="center"/>
              <w:rPr>
                <w:sz w:val="24"/>
                <w:szCs w:val="24"/>
              </w:rPr>
            </w:pPr>
            <w:r w:rsidRPr="007760A6">
              <w:rPr>
                <w:sz w:val="24"/>
                <w:szCs w:val="24"/>
              </w:rPr>
              <w:t>26</w:t>
            </w:r>
          </w:p>
        </w:tc>
      </w:tr>
      <w:tr w:rsidR="00421243" w:rsidRPr="007760A6" w:rsidTr="00090329">
        <w:trPr>
          <w:trHeight w:val="480"/>
        </w:trPr>
        <w:tc>
          <w:tcPr>
            <w:tcW w:w="1710" w:type="dxa"/>
          </w:tcPr>
          <w:p w:rsidR="00421243" w:rsidRPr="007760A6" w:rsidRDefault="00421243" w:rsidP="00F325ED">
            <w:pPr>
              <w:spacing w:after="200" w:line="276" w:lineRule="auto"/>
              <w:rPr>
                <w:b/>
                <w:bCs/>
                <w:sz w:val="24"/>
                <w:szCs w:val="24"/>
              </w:rPr>
            </w:pPr>
            <w:r w:rsidRPr="007760A6">
              <w:rPr>
                <w:b/>
                <w:bCs/>
                <w:sz w:val="24"/>
                <w:szCs w:val="24"/>
              </w:rPr>
              <w:t>Figure 3.3</w:t>
            </w:r>
          </w:p>
        </w:tc>
        <w:tc>
          <w:tcPr>
            <w:tcW w:w="6030" w:type="dxa"/>
          </w:tcPr>
          <w:p w:rsidR="00421243" w:rsidRPr="007760A6" w:rsidRDefault="00421243" w:rsidP="00F325ED">
            <w:pPr>
              <w:spacing w:after="200" w:line="276" w:lineRule="auto"/>
              <w:rPr>
                <w:sz w:val="24"/>
                <w:szCs w:val="24"/>
              </w:rPr>
            </w:pPr>
            <w:r w:rsidRPr="007760A6">
              <w:rPr>
                <w:sz w:val="24"/>
                <w:szCs w:val="24"/>
              </w:rPr>
              <w:t>Stepwise Procedures for extraction of plants using solvent extraction method.</w:t>
            </w:r>
          </w:p>
        </w:tc>
        <w:tc>
          <w:tcPr>
            <w:tcW w:w="1310" w:type="dxa"/>
          </w:tcPr>
          <w:p w:rsidR="00CF2DB9" w:rsidRPr="007760A6" w:rsidRDefault="00421243" w:rsidP="00CF2DB9">
            <w:pPr>
              <w:spacing w:after="200" w:line="276" w:lineRule="auto"/>
              <w:jc w:val="center"/>
              <w:rPr>
                <w:sz w:val="24"/>
                <w:szCs w:val="24"/>
              </w:rPr>
            </w:pPr>
            <w:r w:rsidRPr="007760A6">
              <w:rPr>
                <w:sz w:val="24"/>
                <w:szCs w:val="24"/>
              </w:rPr>
              <w:t>2</w:t>
            </w:r>
            <w:r w:rsidR="00B7581D">
              <w:rPr>
                <w:sz w:val="24"/>
                <w:szCs w:val="24"/>
              </w:rPr>
              <w:t>7</w:t>
            </w:r>
          </w:p>
        </w:tc>
      </w:tr>
      <w:tr w:rsidR="004C7478" w:rsidRPr="007760A6" w:rsidTr="00090329">
        <w:trPr>
          <w:trHeight w:val="392"/>
        </w:trPr>
        <w:tc>
          <w:tcPr>
            <w:tcW w:w="1710" w:type="dxa"/>
          </w:tcPr>
          <w:p w:rsidR="004C7478" w:rsidRPr="007760A6" w:rsidRDefault="004C7478" w:rsidP="00F325ED">
            <w:pPr>
              <w:spacing w:after="200" w:line="276" w:lineRule="auto"/>
              <w:rPr>
                <w:b/>
                <w:bCs/>
                <w:sz w:val="24"/>
                <w:szCs w:val="24"/>
              </w:rPr>
            </w:pPr>
            <w:r w:rsidRPr="004C7478">
              <w:rPr>
                <w:b/>
                <w:bCs/>
                <w:sz w:val="24"/>
                <w:szCs w:val="24"/>
              </w:rPr>
              <w:t xml:space="preserve"> Figure 3.4</w:t>
            </w:r>
          </w:p>
        </w:tc>
        <w:tc>
          <w:tcPr>
            <w:tcW w:w="6030" w:type="dxa"/>
          </w:tcPr>
          <w:p w:rsidR="004C7478" w:rsidRPr="00FD5643" w:rsidRDefault="004C7478" w:rsidP="00FD5643">
            <w:pPr>
              <w:spacing w:after="200" w:line="276" w:lineRule="auto"/>
              <w:jc w:val="both"/>
              <w:rPr>
                <w:sz w:val="24"/>
                <w:szCs w:val="24"/>
              </w:rPr>
            </w:pPr>
            <w:r w:rsidRPr="00FD5643">
              <w:rPr>
                <w:sz w:val="24"/>
                <w:szCs w:val="24"/>
              </w:rPr>
              <w:t>Rotary evaporator used for solvent extraction</w:t>
            </w:r>
          </w:p>
        </w:tc>
        <w:tc>
          <w:tcPr>
            <w:tcW w:w="1310" w:type="dxa"/>
          </w:tcPr>
          <w:p w:rsidR="004C7478" w:rsidRPr="007760A6" w:rsidRDefault="00B7581D" w:rsidP="00CF2DB9">
            <w:pPr>
              <w:spacing w:after="200" w:line="276" w:lineRule="auto"/>
              <w:jc w:val="center"/>
              <w:rPr>
                <w:sz w:val="24"/>
                <w:szCs w:val="24"/>
              </w:rPr>
            </w:pPr>
            <w:r>
              <w:rPr>
                <w:sz w:val="24"/>
                <w:szCs w:val="24"/>
              </w:rPr>
              <w:t>28</w:t>
            </w:r>
          </w:p>
        </w:tc>
      </w:tr>
      <w:tr w:rsidR="0049294F" w:rsidRPr="007760A6" w:rsidTr="00090329">
        <w:trPr>
          <w:trHeight w:val="480"/>
        </w:trPr>
        <w:tc>
          <w:tcPr>
            <w:tcW w:w="1710" w:type="dxa"/>
          </w:tcPr>
          <w:p w:rsidR="0049294F" w:rsidRPr="007760A6" w:rsidRDefault="0049294F" w:rsidP="00F325ED">
            <w:pPr>
              <w:spacing w:after="200" w:line="276" w:lineRule="auto"/>
              <w:rPr>
                <w:b/>
                <w:bCs/>
                <w:sz w:val="24"/>
                <w:szCs w:val="24"/>
              </w:rPr>
            </w:pPr>
            <w:r w:rsidRPr="007760A6">
              <w:rPr>
                <w:b/>
                <w:bCs/>
                <w:sz w:val="24"/>
                <w:szCs w:val="24"/>
              </w:rPr>
              <w:t>Figure</w:t>
            </w:r>
            <w:r w:rsidR="008C5C0E" w:rsidRPr="007760A6">
              <w:rPr>
                <w:b/>
                <w:bCs/>
                <w:sz w:val="24"/>
                <w:szCs w:val="24"/>
              </w:rPr>
              <w:t xml:space="preserve"> 4.1.1</w:t>
            </w:r>
          </w:p>
        </w:tc>
        <w:tc>
          <w:tcPr>
            <w:tcW w:w="6030" w:type="dxa"/>
          </w:tcPr>
          <w:p w:rsidR="0049294F" w:rsidRPr="007760A6" w:rsidRDefault="008C5C0E" w:rsidP="00F325ED">
            <w:pPr>
              <w:spacing w:after="200" w:line="276" w:lineRule="auto"/>
              <w:rPr>
                <w:sz w:val="24"/>
                <w:szCs w:val="24"/>
              </w:rPr>
            </w:pPr>
            <w:r w:rsidRPr="007760A6">
              <w:rPr>
                <w:sz w:val="24"/>
                <w:szCs w:val="24"/>
              </w:rPr>
              <w:t>Test for carbohydrate</w:t>
            </w:r>
          </w:p>
        </w:tc>
        <w:tc>
          <w:tcPr>
            <w:tcW w:w="1310" w:type="dxa"/>
          </w:tcPr>
          <w:p w:rsidR="0049294F" w:rsidRPr="007760A6" w:rsidRDefault="008C5C0E" w:rsidP="006B3629">
            <w:pPr>
              <w:spacing w:after="200" w:line="276" w:lineRule="auto"/>
              <w:jc w:val="center"/>
              <w:rPr>
                <w:sz w:val="24"/>
                <w:szCs w:val="24"/>
              </w:rPr>
            </w:pPr>
            <w:r w:rsidRPr="007760A6">
              <w:rPr>
                <w:sz w:val="24"/>
                <w:szCs w:val="24"/>
              </w:rPr>
              <w:t>31</w:t>
            </w:r>
          </w:p>
        </w:tc>
      </w:tr>
      <w:tr w:rsidR="008C5C0E" w:rsidRPr="007760A6" w:rsidTr="00090329">
        <w:trPr>
          <w:trHeight w:val="480"/>
        </w:trPr>
        <w:tc>
          <w:tcPr>
            <w:tcW w:w="1710" w:type="dxa"/>
          </w:tcPr>
          <w:p w:rsidR="008C5C0E" w:rsidRPr="007760A6" w:rsidRDefault="008C5C0E" w:rsidP="008C5C0E">
            <w:pPr>
              <w:spacing w:after="200" w:line="276" w:lineRule="auto"/>
              <w:rPr>
                <w:b/>
                <w:bCs/>
                <w:sz w:val="24"/>
                <w:szCs w:val="24"/>
              </w:rPr>
            </w:pPr>
            <w:r w:rsidRPr="007760A6">
              <w:rPr>
                <w:b/>
                <w:bCs/>
                <w:sz w:val="24"/>
                <w:szCs w:val="24"/>
              </w:rPr>
              <w:t>Figure 4.1.2</w:t>
            </w:r>
          </w:p>
        </w:tc>
        <w:tc>
          <w:tcPr>
            <w:tcW w:w="6030" w:type="dxa"/>
          </w:tcPr>
          <w:p w:rsidR="008C5C0E" w:rsidRPr="007760A6" w:rsidRDefault="008C5C0E" w:rsidP="008C5C0E">
            <w:pPr>
              <w:spacing w:after="200" w:line="276" w:lineRule="auto"/>
              <w:rPr>
                <w:sz w:val="24"/>
                <w:szCs w:val="24"/>
              </w:rPr>
            </w:pPr>
            <w:r w:rsidRPr="007760A6">
              <w:rPr>
                <w:sz w:val="24"/>
                <w:szCs w:val="24"/>
              </w:rPr>
              <w:t xml:space="preserve">Test for </w:t>
            </w:r>
            <w:r w:rsidR="0035523A">
              <w:rPr>
                <w:sz w:val="24"/>
                <w:szCs w:val="24"/>
              </w:rPr>
              <w:t>tannins</w:t>
            </w:r>
          </w:p>
        </w:tc>
        <w:tc>
          <w:tcPr>
            <w:tcW w:w="1310" w:type="dxa"/>
          </w:tcPr>
          <w:p w:rsidR="008C5C0E" w:rsidRPr="007760A6" w:rsidRDefault="008C5C0E" w:rsidP="006B3629">
            <w:pPr>
              <w:spacing w:after="200" w:line="276" w:lineRule="auto"/>
              <w:jc w:val="center"/>
              <w:rPr>
                <w:sz w:val="24"/>
                <w:szCs w:val="24"/>
              </w:rPr>
            </w:pPr>
            <w:r w:rsidRPr="007760A6">
              <w:rPr>
                <w:sz w:val="24"/>
                <w:szCs w:val="24"/>
              </w:rPr>
              <w:t>3</w:t>
            </w:r>
            <w:r w:rsidR="0050139C">
              <w:rPr>
                <w:sz w:val="24"/>
                <w:szCs w:val="24"/>
              </w:rPr>
              <w:t>1</w:t>
            </w:r>
          </w:p>
        </w:tc>
      </w:tr>
      <w:tr w:rsidR="004563BB" w:rsidRPr="007760A6" w:rsidTr="00090329">
        <w:trPr>
          <w:trHeight w:val="480"/>
        </w:trPr>
        <w:tc>
          <w:tcPr>
            <w:tcW w:w="1710" w:type="dxa"/>
          </w:tcPr>
          <w:p w:rsidR="004563BB" w:rsidRPr="007760A6" w:rsidRDefault="004563BB" w:rsidP="004563BB">
            <w:pPr>
              <w:spacing w:after="200" w:line="276" w:lineRule="auto"/>
              <w:rPr>
                <w:b/>
                <w:bCs/>
                <w:sz w:val="24"/>
                <w:szCs w:val="24"/>
              </w:rPr>
            </w:pPr>
            <w:r w:rsidRPr="007760A6">
              <w:rPr>
                <w:b/>
                <w:bCs/>
                <w:sz w:val="24"/>
                <w:szCs w:val="24"/>
              </w:rPr>
              <w:t>Figure 4.1.3</w:t>
            </w:r>
          </w:p>
        </w:tc>
        <w:tc>
          <w:tcPr>
            <w:tcW w:w="6030" w:type="dxa"/>
          </w:tcPr>
          <w:p w:rsidR="004563BB" w:rsidRPr="007760A6" w:rsidRDefault="004563BB" w:rsidP="004563BB">
            <w:pPr>
              <w:spacing w:after="200" w:line="276" w:lineRule="auto"/>
              <w:rPr>
                <w:sz w:val="24"/>
                <w:szCs w:val="24"/>
              </w:rPr>
            </w:pPr>
            <w:r w:rsidRPr="007760A6">
              <w:rPr>
                <w:sz w:val="24"/>
                <w:szCs w:val="24"/>
              </w:rPr>
              <w:t xml:space="preserve">Test for </w:t>
            </w:r>
            <w:r w:rsidR="003375A0" w:rsidRPr="007760A6">
              <w:rPr>
                <w:sz w:val="24"/>
                <w:szCs w:val="24"/>
              </w:rPr>
              <w:t>glycosides</w:t>
            </w:r>
          </w:p>
        </w:tc>
        <w:tc>
          <w:tcPr>
            <w:tcW w:w="1310" w:type="dxa"/>
          </w:tcPr>
          <w:p w:rsidR="004563BB" w:rsidRPr="007760A6" w:rsidRDefault="004563BB" w:rsidP="006B3629">
            <w:pPr>
              <w:spacing w:after="200" w:line="276" w:lineRule="auto"/>
              <w:jc w:val="center"/>
              <w:rPr>
                <w:sz w:val="24"/>
                <w:szCs w:val="24"/>
              </w:rPr>
            </w:pPr>
            <w:r w:rsidRPr="007760A6">
              <w:rPr>
                <w:sz w:val="24"/>
                <w:szCs w:val="24"/>
              </w:rPr>
              <w:t>3</w:t>
            </w:r>
            <w:r w:rsidR="0050139C">
              <w:rPr>
                <w:sz w:val="24"/>
                <w:szCs w:val="24"/>
              </w:rPr>
              <w:t>1</w:t>
            </w:r>
          </w:p>
        </w:tc>
      </w:tr>
      <w:tr w:rsidR="003375A0" w:rsidRPr="007760A6" w:rsidTr="00090329">
        <w:trPr>
          <w:trHeight w:val="480"/>
        </w:trPr>
        <w:tc>
          <w:tcPr>
            <w:tcW w:w="1710" w:type="dxa"/>
          </w:tcPr>
          <w:p w:rsidR="003375A0" w:rsidRPr="007760A6" w:rsidRDefault="003375A0" w:rsidP="003375A0">
            <w:pPr>
              <w:spacing w:after="200" w:line="276" w:lineRule="auto"/>
              <w:rPr>
                <w:b/>
                <w:bCs/>
                <w:sz w:val="24"/>
                <w:szCs w:val="24"/>
              </w:rPr>
            </w:pPr>
            <w:r w:rsidRPr="007760A6">
              <w:rPr>
                <w:b/>
                <w:bCs/>
                <w:sz w:val="24"/>
                <w:szCs w:val="24"/>
              </w:rPr>
              <w:t>Figure 4.1.4</w:t>
            </w:r>
          </w:p>
        </w:tc>
        <w:tc>
          <w:tcPr>
            <w:tcW w:w="6030" w:type="dxa"/>
          </w:tcPr>
          <w:p w:rsidR="003375A0" w:rsidRPr="007760A6" w:rsidRDefault="003375A0" w:rsidP="003375A0">
            <w:pPr>
              <w:spacing w:after="200" w:line="276" w:lineRule="auto"/>
              <w:rPr>
                <w:sz w:val="24"/>
                <w:szCs w:val="24"/>
              </w:rPr>
            </w:pPr>
            <w:r w:rsidRPr="007760A6">
              <w:rPr>
                <w:sz w:val="24"/>
                <w:szCs w:val="24"/>
              </w:rPr>
              <w:t>Test for  proteins</w:t>
            </w:r>
          </w:p>
        </w:tc>
        <w:tc>
          <w:tcPr>
            <w:tcW w:w="1310" w:type="dxa"/>
          </w:tcPr>
          <w:p w:rsidR="003375A0" w:rsidRPr="007760A6" w:rsidRDefault="003375A0" w:rsidP="006B3629">
            <w:pPr>
              <w:spacing w:after="200" w:line="276" w:lineRule="auto"/>
              <w:jc w:val="center"/>
              <w:rPr>
                <w:sz w:val="24"/>
                <w:szCs w:val="24"/>
              </w:rPr>
            </w:pPr>
            <w:r w:rsidRPr="007760A6">
              <w:rPr>
                <w:sz w:val="24"/>
                <w:szCs w:val="24"/>
              </w:rPr>
              <w:t>3</w:t>
            </w:r>
            <w:r w:rsidR="0050139C">
              <w:rPr>
                <w:sz w:val="24"/>
                <w:szCs w:val="24"/>
              </w:rPr>
              <w:t>2</w:t>
            </w:r>
          </w:p>
        </w:tc>
      </w:tr>
      <w:tr w:rsidR="003375A0" w:rsidRPr="007760A6" w:rsidTr="00090329">
        <w:trPr>
          <w:trHeight w:val="480"/>
        </w:trPr>
        <w:tc>
          <w:tcPr>
            <w:tcW w:w="1710" w:type="dxa"/>
          </w:tcPr>
          <w:p w:rsidR="003375A0" w:rsidRPr="007760A6" w:rsidRDefault="003375A0" w:rsidP="003375A0">
            <w:pPr>
              <w:spacing w:after="200" w:line="276" w:lineRule="auto"/>
              <w:rPr>
                <w:b/>
                <w:bCs/>
                <w:sz w:val="24"/>
                <w:szCs w:val="24"/>
              </w:rPr>
            </w:pPr>
            <w:r w:rsidRPr="007760A6">
              <w:rPr>
                <w:b/>
                <w:bCs/>
                <w:sz w:val="24"/>
                <w:szCs w:val="24"/>
              </w:rPr>
              <w:t>Figure 4.1.</w:t>
            </w:r>
            <w:r w:rsidR="00FB5239" w:rsidRPr="007760A6">
              <w:rPr>
                <w:b/>
                <w:bCs/>
                <w:sz w:val="24"/>
                <w:szCs w:val="24"/>
              </w:rPr>
              <w:t>5</w:t>
            </w:r>
          </w:p>
        </w:tc>
        <w:tc>
          <w:tcPr>
            <w:tcW w:w="6030" w:type="dxa"/>
          </w:tcPr>
          <w:p w:rsidR="003375A0" w:rsidRPr="007760A6" w:rsidRDefault="003375A0" w:rsidP="003375A0">
            <w:pPr>
              <w:spacing w:after="200" w:line="276" w:lineRule="auto"/>
              <w:rPr>
                <w:sz w:val="24"/>
                <w:szCs w:val="24"/>
              </w:rPr>
            </w:pPr>
            <w:r w:rsidRPr="007760A6">
              <w:rPr>
                <w:sz w:val="24"/>
                <w:szCs w:val="24"/>
              </w:rPr>
              <w:t xml:space="preserve">Test for </w:t>
            </w:r>
            <w:r w:rsidR="00FB5239" w:rsidRPr="007760A6">
              <w:rPr>
                <w:sz w:val="24"/>
                <w:szCs w:val="24"/>
              </w:rPr>
              <w:t>phenolic compounds</w:t>
            </w:r>
          </w:p>
        </w:tc>
        <w:tc>
          <w:tcPr>
            <w:tcW w:w="1310" w:type="dxa"/>
          </w:tcPr>
          <w:p w:rsidR="003375A0" w:rsidRPr="007760A6" w:rsidRDefault="003375A0" w:rsidP="006B3629">
            <w:pPr>
              <w:spacing w:after="200" w:line="276" w:lineRule="auto"/>
              <w:jc w:val="center"/>
              <w:rPr>
                <w:sz w:val="24"/>
                <w:szCs w:val="24"/>
              </w:rPr>
            </w:pPr>
            <w:r w:rsidRPr="007760A6">
              <w:rPr>
                <w:sz w:val="24"/>
                <w:szCs w:val="24"/>
              </w:rPr>
              <w:t>3</w:t>
            </w:r>
            <w:r w:rsidR="0050139C">
              <w:rPr>
                <w:sz w:val="24"/>
                <w:szCs w:val="24"/>
              </w:rPr>
              <w:t>2</w:t>
            </w:r>
          </w:p>
        </w:tc>
      </w:tr>
      <w:tr w:rsidR="00FB5239" w:rsidRPr="007760A6" w:rsidTr="00090329">
        <w:trPr>
          <w:trHeight w:val="480"/>
        </w:trPr>
        <w:tc>
          <w:tcPr>
            <w:tcW w:w="1710" w:type="dxa"/>
          </w:tcPr>
          <w:p w:rsidR="00FB5239" w:rsidRPr="007760A6" w:rsidRDefault="00FB5239" w:rsidP="00FB5239">
            <w:pPr>
              <w:spacing w:after="200" w:line="276" w:lineRule="auto"/>
              <w:rPr>
                <w:b/>
                <w:bCs/>
                <w:sz w:val="24"/>
                <w:szCs w:val="24"/>
              </w:rPr>
            </w:pPr>
            <w:r w:rsidRPr="007760A6">
              <w:rPr>
                <w:b/>
                <w:bCs/>
                <w:sz w:val="24"/>
                <w:szCs w:val="24"/>
              </w:rPr>
              <w:t>Figure 4.1.6</w:t>
            </w:r>
          </w:p>
        </w:tc>
        <w:tc>
          <w:tcPr>
            <w:tcW w:w="6030" w:type="dxa"/>
          </w:tcPr>
          <w:p w:rsidR="00FB5239" w:rsidRPr="007760A6" w:rsidRDefault="00FB5239" w:rsidP="00FB5239">
            <w:pPr>
              <w:spacing w:after="200" w:line="276" w:lineRule="auto"/>
              <w:rPr>
                <w:sz w:val="24"/>
                <w:szCs w:val="24"/>
              </w:rPr>
            </w:pPr>
            <w:r w:rsidRPr="007760A6">
              <w:rPr>
                <w:sz w:val="24"/>
                <w:szCs w:val="24"/>
              </w:rPr>
              <w:t>Test for acidic compounds</w:t>
            </w:r>
          </w:p>
        </w:tc>
        <w:tc>
          <w:tcPr>
            <w:tcW w:w="1310" w:type="dxa"/>
          </w:tcPr>
          <w:p w:rsidR="00FB5239" w:rsidRPr="007760A6" w:rsidRDefault="00FB5239" w:rsidP="006B3629">
            <w:pPr>
              <w:spacing w:after="200" w:line="276" w:lineRule="auto"/>
              <w:jc w:val="center"/>
              <w:rPr>
                <w:sz w:val="24"/>
                <w:szCs w:val="24"/>
              </w:rPr>
            </w:pPr>
            <w:r w:rsidRPr="007760A6">
              <w:rPr>
                <w:sz w:val="24"/>
                <w:szCs w:val="24"/>
              </w:rPr>
              <w:t>3</w:t>
            </w:r>
            <w:r w:rsidR="0050139C">
              <w:rPr>
                <w:sz w:val="24"/>
                <w:szCs w:val="24"/>
              </w:rPr>
              <w:t>3</w:t>
            </w:r>
          </w:p>
        </w:tc>
      </w:tr>
      <w:tr w:rsidR="004F4377" w:rsidRPr="007760A6" w:rsidTr="00090329">
        <w:trPr>
          <w:trHeight w:val="480"/>
        </w:trPr>
        <w:tc>
          <w:tcPr>
            <w:tcW w:w="1710" w:type="dxa"/>
          </w:tcPr>
          <w:p w:rsidR="004F4377" w:rsidRPr="007760A6" w:rsidRDefault="004F4377" w:rsidP="004F4377">
            <w:pPr>
              <w:spacing w:after="200" w:line="276" w:lineRule="auto"/>
              <w:rPr>
                <w:b/>
                <w:bCs/>
                <w:sz w:val="24"/>
                <w:szCs w:val="24"/>
              </w:rPr>
            </w:pPr>
            <w:r w:rsidRPr="007760A6">
              <w:rPr>
                <w:b/>
                <w:bCs/>
                <w:sz w:val="24"/>
                <w:szCs w:val="24"/>
              </w:rPr>
              <w:t>Figure 4.1.7</w:t>
            </w:r>
          </w:p>
        </w:tc>
        <w:tc>
          <w:tcPr>
            <w:tcW w:w="6030" w:type="dxa"/>
          </w:tcPr>
          <w:p w:rsidR="004F4377" w:rsidRPr="007760A6" w:rsidRDefault="004F4377" w:rsidP="004F4377">
            <w:pPr>
              <w:spacing w:after="200" w:line="276" w:lineRule="auto"/>
              <w:rPr>
                <w:sz w:val="24"/>
                <w:szCs w:val="24"/>
              </w:rPr>
            </w:pPr>
            <w:r w:rsidRPr="007760A6">
              <w:rPr>
                <w:sz w:val="24"/>
                <w:szCs w:val="24"/>
              </w:rPr>
              <w:t>Test for saponins</w:t>
            </w:r>
          </w:p>
        </w:tc>
        <w:tc>
          <w:tcPr>
            <w:tcW w:w="1310" w:type="dxa"/>
          </w:tcPr>
          <w:p w:rsidR="004F4377" w:rsidRPr="007760A6" w:rsidRDefault="004F4377" w:rsidP="006B3629">
            <w:pPr>
              <w:spacing w:after="200" w:line="276" w:lineRule="auto"/>
              <w:jc w:val="center"/>
              <w:rPr>
                <w:sz w:val="24"/>
                <w:szCs w:val="24"/>
              </w:rPr>
            </w:pPr>
            <w:r w:rsidRPr="007760A6">
              <w:rPr>
                <w:sz w:val="24"/>
                <w:szCs w:val="24"/>
              </w:rPr>
              <w:t>3</w:t>
            </w:r>
            <w:r w:rsidR="0050139C">
              <w:rPr>
                <w:sz w:val="24"/>
                <w:szCs w:val="24"/>
              </w:rPr>
              <w:t>3</w:t>
            </w:r>
          </w:p>
        </w:tc>
      </w:tr>
      <w:tr w:rsidR="004F4377" w:rsidRPr="007760A6" w:rsidTr="00090329">
        <w:trPr>
          <w:trHeight w:val="480"/>
        </w:trPr>
        <w:tc>
          <w:tcPr>
            <w:tcW w:w="1710" w:type="dxa"/>
          </w:tcPr>
          <w:p w:rsidR="004F4377" w:rsidRPr="007760A6" w:rsidRDefault="004F4377" w:rsidP="004F4377">
            <w:pPr>
              <w:spacing w:after="200" w:line="276" w:lineRule="auto"/>
              <w:rPr>
                <w:b/>
                <w:bCs/>
                <w:sz w:val="24"/>
                <w:szCs w:val="24"/>
              </w:rPr>
            </w:pPr>
            <w:r w:rsidRPr="007760A6">
              <w:rPr>
                <w:b/>
                <w:bCs/>
                <w:sz w:val="24"/>
                <w:szCs w:val="24"/>
              </w:rPr>
              <w:t>Figure 4.1.8</w:t>
            </w:r>
          </w:p>
        </w:tc>
        <w:tc>
          <w:tcPr>
            <w:tcW w:w="6030" w:type="dxa"/>
          </w:tcPr>
          <w:p w:rsidR="004F4377" w:rsidRPr="007760A6" w:rsidRDefault="004F4377" w:rsidP="004F4377">
            <w:pPr>
              <w:spacing w:after="200" w:line="276" w:lineRule="auto"/>
              <w:rPr>
                <w:sz w:val="24"/>
                <w:szCs w:val="24"/>
              </w:rPr>
            </w:pPr>
            <w:r w:rsidRPr="007760A6">
              <w:rPr>
                <w:sz w:val="24"/>
                <w:szCs w:val="24"/>
              </w:rPr>
              <w:t xml:space="preserve">Test for </w:t>
            </w:r>
            <w:r w:rsidR="007760A6" w:rsidRPr="007760A6">
              <w:rPr>
                <w:sz w:val="24"/>
                <w:szCs w:val="24"/>
              </w:rPr>
              <w:t>Flavonoids</w:t>
            </w:r>
          </w:p>
        </w:tc>
        <w:tc>
          <w:tcPr>
            <w:tcW w:w="1310" w:type="dxa"/>
          </w:tcPr>
          <w:p w:rsidR="004F4377" w:rsidRPr="007760A6" w:rsidRDefault="004F4377" w:rsidP="006B3629">
            <w:pPr>
              <w:spacing w:after="200" w:line="276" w:lineRule="auto"/>
              <w:jc w:val="center"/>
              <w:rPr>
                <w:sz w:val="24"/>
                <w:szCs w:val="24"/>
              </w:rPr>
            </w:pPr>
            <w:r w:rsidRPr="007760A6">
              <w:rPr>
                <w:sz w:val="24"/>
                <w:szCs w:val="24"/>
              </w:rPr>
              <w:t>3</w:t>
            </w:r>
            <w:r w:rsidR="0050139C">
              <w:rPr>
                <w:sz w:val="24"/>
                <w:szCs w:val="24"/>
              </w:rPr>
              <w:t>3</w:t>
            </w:r>
          </w:p>
        </w:tc>
      </w:tr>
    </w:tbl>
    <w:p w:rsidR="000C73A4" w:rsidRDefault="000C73A4">
      <w:pPr>
        <w:rPr>
          <w:b/>
          <w:sz w:val="3"/>
          <w:szCs w:val="24"/>
        </w:rPr>
      </w:pPr>
    </w:p>
    <w:p w:rsidR="007776BF" w:rsidRPr="00195586" w:rsidRDefault="007776BF" w:rsidP="00672300">
      <w:pPr>
        <w:pStyle w:val="TOCHeading"/>
        <w:sectPr w:rsidR="007776BF" w:rsidRPr="00195586" w:rsidSect="006B3629">
          <w:pgSz w:w="11910" w:h="16840" w:code="9"/>
          <w:pgMar w:top="1440" w:right="1080" w:bottom="1440" w:left="2520" w:header="720" w:footer="720" w:gutter="0"/>
          <w:pgNumType w:fmt="lowerRoman"/>
          <w:cols w:space="720"/>
          <w:docGrid w:linePitch="299"/>
        </w:sectPr>
      </w:pPr>
    </w:p>
    <w:p w:rsidR="001E3C78" w:rsidRPr="001E3C78" w:rsidRDefault="001E3C78" w:rsidP="001E3C78">
      <w:pPr>
        <w:widowControl/>
        <w:autoSpaceDE/>
        <w:autoSpaceDN/>
        <w:spacing w:after="200" w:line="276" w:lineRule="auto"/>
        <w:rPr>
          <w:b/>
          <w:bCs/>
          <w:sz w:val="28"/>
          <w:szCs w:val="28"/>
        </w:rPr>
      </w:pPr>
      <w:bookmarkStart w:id="22" w:name="_bookmark3"/>
      <w:bookmarkEnd w:id="22"/>
      <w:r w:rsidRPr="001E3C78">
        <w:rPr>
          <w:b/>
          <w:bCs/>
          <w:sz w:val="28"/>
          <w:szCs w:val="28"/>
        </w:rPr>
        <w:lastRenderedPageBreak/>
        <w:t xml:space="preserve">                                              </w:t>
      </w:r>
      <w:bookmarkStart w:id="23" w:name="_Toc106795417"/>
      <w:r w:rsidRPr="001E3C78">
        <w:rPr>
          <w:b/>
          <w:bCs/>
          <w:sz w:val="28"/>
          <w:szCs w:val="28"/>
        </w:rPr>
        <w:t>ABBREVIATION</w:t>
      </w:r>
      <w:bookmarkEnd w:id="23"/>
    </w:p>
    <w:p w:rsidR="001E3C78" w:rsidRPr="001E3C78" w:rsidRDefault="001E3C78" w:rsidP="001E3C78">
      <w:pPr>
        <w:widowControl/>
        <w:autoSpaceDE/>
        <w:autoSpaceDN/>
        <w:spacing w:after="200" w:line="276" w:lineRule="auto"/>
        <w:rPr>
          <w:b/>
          <w:bCs/>
          <w:sz w:val="28"/>
          <w:szCs w:val="28"/>
        </w:rPr>
      </w:pPr>
    </w:p>
    <w:tbl>
      <w:tblPr>
        <w:tblW w:w="7645" w:type="dxa"/>
        <w:tblInd w:w="725" w:type="dxa"/>
        <w:tblLayout w:type="fixed"/>
        <w:tblCellMar>
          <w:left w:w="0" w:type="dxa"/>
          <w:right w:w="0" w:type="dxa"/>
        </w:tblCellMar>
        <w:tblLook w:val="01E0" w:firstRow="1" w:lastRow="1" w:firstColumn="1" w:lastColumn="1" w:noHBand="0" w:noVBand="0"/>
      </w:tblPr>
      <w:tblGrid>
        <w:gridCol w:w="20"/>
        <w:gridCol w:w="1061"/>
        <w:gridCol w:w="6564"/>
      </w:tblGrid>
      <w:tr w:rsidR="001E3C78" w:rsidRPr="006B3629" w:rsidTr="006B3629">
        <w:trPr>
          <w:trHeight w:val="422"/>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DPPH</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2,2-diphenyl-1-picrylhydrazyl</w:t>
            </w:r>
          </w:p>
        </w:tc>
      </w:tr>
      <w:tr w:rsidR="001E3C78" w:rsidRPr="006B3629" w:rsidTr="006B3629">
        <w:trPr>
          <w:trHeight w:val="423"/>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ABTS</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2,2-Azinobis-(3-Ethylbenzthiazolin-6-sultonic Acid)</w:t>
            </w:r>
          </w:p>
        </w:tc>
      </w:tr>
      <w:tr w:rsidR="001E3C78" w:rsidRPr="006B3629" w:rsidTr="006B3629">
        <w:trPr>
          <w:trHeight w:val="423"/>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et al</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Et alii/ et aliae/ et alia</w:t>
            </w:r>
          </w:p>
        </w:tc>
      </w:tr>
      <w:tr w:rsidR="001E3C78" w:rsidRPr="006B3629" w:rsidTr="006B3629">
        <w:trPr>
          <w:trHeight w:val="422"/>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Etc</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Et cetera</w:t>
            </w:r>
          </w:p>
        </w:tc>
      </w:tr>
      <w:tr w:rsidR="001E3C78" w:rsidRPr="006B3629" w:rsidTr="006B3629">
        <w:trPr>
          <w:trHeight w:val="426"/>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G</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Gram</w:t>
            </w:r>
          </w:p>
        </w:tc>
      </w:tr>
      <w:tr w:rsidR="001E3C78" w:rsidRPr="006B3629" w:rsidTr="006B3629">
        <w:trPr>
          <w:trHeight w:val="423"/>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GAE</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Gallic acid equivalent</w:t>
            </w:r>
          </w:p>
        </w:tc>
      </w:tr>
      <w:tr w:rsidR="001E3C78" w:rsidRPr="006B3629" w:rsidTr="006B3629">
        <w:trPr>
          <w:trHeight w:val="422"/>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Kg</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Kilogramme</w:t>
            </w:r>
          </w:p>
        </w:tc>
      </w:tr>
      <w:tr w:rsidR="001E3C78" w:rsidRPr="006B3629" w:rsidTr="006B3629">
        <w:trPr>
          <w:trHeight w:val="426"/>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Mg</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Miligram</w:t>
            </w:r>
          </w:p>
        </w:tc>
      </w:tr>
      <w:tr w:rsidR="001E3C78" w:rsidRPr="006B3629" w:rsidTr="006B3629">
        <w:trPr>
          <w:trHeight w:val="423"/>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TE</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Trolox equivalent</w:t>
            </w:r>
          </w:p>
        </w:tc>
      </w:tr>
      <w:tr w:rsidR="001E3C78" w:rsidRPr="006B3629" w:rsidTr="006B3629">
        <w:trPr>
          <w:trHeight w:val="441"/>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QE</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Quercetin equivalents</w:t>
            </w:r>
          </w:p>
        </w:tc>
      </w:tr>
      <w:tr w:rsidR="001E3C78" w:rsidRPr="006B3629" w:rsidTr="006B3629">
        <w:trPr>
          <w:trHeight w:val="450"/>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GAE</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Gallic acid equivalents</w:t>
            </w:r>
          </w:p>
        </w:tc>
      </w:tr>
      <w:tr w:rsidR="001E3C78" w:rsidRPr="006B3629" w:rsidTr="006B3629">
        <w:trPr>
          <w:trHeight w:val="482"/>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L.</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Linn</w:t>
            </w:r>
          </w:p>
        </w:tc>
      </w:tr>
      <w:tr w:rsidR="001E3C78" w:rsidRPr="006B3629" w:rsidTr="006B3629">
        <w:trPr>
          <w:trHeight w:val="515"/>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PPM</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Parts per Million</w:t>
            </w:r>
          </w:p>
        </w:tc>
      </w:tr>
      <w:tr w:rsidR="001E3C78" w:rsidRPr="006B3629" w:rsidTr="006B3629">
        <w:trPr>
          <w:trHeight w:val="528"/>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M</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Meter</w:t>
            </w:r>
          </w:p>
        </w:tc>
      </w:tr>
      <w:tr w:rsidR="001E3C78" w:rsidRPr="006B3629" w:rsidTr="006B3629">
        <w:trPr>
          <w:trHeight w:val="540"/>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DNA</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Deoxyribonucleic acid</w:t>
            </w:r>
          </w:p>
        </w:tc>
      </w:tr>
      <w:tr w:rsidR="001E3C78" w:rsidRPr="006B3629" w:rsidTr="006B3629">
        <w:trPr>
          <w:trHeight w:val="540"/>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spp.</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Species</w:t>
            </w:r>
          </w:p>
        </w:tc>
      </w:tr>
      <w:tr w:rsidR="001E3C78" w:rsidRPr="006B3629" w:rsidTr="006B3629">
        <w:trPr>
          <w:trHeight w:val="540"/>
        </w:trPr>
        <w:tc>
          <w:tcPr>
            <w:tcW w:w="20" w:type="dxa"/>
          </w:tcPr>
          <w:p w:rsidR="001E3C78" w:rsidRPr="006B3629" w:rsidRDefault="001E3C78" w:rsidP="001E3C78">
            <w:pPr>
              <w:widowControl/>
              <w:autoSpaceDE/>
              <w:autoSpaceDN/>
              <w:spacing w:after="200" w:line="276" w:lineRule="auto"/>
              <w:rPr>
                <w:b/>
                <w:bCs/>
                <w:sz w:val="24"/>
                <w:szCs w:val="28"/>
              </w:rPr>
            </w:pPr>
          </w:p>
        </w:tc>
        <w:tc>
          <w:tcPr>
            <w:tcW w:w="1061"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µg</w:t>
            </w:r>
          </w:p>
        </w:tc>
        <w:tc>
          <w:tcPr>
            <w:tcW w:w="6564" w:type="dxa"/>
          </w:tcPr>
          <w:p w:rsidR="001E3C78" w:rsidRPr="006B3629" w:rsidRDefault="001E3C78" w:rsidP="001E3C78">
            <w:pPr>
              <w:widowControl/>
              <w:autoSpaceDE/>
              <w:autoSpaceDN/>
              <w:spacing w:after="200" w:line="276" w:lineRule="auto"/>
              <w:rPr>
                <w:b/>
                <w:bCs/>
                <w:sz w:val="24"/>
                <w:szCs w:val="28"/>
              </w:rPr>
            </w:pPr>
            <w:r w:rsidRPr="006B3629">
              <w:rPr>
                <w:b/>
                <w:bCs/>
                <w:sz w:val="24"/>
                <w:szCs w:val="28"/>
              </w:rPr>
              <w:t>: Microgram</w:t>
            </w:r>
          </w:p>
        </w:tc>
      </w:tr>
    </w:tbl>
    <w:p w:rsidR="001E3C78" w:rsidRPr="001E3C78" w:rsidRDefault="001E3C78" w:rsidP="001E3C78">
      <w:pPr>
        <w:widowControl/>
        <w:autoSpaceDE/>
        <w:autoSpaceDN/>
        <w:spacing w:after="200" w:line="276" w:lineRule="auto"/>
        <w:rPr>
          <w:b/>
          <w:bCs/>
          <w:sz w:val="28"/>
          <w:szCs w:val="28"/>
        </w:rPr>
        <w:sectPr w:rsidR="001E3C78" w:rsidRPr="001E3C78" w:rsidSect="006B3629">
          <w:pgSz w:w="11910" w:h="16840" w:code="9"/>
          <w:pgMar w:top="1440" w:right="1080" w:bottom="1440" w:left="2520" w:header="0" w:footer="993" w:gutter="0"/>
          <w:pgNumType w:fmt="lowerRoman"/>
          <w:cols w:space="720"/>
          <w:docGrid w:linePitch="299"/>
        </w:sectPr>
      </w:pPr>
    </w:p>
    <w:p w:rsidR="001E3C78" w:rsidRPr="001E3C78" w:rsidRDefault="001E3C78" w:rsidP="001E3C78">
      <w:pPr>
        <w:spacing w:before="59"/>
        <w:ind w:left="3010" w:right="189" w:firstLine="590"/>
        <w:outlineLvl w:val="0"/>
        <w:rPr>
          <w:b/>
          <w:bCs/>
          <w:sz w:val="28"/>
          <w:szCs w:val="28"/>
        </w:rPr>
      </w:pPr>
      <w:bookmarkStart w:id="24" w:name="_Toc106967827"/>
      <w:bookmarkStart w:id="25" w:name="_Toc107648506"/>
      <w:bookmarkStart w:id="26" w:name="_Toc107691131"/>
      <w:r w:rsidRPr="001E3C78">
        <w:rPr>
          <w:b/>
          <w:bCs/>
          <w:sz w:val="28"/>
          <w:szCs w:val="28"/>
        </w:rPr>
        <w:lastRenderedPageBreak/>
        <w:t>Abstract</w:t>
      </w:r>
      <w:bookmarkEnd w:id="24"/>
      <w:bookmarkEnd w:id="25"/>
      <w:bookmarkEnd w:id="26"/>
    </w:p>
    <w:p w:rsidR="001E3C78" w:rsidRPr="001E3C78" w:rsidRDefault="001E3C78" w:rsidP="001E3C78">
      <w:pPr>
        <w:spacing w:line="360" w:lineRule="auto"/>
        <w:jc w:val="both"/>
        <w:rPr>
          <w:b/>
          <w:bCs/>
        </w:rPr>
      </w:pPr>
      <w:r w:rsidRPr="001E3C78">
        <w:rPr>
          <w:b/>
          <w:bCs/>
        </w:rPr>
        <w:t xml:space="preserve">                                     </w:t>
      </w:r>
    </w:p>
    <w:p w:rsidR="001E3C78" w:rsidRPr="006B3629" w:rsidRDefault="001E3C78" w:rsidP="00550287">
      <w:pPr>
        <w:spacing w:before="240" w:line="360" w:lineRule="auto"/>
        <w:jc w:val="both"/>
        <w:rPr>
          <w:sz w:val="24"/>
          <w:szCs w:val="24"/>
        </w:rPr>
      </w:pPr>
      <w:r w:rsidRPr="006B3629">
        <w:rPr>
          <w:sz w:val="24"/>
          <w:szCs w:val="24"/>
        </w:rPr>
        <w:t xml:space="preserve">The research study was conducted  to comprehend the  bioactivity and phytochemical screening of   </w:t>
      </w:r>
      <w:r w:rsidRPr="006B3629">
        <w:rPr>
          <w:i/>
          <w:iCs/>
          <w:sz w:val="24"/>
          <w:szCs w:val="24"/>
        </w:rPr>
        <w:t>Coriandrum sativum</w:t>
      </w:r>
      <w:r w:rsidR="00B46CB0">
        <w:rPr>
          <w:i/>
          <w:iCs/>
          <w:sz w:val="24"/>
          <w:szCs w:val="24"/>
        </w:rPr>
        <w:t xml:space="preserve">( </w:t>
      </w:r>
      <w:r w:rsidR="00550287">
        <w:rPr>
          <w:i/>
          <w:iCs/>
          <w:sz w:val="24"/>
          <w:szCs w:val="24"/>
        </w:rPr>
        <w:t>Dhaniya</w:t>
      </w:r>
      <w:r w:rsidR="00B46CB0">
        <w:rPr>
          <w:i/>
          <w:iCs/>
          <w:sz w:val="24"/>
          <w:szCs w:val="24"/>
        </w:rPr>
        <w:t>)</w:t>
      </w:r>
      <w:r w:rsidRPr="006B3629">
        <w:rPr>
          <w:i/>
          <w:iCs/>
          <w:sz w:val="24"/>
          <w:szCs w:val="24"/>
        </w:rPr>
        <w:t>, mentha spicata</w:t>
      </w:r>
      <w:r w:rsidR="00550287">
        <w:rPr>
          <w:i/>
          <w:iCs/>
          <w:sz w:val="24"/>
          <w:szCs w:val="24"/>
        </w:rPr>
        <w:t>(Tulshi)</w:t>
      </w:r>
      <w:r w:rsidRPr="006B3629">
        <w:rPr>
          <w:i/>
          <w:iCs/>
          <w:sz w:val="24"/>
          <w:szCs w:val="24"/>
        </w:rPr>
        <w:t>, ocimum sanctum</w:t>
      </w:r>
      <w:r w:rsidR="00550287">
        <w:rPr>
          <w:i/>
          <w:iCs/>
          <w:sz w:val="24"/>
          <w:szCs w:val="24"/>
        </w:rPr>
        <w:t>( pudina)</w:t>
      </w:r>
      <w:r w:rsidRPr="006B3629">
        <w:rPr>
          <w:i/>
          <w:iCs/>
          <w:sz w:val="24"/>
          <w:szCs w:val="24"/>
        </w:rPr>
        <w:t xml:space="preserve"> </w:t>
      </w:r>
      <w:r w:rsidRPr="006B3629">
        <w:rPr>
          <w:sz w:val="24"/>
          <w:szCs w:val="24"/>
        </w:rPr>
        <w:t xml:space="preserve">and </w:t>
      </w:r>
      <w:r w:rsidRPr="006B3629">
        <w:rPr>
          <w:i/>
          <w:iCs/>
          <w:sz w:val="24"/>
          <w:szCs w:val="24"/>
        </w:rPr>
        <w:t xml:space="preserve"> centella asiatica</w:t>
      </w:r>
      <w:r w:rsidR="00550287">
        <w:rPr>
          <w:i/>
          <w:iCs/>
          <w:sz w:val="24"/>
          <w:szCs w:val="24"/>
        </w:rPr>
        <w:t xml:space="preserve"> (Thankuni)</w:t>
      </w:r>
      <w:r w:rsidRPr="006B3629">
        <w:rPr>
          <w:sz w:val="24"/>
          <w:szCs w:val="24"/>
        </w:rPr>
        <w:t xml:space="preserve">  using methanol and ethanol as solvent for extraction</w:t>
      </w:r>
      <w:r w:rsidRPr="006B3629">
        <w:rPr>
          <w:i/>
          <w:iCs/>
          <w:sz w:val="24"/>
          <w:szCs w:val="24"/>
        </w:rPr>
        <w:t xml:space="preserve">. </w:t>
      </w:r>
      <w:r w:rsidRPr="006B3629">
        <w:rPr>
          <w:sz w:val="24"/>
          <w:szCs w:val="24"/>
        </w:rPr>
        <w:t>Phytochemicals were examined by the standard test methods for different chemical group found in plants. The preliminary phytochemical analyses showed that the extracts contain Alkaloids, Flavanoids, Tannins, Saponin and Carbohydrates. Through using  Folin–Ciocalteu assay the Total phenolics were measured and based on aluminium chloride method total flavonoids content  estimation was carried out in the sample extract by spectrophotometrically. For the estimation fo the total antioxidant capacity, the DPPH (1,1-diphenyl-2-picrylhydrazyl radical) method was introduced. To find out the l</w:t>
      </w:r>
      <w:r w:rsidR="00666F8E">
        <w:rPr>
          <w:sz w:val="24"/>
          <w:szCs w:val="24"/>
        </w:rPr>
        <w:t>evel of significance at P &lt;0.05</w:t>
      </w:r>
      <w:r w:rsidRPr="006B3629">
        <w:rPr>
          <w:sz w:val="24"/>
          <w:szCs w:val="24"/>
        </w:rPr>
        <w:t>,one way analysis of variance was performed. Total phenolic content of ethanolic extract of the plant was  ranging from 72.83±0.001 to 34.37±0.005 mg gallic acid equivalents/ g dry weight. However, estimated phenolic content  in methanolic extract ranges from 69.74±0.001 to 21.502±0.05 mg gallic acid equivalents/g dry weight. The</w:t>
      </w:r>
      <w:r w:rsidR="00666F8E">
        <w:rPr>
          <w:sz w:val="24"/>
          <w:szCs w:val="24"/>
        </w:rPr>
        <w:t>se</w:t>
      </w:r>
      <w:r w:rsidRPr="006B3629">
        <w:rPr>
          <w:sz w:val="24"/>
          <w:szCs w:val="24"/>
        </w:rPr>
        <w:t xml:space="preserve"> findings reveal the ethanolic extract contains more potential antioxidant capacity. The leaves extract in ethanolic solvent was highly enriched with  both phenolic and flavonoid contents compared to methanolic extract. A significant positive correlation was observed between TPC determined using Folin-Ciocalteu and the DPPH (1,1-diphenyl-</w:t>
      </w:r>
      <w:r w:rsidR="00666F8E">
        <w:rPr>
          <w:sz w:val="24"/>
          <w:szCs w:val="24"/>
        </w:rPr>
        <w:t>2-picrylh</w:t>
      </w:r>
      <w:r w:rsidR="002F7974">
        <w:rPr>
          <w:sz w:val="24"/>
          <w:szCs w:val="24"/>
        </w:rPr>
        <w:t>ydrazyl radical)</w:t>
      </w:r>
      <w:r w:rsidRPr="006B3629">
        <w:rPr>
          <w:sz w:val="24"/>
          <w:szCs w:val="24"/>
        </w:rPr>
        <w:t xml:space="preserve"> method. The outcome suggests that phenolic chemicals are the main driver of these medicinal plants' antioxidant action. From the  results, it is to conclude that these plants might be a reliable source of free radicals for food applications.</w:t>
      </w:r>
    </w:p>
    <w:p w:rsidR="001F100C" w:rsidRPr="006B3629" w:rsidRDefault="001F100C" w:rsidP="001E3C78">
      <w:pPr>
        <w:spacing w:line="360" w:lineRule="auto"/>
        <w:jc w:val="both"/>
        <w:rPr>
          <w:sz w:val="24"/>
          <w:szCs w:val="24"/>
        </w:rPr>
      </w:pPr>
    </w:p>
    <w:p w:rsidR="001E3C78" w:rsidRPr="006B3629" w:rsidRDefault="001E3C78" w:rsidP="001E3C78">
      <w:pPr>
        <w:spacing w:line="360" w:lineRule="auto"/>
        <w:jc w:val="both"/>
        <w:rPr>
          <w:sz w:val="24"/>
          <w:szCs w:val="24"/>
        </w:rPr>
      </w:pPr>
      <w:r w:rsidRPr="006B3629">
        <w:rPr>
          <w:b/>
          <w:bCs/>
          <w:sz w:val="24"/>
          <w:szCs w:val="24"/>
        </w:rPr>
        <w:t xml:space="preserve">Keywords:  </w:t>
      </w:r>
      <w:r w:rsidRPr="006B3629">
        <w:rPr>
          <w:i/>
          <w:iCs/>
          <w:sz w:val="24"/>
          <w:szCs w:val="24"/>
        </w:rPr>
        <w:t xml:space="preserve">Coriandrum sativum, mentha spicata, ocimum sanctum </w:t>
      </w:r>
      <w:r w:rsidRPr="006B3629">
        <w:rPr>
          <w:sz w:val="24"/>
          <w:szCs w:val="24"/>
        </w:rPr>
        <w:t>,</w:t>
      </w:r>
      <w:r w:rsidRPr="006B3629">
        <w:rPr>
          <w:i/>
          <w:iCs/>
          <w:sz w:val="24"/>
          <w:szCs w:val="24"/>
        </w:rPr>
        <w:t xml:space="preserve"> centella asiatica, </w:t>
      </w:r>
      <w:r w:rsidRPr="006B3629">
        <w:rPr>
          <w:sz w:val="24"/>
          <w:szCs w:val="24"/>
        </w:rPr>
        <w:t>flavonoid contents,  total phenolics ,antioxidant capacity, DPPH.</w:t>
      </w:r>
    </w:p>
    <w:p w:rsidR="009E6381" w:rsidRPr="002374E5" w:rsidRDefault="001E3C78" w:rsidP="002374E5">
      <w:pPr>
        <w:widowControl/>
        <w:autoSpaceDE/>
        <w:autoSpaceDN/>
        <w:spacing w:after="200" w:line="276" w:lineRule="auto"/>
        <w:rPr>
          <w:rFonts w:eastAsiaTheme="minorEastAsia"/>
          <w:bCs/>
          <w:color w:val="000000"/>
          <w:sz w:val="24"/>
          <w:szCs w:val="24"/>
          <w:lang w:bidi="bn-BD"/>
        </w:rPr>
        <w:sectPr w:rsidR="009E6381" w:rsidRPr="002374E5" w:rsidSect="006B3629">
          <w:pgSz w:w="11910" w:h="16840" w:code="9"/>
          <w:pgMar w:top="1440" w:right="1080" w:bottom="1440" w:left="2520" w:header="720" w:footer="720" w:gutter="0"/>
          <w:pgNumType w:fmt="lowerRoman"/>
          <w:cols w:space="720"/>
          <w:docGrid w:linePitch="360"/>
        </w:sectPr>
      </w:pPr>
      <w:r w:rsidRPr="001E3C78">
        <w:rPr>
          <w:b/>
          <w:bCs/>
          <w:sz w:val="24"/>
          <w:szCs w:val="24"/>
        </w:rPr>
        <w:t xml:space="preserve">                             </w:t>
      </w:r>
      <w:r w:rsidRPr="001E3C78">
        <w:rPr>
          <w:b/>
          <w:bCs/>
          <w:color w:val="000000" w:themeColor="text1"/>
          <w:sz w:val="24"/>
          <w:szCs w:val="35"/>
        </w:rPr>
        <w:t xml:space="preserve">                      </w:t>
      </w:r>
      <w:bookmarkStart w:id="27" w:name="_Toc106967828"/>
      <w:r w:rsidR="00B1319F">
        <w:rPr>
          <w:b/>
          <w:bCs/>
          <w:color w:val="000000" w:themeColor="text1"/>
          <w:sz w:val="24"/>
          <w:szCs w:val="35"/>
        </w:rPr>
        <w:t xml:space="preserve">  </w:t>
      </w:r>
    </w:p>
    <w:p w:rsidR="00970DA6" w:rsidRPr="001E3C78" w:rsidRDefault="001E3C78" w:rsidP="00BC73F1">
      <w:pPr>
        <w:keepNext/>
        <w:keepLines/>
        <w:widowControl/>
        <w:autoSpaceDE/>
        <w:autoSpaceDN/>
        <w:spacing w:before="480" w:line="360" w:lineRule="auto"/>
        <w:jc w:val="center"/>
        <w:outlineLvl w:val="0"/>
        <w:rPr>
          <w:b/>
          <w:bCs/>
          <w:color w:val="000000" w:themeColor="text1"/>
          <w:sz w:val="24"/>
          <w:szCs w:val="35"/>
        </w:rPr>
      </w:pPr>
      <w:bookmarkStart w:id="28" w:name="_Toc107648507"/>
      <w:bookmarkStart w:id="29" w:name="_Toc107691132"/>
      <w:r w:rsidRPr="001E3C78">
        <w:rPr>
          <w:b/>
          <w:bCs/>
          <w:color w:val="000000" w:themeColor="text1"/>
          <w:sz w:val="24"/>
          <w:szCs w:val="35"/>
        </w:rPr>
        <w:lastRenderedPageBreak/>
        <w:t>CHAPTER 1:  INTRODUCTION</w:t>
      </w:r>
      <w:bookmarkEnd w:id="27"/>
      <w:bookmarkEnd w:id="28"/>
      <w:bookmarkEnd w:id="29"/>
    </w:p>
    <w:p w:rsidR="001E3C78" w:rsidRPr="00D47AD2" w:rsidRDefault="00D47AD2" w:rsidP="00220C20">
      <w:pPr>
        <w:pStyle w:val="Heading2"/>
        <w:rPr>
          <w:rFonts w:eastAsiaTheme="minorEastAsia"/>
          <w:lang w:bidi="bn-BD"/>
        </w:rPr>
      </w:pPr>
      <w:bookmarkStart w:id="30" w:name="_Toc107691133"/>
      <w:r w:rsidRPr="00D47AD2">
        <w:rPr>
          <w:rFonts w:eastAsiaTheme="minorEastAsia"/>
          <w:lang w:bidi="bn-BD"/>
        </w:rPr>
        <w:t>1.1 Background of the study</w:t>
      </w:r>
      <w:bookmarkEnd w:id="30"/>
    </w:p>
    <w:p w:rsidR="001E3C78" w:rsidRPr="001E3C78" w:rsidRDefault="001E3C78" w:rsidP="00970DA6">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People nowadays are looking for alternative to incorporate more natural items into their diets and lifestyles and have become more fascinating to the recent world for their use as value addition of food products, replacement of different synthetic chemicals and nutraceuticals. Hrebs containing significant levels of active biological components, mainly flavonoids anthocyanins polyphenolic and vitamins might provide identifiable health benefits to humans rather than the standard nutrients they contain (Hasler, 2002; Falk, 2004). Non-nutritive plant compounds, phytochemicals play efficient role in plant defense mechanism. Plants of antimicrobial capability  include a variety of bioactive secondary metabolites such as tannins, saponins alkaloids, and flavonoids, according to phytochemical study. Anticancer, antibacterial, and antiviral properties are found in flavonoids and alkaloids (Biswa et al., 2011).</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Phenolic and polyphenolic substances are examples of secondary metabolites. These plant-derived chemical compounds have been found working as disease preventing agents (Kumar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2014). Secondary metabolites are the biologically active compounds that are nonnutritive to the plants, but provide disease deterrent properties to them.</w:t>
      </w:r>
      <w:r w:rsidRPr="001E3C78">
        <w:rPr>
          <w:rFonts w:asciiTheme="minorHAnsi" w:eastAsiaTheme="minorEastAsia" w:hAnsiTheme="minorHAnsi" w:cstheme="minorBidi"/>
          <w:bCs/>
          <w:szCs w:val="28"/>
          <w:lang w:bidi="bn-BD"/>
        </w:rPr>
        <w:t xml:space="preserve"> </w:t>
      </w:r>
      <w:r w:rsidRPr="001E3C78">
        <w:rPr>
          <w:rFonts w:eastAsiaTheme="minorEastAsia"/>
          <w:bCs/>
          <w:color w:val="000000"/>
          <w:sz w:val="24"/>
          <w:szCs w:val="24"/>
          <w:lang w:bidi="bn-BD"/>
        </w:rPr>
        <w:t xml:space="preserve">To protect their selves from various diseases the plants produce these chemicals  (Mazid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2011). These components are recognized as secondary  metabolites  of plants and have also antimicrobial, antiviral and anti-inflammatory properties along with the antioxidant capacity (Ignat et al., 2011; Santas et al., 2010).</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At around 4500-1600 BC the use of medicinal plants in Rig-veda is noted down by Indo-Aryans (Tucakov, 1971). Looking back upon the last 2000 years of medical history, it is clear that the best source of medicine for humans has primarily been plants. 12,000 of the over 248,000 species of higher plants—of which there are known to be 128 thousand—have therapeutic qualities. Due to its enormous potential to advance the global health care industry, the importance of research on natural medicinal plants is growing (Guguloth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2011). The World Health Organization </w:t>
      </w:r>
      <w:r w:rsidRPr="001E3C78">
        <w:rPr>
          <w:rFonts w:eastAsiaTheme="minorEastAsia"/>
          <w:bCs/>
          <w:color w:val="000000"/>
          <w:sz w:val="24"/>
          <w:szCs w:val="24"/>
          <w:lang w:bidi="bn-BD"/>
        </w:rPr>
        <w:lastRenderedPageBreak/>
        <w:t xml:space="preserve">reported that  the majority of community on Earth rely on traditional medicine, which generally uses plant extracts or their active components, for their primary  health care requirements. As shown in a common statistic, 25% of all drugs used today come from plants.(Johnsy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2012). </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The information of therapeutic plants is closely protected and kept inside the family and passed on from generation to generation. In case of infectious diseases, one of the major uses of medicinal plants is to treat them or to reduce the symptoms (Pavel, 2007). They enhance the plant's color, flavor, and scent while defending it against disease and other harm. Phytochemicals are the broad term for plant compounds that shield plant cells from environmental dangers such stress, pollution,UV exposure, dehydration, and pathogenic attack (Valko, 2004). It is now widely acknowledged that they contribute to preserving human health when their dietary intake is substantial. A total of 4,000 phytochemicals have been cataloged and divided into categories based on their chemical makeup, physical properties, and protective functions. About 150 phytochemicals have undergone extensive research. Dietary phytochemicals are found in a wide range of foods, including fruits, vegetables, legumes, seeds, whole grains, nuts, herbs, and spices. Whole wheat bread, strawberries, grapes, cherries, raspberries, onions, tomatoes, legumes, garlic, beans and soy products are examples of common sources. (Braekke, 2006). </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bookmarkStart w:id="31" w:name="_Toc106795420"/>
      <w:bookmarkStart w:id="32" w:name="_Toc106967829"/>
      <w:r w:rsidRPr="001E3C78">
        <w:rPr>
          <w:rFonts w:eastAsiaTheme="minorEastAsia"/>
          <w:bCs/>
          <w:sz w:val="24"/>
        </w:rPr>
        <w:t>Phenolic compounds are that as it may, not dispersed equitably all through distinctive parts and areas of the plant. The exterior layers of</w:t>
      </w:r>
      <w:bookmarkEnd w:id="31"/>
      <w:bookmarkEnd w:id="32"/>
      <w:r w:rsidRPr="001E3C78">
        <w:rPr>
          <w:rFonts w:eastAsiaTheme="minorEastAsia"/>
          <w:bCs/>
          <w:color w:val="000000"/>
          <w:sz w:val="24"/>
          <w:szCs w:val="24"/>
          <w:lang w:bidi="bn-BD"/>
        </w:rPr>
        <w:t xml:space="preserve"> plants regularly contain higher levels of phenolics than their insides parts (Brown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2019). Phytochemicals mount up in diverse parts of the plants, such as in the stems, roots, leaves, flowers, fruits or seeds. The outer layers of the various plant tissues are frequently where the majority of phytochemicals, especially the pigment molecules, are concentrated. (Harichandan, 2009). Depending upon the growing condition, variety, processing, cooking levels vary from plant to plant (Joseph, 2013).</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6B3629">
      <w:pPr>
        <w:widowControl/>
        <w:adjustRightInd w:val="0"/>
        <w:spacing w:line="360" w:lineRule="auto"/>
        <w:jc w:val="center"/>
        <w:rPr>
          <w:rFonts w:eastAsiaTheme="minorEastAsia"/>
          <w:bCs/>
          <w:color w:val="000000"/>
          <w:sz w:val="24"/>
          <w:szCs w:val="24"/>
          <w:lang w:bidi="bn-BD"/>
        </w:rPr>
      </w:pPr>
      <w:r w:rsidRPr="001E3C78">
        <w:rPr>
          <w:rFonts w:eastAsiaTheme="minorEastAsia"/>
          <w:bCs/>
          <w:noProof/>
          <w:color w:val="000000"/>
          <w:sz w:val="24"/>
          <w:szCs w:val="24"/>
        </w:rPr>
        <w:lastRenderedPageBreak/>
        <w:drawing>
          <wp:inline distT="0" distB="0" distL="0" distR="0">
            <wp:extent cx="4251500" cy="4288093"/>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254836" cy="4291458"/>
                    </a:xfrm>
                    <a:prstGeom prst="rect">
                      <a:avLst/>
                    </a:prstGeom>
                    <a:noFill/>
                    <a:ln w="9525">
                      <a:noFill/>
                      <a:miter lim="800000"/>
                      <a:headEnd/>
                      <a:tailEnd/>
                    </a:ln>
                  </pic:spPr>
                </pic:pic>
              </a:graphicData>
            </a:graphic>
          </wp:inline>
        </w:drawing>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Figure 1.1: Inter-relationships between the primary and secondary metabolism in plants   ( Giada , 2013)</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Coriander is enriched with various secondary metabolites (phytochemicals) which are exceptionally critical in coriander protection components and confers the stimulant,</w:t>
      </w:r>
      <w:r w:rsidRPr="001E3C78">
        <w:rPr>
          <w:rFonts w:asciiTheme="minorHAnsi" w:eastAsiaTheme="minorEastAsia" w:hAnsiTheme="minorHAnsi" w:cstheme="minorBidi"/>
          <w:bCs/>
          <w:szCs w:val="28"/>
          <w:lang w:bidi="bn-BD"/>
        </w:rPr>
        <w:t xml:space="preserve"> </w:t>
      </w:r>
      <w:r w:rsidRPr="001E3C78">
        <w:rPr>
          <w:rFonts w:eastAsiaTheme="minorEastAsia"/>
          <w:bCs/>
          <w:color w:val="000000"/>
          <w:sz w:val="24"/>
          <w:szCs w:val="24"/>
          <w:lang w:bidi="bn-BD"/>
        </w:rPr>
        <w:t>carminative, diuretic purgative and antipyretic distinctiveness to coriander. Moreover, it is being largely utilized in pharmaceutical businesses around the world due to its medicinal properties (Nathenial</w:t>
      </w:r>
      <w:r w:rsidRPr="001E3C78">
        <w:rPr>
          <w:rFonts w:eastAsiaTheme="minorEastAsia"/>
          <w:bCs/>
          <w:i/>
          <w:iCs/>
          <w:color w:val="000000"/>
          <w:sz w:val="24"/>
          <w:szCs w:val="24"/>
          <w:lang w:bidi="bn-BD"/>
        </w:rPr>
        <w:t>,  et al</w:t>
      </w:r>
      <w:r w:rsidRPr="001E3C78">
        <w:rPr>
          <w:rFonts w:eastAsiaTheme="minorEastAsia"/>
          <w:bCs/>
          <w:color w:val="000000"/>
          <w:sz w:val="24"/>
          <w:szCs w:val="24"/>
          <w:lang w:bidi="bn-BD"/>
        </w:rPr>
        <w:t>.;  2019).</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i/>
          <w:iCs/>
          <w:color w:val="000000"/>
          <w:sz w:val="24"/>
          <w:szCs w:val="24"/>
          <w:lang w:bidi="bn-BD"/>
        </w:rPr>
        <w:t>Ocimum sanctum</w:t>
      </w:r>
      <w:r w:rsidRPr="001E3C78">
        <w:rPr>
          <w:rFonts w:eastAsiaTheme="minorEastAsia"/>
          <w:bCs/>
          <w:color w:val="000000"/>
          <w:sz w:val="24"/>
          <w:szCs w:val="24"/>
          <w:lang w:bidi="bn-BD"/>
        </w:rPr>
        <w:t xml:space="preserve">, widely known as Tulsi, belongs to the laminaceae family. </w:t>
      </w:r>
      <w:r w:rsidRPr="001E3C78">
        <w:rPr>
          <w:rFonts w:eastAsiaTheme="minorEastAsia"/>
          <w:bCs/>
          <w:i/>
          <w:iCs/>
          <w:color w:val="000000"/>
          <w:sz w:val="24"/>
          <w:szCs w:val="24"/>
          <w:lang w:bidi="bn-BD"/>
        </w:rPr>
        <w:t>Ocimum sanctum</w:t>
      </w:r>
      <w:r w:rsidRPr="001E3C78">
        <w:rPr>
          <w:rFonts w:eastAsiaTheme="minorEastAsia"/>
          <w:bCs/>
          <w:color w:val="000000"/>
          <w:sz w:val="24"/>
          <w:szCs w:val="24"/>
          <w:lang w:bidi="bn-BD"/>
        </w:rPr>
        <w:t xml:space="preserve"> is grown throughout India and Southeast Asia, with India being the world's greatest supplier of medicinal plants. Antimicrobial infection, anticancer, arthritis, antifungal, chronic fever, eye disease, hepato protective anti fertility, antispasmodic, analgesic and antiemetic are some of the diseases for which it is used (Panchal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2009). In Ayurvedic treatment, the rishis have also recognized Tulsi for thousands of </w:t>
      </w:r>
      <w:r w:rsidRPr="001E3C78">
        <w:rPr>
          <w:rFonts w:eastAsiaTheme="minorEastAsia"/>
          <w:bCs/>
          <w:color w:val="000000"/>
          <w:sz w:val="24"/>
          <w:szCs w:val="24"/>
          <w:lang w:bidi="bn-BD"/>
        </w:rPr>
        <w:lastRenderedPageBreak/>
        <w:t>years as a prime herb. In the past few decades, scientists and researchers have conducted a number of studies to highlight the function of essential oils &amp; eugenol in the therapeutic properti</w:t>
      </w:r>
      <w:r w:rsidR="00B76449">
        <w:rPr>
          <w:rFonts w:eastAsiaTheme="minorEastAsia"/>
          <w:bCs/>
          <w:color w:val="000000"/>
          <w:sz w:val="24"/>
          <w:szCs w:val="24"/>
          <w:lang w:bidi="bn-BD"/>
        </w:rPr>
        <w:t>es of Ocimum sanctum L (Sen et al.; 201</w:t>
      </w:r>
      <w:r w:rsidRPr="001E3C78">
        <w:rPr>
          <w:rFonts w:eastAsiaTheme="minorEastAsia"/>
          <w:bCs/>
          <w:color w:val="000000"/>
          <w:sz w:val="24"/>
          <w:szCs w:val="24"/>
          <w:lang w:bidi="bn-BD"/>
        </w:rPr>
        <w:t>3).</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In South East Asia, besides being a valuable traditional medicine, Centella asiatica L. is a nutritionally significant plant. (Nathenial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2019). The South Asian region, particularly Bangladesh, is habitat to a well-known traditional plant known locally as "thankuni" (Polash, et al., 2017). Its antioxidant activity was comparable to that of the synthetic antioxidant butylhydroxyanisole (BHA). The herb's significantly increased antioxidant activity is facilitated by the abundance of flavonoid, carotene, polyphenol, tannin, Vitamin C, and DPPH components in C. asiatica. (Chandrika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2015). It act as a potent drug in ulcer, depression and venomous insufficiency. The use of C. asiatica in treating the aforementioned disorders will be justified as a result of phytochemical analysis of this plant, which will also reveal particular causal compounds with potent anti-disease effects. (Rahman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2012). The triterpenes of </w:t>
      </w:r>
      <w:r w:rsidRPr="001E3C78">
        <w:rPr>
          <w:rFonts w:eastAsiaTheme="minorEastAsia"/>
          <w:bCs/>
          <w:i/>
          <w:iCs/>
          <w:color w:val="000000"/>
          <w:sz w:val="24"/>
          <w:szCs w:val="24"/>
          <w:lang w:bidi="bn-BD"/>
        </w:rPr>
        <w:t xml:space="preserve">Centella </w:t>
      </w:r>
      <w:r w:rsidRPr="001E3C78">
        <w:rPr>
          <w:rFonts w:eastAsiaTheme="minorEastAsia"/>
          <w:bCs/>
          <w:color w:val="000000"/>
          <w:sz w:val="24"/>
          <w:szCs w:val="24"/>
          <w:lang w:bidi="bn-BD"/>
        </w:rPr>
        <w:t>contains many compounds including madecassic acid, madecassoside, asiaticosside, brahminoside, asiatic acid thankiniside, isothankunisode brahmoside,, madasiatic acid, brahmic acid, centelloside, cenellicacid and centic acid.(Zheng et al., 2007).</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i/>
          <w:iCs/>
          <w:color w:val="000000"/>
          <w:sz w:val="24"/>
          <w:szCs w:val="24"/>
          <w:lang w:bidi="bn-BD"/>
        </w:rPr>
        <w:t xml:space="preserve">Mentha spicata L., </w:t>
      </w:r>
      <w:r w:rsidRPr="001E3C78">
        <w:rPr>
          <w:rFonts w:eastAsiaTheme="minorEastAsia"/>
          <w:bCs/>
          <w:color w:val="000000"/>
          <w:sz w:val="24"/>
          <w:szCs w:val="24"/>
          <w:lang w:bidi="bn-BD"/>
        </w:rPr>
        <w:t>often known as garden mint or spearmint, is mostly utilized in the fabrication of Indian food. It's commonly eaten as mint chutney or as a flavor enhancer in a variety of meat recipes. Mentha is a genus of roughly 25–30 species that belongs to the Lamiaceae (Labiatae) family (K</w:t>
      </w:r>
      <w:r w:rsidR="00394D9B">
        <w:rPr>
          <w:rFonts w:eastAsiaTheme="minorEastAsia"/>
          <w:bCs/>
          <w:color w:val="000000"/>
          <w:sz w:val="24"/>
          <w:szCs w:val="24"/>
          <w:lang w:bidi="bn-BD"/>
        </w:rPr>
        <w:t>a</w:t>
      </w:r>
      <w:r w:rsidRPr="001E3C78">
        <w:rPr>
          <w:rFonts w:eastAsiaTheme="minorEastAsia"/>
          <w:bCs/>
          <w:color w:val="000000"/>
          <w:sz w:val="24"/>
          <w:szCs w:val="24"/>
          <w:lang w:bidi="bn-BD"/>
        </w:rPr>
        <w:t xml:space="preserve">natt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2007). In addition, In clinical studies, mint's analgesic effects have been demonstrated to treat headaches. Additionally, it has been demonstrated to alleviate stomach pain and dyspepsia in patients undergoing upper and lower GI tract endoscopies as well as bothersome muscular spasms ( Mckay</w:t>
      </w:r>
      <w:r w:rsidR="006C4C0C">
        <w:rPr>
          <w:rFonts w:eastAsiaTheme="minorEastAsia"/>
          <w:bCs/>
          <w:color w:val="000000"/>
          <w:sz w:val="24"/>
          <w:szCs w:val="24"/>
          <w:lang w:bidi="bn-BD"/>
        </w:rPr>
        <w:t xml:space="preserve"> and Blumberg</w:t>
      </w:r>
      <w:r w:rsidRPr="001E3C78">
        <w:rPr>
          <w:rFonts w:eastAsiaTheme="minorEastAsia"/>
          <w:bCs/>
          <w:color w:val="000000"/>
          <w:sz w:val="24"/>
          <w:szCs w:val="24"/>
          <w:lang w:bidi="bn-BD"/>
        </w:rPr>
        <w:t>, 2006).</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 </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Herbs are only treatments for a variety of illnesses and health issues. One alternate method of discovering therapeutic medicines is to do work on the phytochemical constituents found in medicinal plants (Mazid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2011). Supplementing with </w:t>
      </w:r>
      <w:r w:rsidRPr="001E3C78">
        <w:rPr>
          <w:rFonts w:eastAsiaTheme="minorEastAsia"/>
          <w:bCs/>
          <w:color w:val="000000"/>
          <w:sz w:val="24"/>
          <w:szCs w:val="24"/>
          <w:lang w:bidi="bn-BD"/>
        </w:rPr>
        <w:lastRenderedPageBreak/>
        <w:t xml:space="preserve">dietary antioxidants shows promise in boosting the antioxidant defense and repair mechanisms. Many different types of natural polyphenols have been extracted and characterized because of their extraordinary range of biochemical and pharmacological activities. The plant has much enhanced antioxidant activity thanks to the presence of flavonoid, polyphenol, tannin, vitamin C, carotene, and DPPH (2,2-diphenyl-1-picrylhydrazyl) components. As byproducts of metabolic reactions, reactive oxygen species (ROS) such as hydroxyl radicals (-OH), superoxide anion and hydrogen peroxide are formed (Williams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2000). The remarkable ability of polyphenols to act as antioxidants is because the following properties of the compounds:</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 1) acting as chelate metal ions</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2) ability to donate hydrogen;</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 3) capability to inhibit selectively enzymes responsible for the catalysis of various oxidation processes (Li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2004).  </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Polyphenols' effectiveness in all three processes is highly influenced by their structure. The deterioration of cell structures, such as proteins, carbohydrates, lipids, and nucleic acids, is brought on by an excess formation of reactive nitrogen species (RNS)  and reactive oxygen species (ROS). Polyphenols are able to delay these effects (Rao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2011). Moreover, the excessively produced ROS or RNS is thought to have an influence on several pathologies, including inflammatory disorders, cancer, cardiovascular diseases, neurological degeneration  like Alzheimer's diseases and  Parkinson's diseases and premature aging ( Perumal, et al.; 2011).</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t xml:space="preserve">Plant phenolics encompass a favorable influence on health by preventing low density lipoproteins from oxidizing, limiting the augmentation of harmful bacteria, viruses, and fungus, promoting the escalation of good bacteria, and blocking or activating enzymes that fasten particular receptor ( Papuc </w:t>
      </w:r>
      <w:r w:rsidRPr="001E3C78">
        <w:rPr>
          <w:rFonts w:eastAsiaTheme="minorEastAsia"/>
          <w:bCs/>
          <w:i/>
          <w:iCs/>
          <w:color w:val="000000"/>
          <w:sz w:val="24"/>
          <w:szCs w:val="24"/>
          <w:lang w:bidi="bn-BD"/>
        </w:rPr>
        <w:t>et al.</w:t>
      </w:r>
      <w:r w:rsidRPr="001E3C78">
        <w:rPr>
          <w:rFonts w:eastAsiaTheme="minorEastAsia"/>
          <w:bCs/>
          <w:color w:val="000000"/>
          <w:sz w:val="24"/>
          <w:szCs w:val="24"/>
          <w:lang w:bidi="bn-BD"/>
        </w:rPr>
        <w:t xml:space="preserve">, 2017; Shahidi, 2015). Radicals produced by antioxidants with molecular structures like phenols, which donate hydrogen atoms to lipid radical's antiradical antioxidants operate, are stable species and will subsequently end the oxidation chain reaction (Tirzitis </w:t>
      </w:r>
      <w:r w:rsidR="003C78AE">
        <w:rPr>
          <w:rFonts w:eastAsiaTheme="minorEastAsia"/>
          <w:bCs/>
          <w:color w:val="000000"/>
          <w:sz w:val="24"/>
          <w:szCs w:val="24"/>
          <w:lang w:bidi="bn-BD"/>
        </w:rPr>
        <w:t xml:space="preserve"> and Bartosz</w:t>
      </w:r>
      <w:r w:rsidR="003C78AE">
        <w:rPr>
          <w:rFonts w:eastAsiaTheme="minorEastAsia"/>
          <w:bCs/>
          <w:i/>
          <w:iCs/>
          <w:color w:val="000000"/>
          <w:sz w:val="24"/>
          <w:szCs w:val="24"/>
          <w:lang w:bidi="bn-BD"/>
        </w:rPr>
        <w:t>.</w:t>
      </w:r>
      <w:r w:rsidRPr="001E3C78">
        <w:rPr>
          <w:rFonts w:eastAsiaTheme="minorEastAsia"/>
          <w:bCs/>
          <w:i/>
          <w:iCs/>
          <w:color w:val="000000"/>
          <w:sz w:val="24"/>
          <w:szCs w:val="24"/>
          <w:lang w:bidi="bn-BD"/>
        </w:rPr>
        <w:t xml:space="preserve">, </w:t>
      </w:r>
      <w:r w:rsidRPr="001E3C78">
        <w:rPr>
          <w:rFonts w:eastAsiaTheme="minorEastAsia"/>
          <w:bCs/>
          <w:color w:val="000000"/>
          <w:sz w:val="24"/>
          <w:szCs w:val="24"/>
          <w:lang w:bidi="bn-BD"/>
        </w:rPr>
        <w:t>2010).</w:t>
      </w:r>
    </w:p>
    <w:p w:rsidR="001E3C78" w:rsidRPr="001E3C78" w:rsidRDefault="001E3C78" w:rsidP="001E3C78">
      <w:pPr>
        <w:widowControl/>
        <w:adjustRightInd w:val="0"/>
        <w:spacing w:line="360" w:lineRule="auto"/>
        <w:jc w:val="both"/>
        <w:rPr>
          <w:rFonts w:eastAsiaTheme="minorEastAsia"/>
          <w:bCs/>
          <w:color w:val="000000"/>
          <w:sz w:val="24"/>
          <w:szCs w:val="24"/>
          <w:lang w:bidi="bn-BD"/>
        </w:rPr>
      </w:pPr>
    </w:p>
    <w:p w:rsidR="001E3C78" w:rsidRPr="001E3C78" w:rsidRDefault="001E3C78" w:rsidP="001E3C78">
      <w:pPr>
        <w:widowControl/>
        <w:adjustRightInd w:val="0"/>
        <w:spacing w:line="360" w:lineRule="auto"/>
        <w:jc w:val="both"/>
        <w:rPr>
          <w:rFonts w:eastAsiaTheme="minorEastAsia"/>
          <w:bCs/>
          <w:color w:val="000000"/>
          <w:sz w:val="24"/>
          <w:szCs w:val="24"/>
          <w:lang w:bidi="bn-BD"/>
        </w:rPr>
      </w:pPr>
      <w:r w:rsidRPr="001E3C78">
        <w:rPr>
          <w:rFonts w:eastAsiaTheme="minorEastAsia"/>
          <w:bCs/>
          <w:color w:val="000000"/>
          <w:sz w:val="24"/>
          <w:szCs w:val="24"/>
          <w:lang w:bidi="bn-BD"/>
        </w:rPr>
        <w:lastRenderedPageBreak/>
        <w:t xml:space="preserve">In the present research, herbs such as </w:t>
      </w:r>
      <w:r w:rsidRPr="001E3C78">
        <w:rPr>
          <w:rFonts w:eastAsiaTheme="minorEastAsia"/>
          <w:bCs/>
          <w:i/>
          <w:iCs/>
          <w:color w:val="000000"/>
          <w:sz w:val="24"/>
          <w:szCs w:val="24"/>
          <w:lang w:bidi="bn-BD"/>
        </w:rPr>
        <w:t>coriander sativum</w:t>
      </w:r>
      <w:r w:rsidRPr="001E3C78">
        <w:rPr>
          <w:rFonts w:eastAsiaTheme="minorEastAsia"/>
          <w:bCs/>
          <w:color w:val="000000"/>
          <w:sz w:val="24"/>
          <w:szCs w:val="24"/>
          <w:lang w:bidi="bn-BD"/>
        </w:rPr>
        <w:t xml:space="preserve">, </w:t>
      </w:r>
      <w:r w:rsidRPr="001E3C78">
        <w:rPr>
          <w:rFonts w:eastAsiaTheme="minorEastAsia"/>
          <w:bCs/>
          <w:i/>
          <w:iCs/>
          <w:color w:val="000000"/>
          <w:sz w:val="24"/>
          <w:szCs w:val="24"/>
          <w:lang w:bidi="bn-BD"/>
        </w:rPr>
        <w:t>mentha spicata</w:t>
      </w:r>
      <w:r w:rsidRPr="001E3C78">
        <w:rPr>
          <w:rFonts w:eastAsiaTheme="minorEastAsia"/>
          <w:bCs/>
          <w:color w:val="000000"/>
          <w:sz w:val="24"/>
          <w:szCs w:val="24"/>
          <w:lang w:bidi="bn-BD"/>
        </w:rPr>
        <w:t xml:space="preserve">, </w:t>
      </w:r>
      <w:r w:rsidRPr="001E3C78">
        <w:rPr>
          <w:rFonts w:eastAsiaTheme="minorEastAsia"/>
          <w:bCs/>
          <w:i/>
          <w:iCs/>
          <w:color w:val="000000"/>
          <w:sz w:val="24"/>
          <w:szCs w:val="24"/>
          <w:lang w:bidi="bn-BD"/>
        </w:rPr>
        <w:t xml:space="preserve">ocimum </w:t>
      </w:r>
      <w:r w:rsidRPr="001E3C78">
        <w:rPr>
          <w:rFonts w:eastAsiaTheme="minorEastAsia"/>
          <w:bCs/>
          <w:color w:val="000000"/>
          <w:sz w:val="24"/>
          <w:szCs w:val="24"/>
          <w:lang w:bidi="bn-BD"/>
        </w:rPr>
        <w:t xml:space="preserve"> </w:t>
      </w:r>
      <w:r w:rsidRPr="001E3C78">
        <w:rPr>
          <w:rFonts w:eastAsiaTheme="minorEastAsia"/>
          <w:bCs/>
          <w:i/>
          <w:iCs/>
          <w:color w:val="000000"/>
          <w:sz w:val="24"/>
          <w:szCs w:val="24"/>
          <w:lang w:bidi="bn-BD"/>
        </w:rPr>
        <w:t>sanctum</w:t>
      </w:r>
      <w:r w:rsidRPr="001E3C78">
        <w:rPr>
          <w:rFonts w:eastAsiaTheme="minorEastAsia"/>
          <w:bCs/>
          <w:color w:val="000000"/>
          <w:sz w:val="24"/>
          <w:szCs w:val="24"/>
          <w:lang w:bidi="bn-BD"/>
        </w:rPr>
        <w:t xml:space="preserve">, </w:t>
      </w:r>
      <w:r w:rsidRPr="001E3C78">
        <w:rPr>
          <w:rFonts w:eastAsiaTheme="minorEastAsia"/>
          <w:bCs/>
          <w:i/>
          <w:iCs/>
          <w:color w:val="000000"/>
          <w:sz w:val="24"/>
          <w:szCs w:val="24"/>
          <w:lang w:bidi="bn-BD"/>
        </w:rPr>
        <w:t>centella asiatica</w:t>
      </w:r>
      <w:r w:rsidRPr="001E3C78">
        <w:rPr>
          <w:rFonts w:eastAsiaTheme="minorEastAsia"/>
          <w:bCs/>
          <w:color w:val="000000"/>
          <w:sz w:val="24"/>
          <w:szCs w:val="24"/>
          <w:lang w:bidi="bn-BD"/>
        </w:rPr>
        <w:t>, were subjected to examine total phenolics and antioxidant activity of extracts and were compared to in respect of two different solvent. Although prior articles have already addressed the amount of phenolic compounds and their makeup in various bot</w:t>
      </w:r>
      <w:r w:rsidR="004A2D27">
        <w:rPr>
          <w:rFonts w:eastAsiaTheme="minorEastAsia"/>
          <w:bCs/>
          <w:color w:val="000000"/>
          <w:sz w:val="24"/>
          <w:szCs w:val="24"/>
          <w:lang w:bidi="bn-BD"/>
        </w:rPr>
        <w:t xml:space="preserve">anical species (Al-Juhaimi </w:t>
      </w:r>
      <w:r w:rsidRPr="001E3C78">
        <w:rPr>
          <w:rFonts w:eastAsiaTheme="minorEastAsia"/>
          <w:bCs/>
          <w:color w:val="000000"/>
          <w:sz w:val="24"/>
          <w:szCs w:val="24"/>
          <w:lang w:bidi="bn-BD"/>
        </w:rPr>
        <w:t xml:space="preserve">, 2011; Bhatt et al., 2013; Tajner </w:t>
      </w:r>
      <w:r w:rsidRPr="001E3C78">
        <w:rPr>
          <w:rFonts w:eastAsiaTheme="minorEastAsia"/>
          <w:bCs/>
          <w:i/>
          <w:iCs/>
          <w:color w:val="000000"/>
          <w:sz w:val="24"/>
          <w:szCs w:val="24"/>
          <w:lang w:bidi="bn-BD"/>
        </w:rPr>
        <w:t xml:space="preserve">et </w:t>
      </w:r>
      <w:r w:rsidRPr="001E3C78">
        <w:rPr>
          <w:rFonts w:eastAsiaTheme="minorEastAsia"/>
          <w:bCs/>
          <w:color w:val="000000"/>
          <w:sz w:val="24"/>
          <w:szCs w:val="24"/>
          <w:lang w:bidi="bn-BD"/>
        </w:rPr>
        <w:t>al., 2020), they were often determined for indi</w:t>
      </w:r>
      <w:r w:rsidRPr="001E3C78">
        <w:rPr>
          <w:rFonts w:eastAsiaTheme="minorEastAsia"/>
          <w:bCs/>
          <w:color w:val="000000"/>
          <w:sz w:val="24"/>
          <w:szCs w:val="24"/>
          <w:lang w:bidi="bn-BD"/>
        </w:rPr>
        <w:softHyphen/>
        <w:t xml:space="preserve">vidual organs of individual herbs. Traditional methods are employed to study the antioxidant activity of herbs in relation to their total phenolic content, and only one test is utilized to measure their capacity to scavenge free radicals. flavonoids, phenolic compounds, Alkaloids,saponins, tannins, terpenoids, and other chemicals with therapeutic and industrial importance can be found in novel sources according to phytochemical screening. (Panchal </w:t>
      </w:r>
      <w:r w:rsidRPr="001E3C78">
        <w:rPr>
          <w:rFonts w:eastAsiaTheme="minorEastAsia"/>
          <w:bCs/>
          <w:i/>
          <w:iCs/>
          <w:color w:val="000000"/>
          <w:sz w:val="24"/>
          <w:szCs w:val="24"/>
          <w:lang w:bidi="bn-BD"/>
        </w:rPr>
        <w:t xml:space="preserve">et al., </w:t>
      </w:r>
      <w:r w:rsidR="001A14DD">
        <w:rPr>
          <w:rFonts w:eastAsiaTheme="minorEastAsia"/>
          <w:bCs/>
          <w:color w:val="000000"/>
          <w:sz w:val="24"/>
          <w:szCs w:val="24"/>
          <w:lang w:bidi="bn-BD"/>
        </w:rPr>
        <w:t>2019). Aim of the research</w:t>
      </w:r>
      <w:r w:rsidRPr="001E3C78">
        <w:rPr>
          <w:rFonts w:eastAsiaTheme="minorEastAsia"/>
          <w:bCs/>
          <w:color w:val="000000"/>
          <w:sz w:val="24"/>
          <w:szCs w:val="24"/>
          <w:lang w:bidi="bn-BD"/>
        </w:rPr>
        <w:t xml:space="preserve"> to find the phytochemicals existance in the methanolic and ethanolic extracts of selected samples.</w:t>
      </w:r>
    </w:p>
    <w:p w:rsidR="001E3C78" w:rsidRPr="001E3C78" w:rsidRDefault="001E3C78" w:rsidP="001E3C78">
      <w:pPr>
        <w:widowControl/>
        <w:adjustRightInd w:val="0"/>
        <w:rPr>
          <w:rFonts w:eastAsiaTheme="minorEastAsia"/>
          <w:b/>
          <w:bCs/>
          <w:color w:val="000000"/>
          <w:sz w:val="24"/>
          <w:szCs w:val="24"/>
          <w:lang w:bidi="bn-BD"/>
        </w:rPr>
      </w:pP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33" w:name="_Toc106967830"/>
      <w:bookmarkStart w:id="34" w:name="_Toc107648508"/>
      <w:bookmarkStart w:id="35" w:name="_Toc107691134"/>
      <w:r w:rsidRPr="001E3C78">
        <w:rPr>
          <w:rFonts w:cstheme="majorBidi"/>
          <w:b/>
          <w:color w:val="000000" w:themeColor="text1"/>
          <w:sz w:val="24"/>
          <w:szCs w:val="24"/>
          <w:lang w:bidi="bn-BD"/>
        </w:rPr>
        <w:t>Aims and objectives:</w:t>
      </w:r>
      <w:bookmarkEnd w:id="33"/>
      <w:bookmarkEnd w:id="34"/>
      <w:bookmarkEnd w:id="35"/>
    </w:p>
    <w:p w:rsidR="001E3C78" w:rsidRPr="001E3C78" w:rsidRDefault="00EF0363" w:rsidP="008833D5">
      <w:pPr>
        <w:widowControl/>
        <w:numPr>
          <w:ilvl w:val="0"/>
          <w:numId w:val="17"/>
        </w:numPr>
        <w:autoSpaceDE/>
        <w:autoSpaceDN/>
        <w:adjustRightInd w:val="0"/>
        <w:spacing w:after="200" w:line="360" w:lineRule="auto"/>
        <w:ind w:left="2160" w:hanging="720"/>
        <w:jc w:val="both"/>
        <w:rPr>
          <w:rFonts w:eastAsiaTheme="minorEastAsia"/>
          <w:bCs/>
          <w:color w:val="000000"/>
          <w:sz w:val="24"/>
          <w:szCs w:val="24"/>
          <w:lang w:bidi="bn-BD"/>
        </w:rPr>
      </w:pPr>
      <w:r>
        <w:rPr>
          <w:rFonts w:eastAsiaTheme="minorEastAsia"/>
          <w:bCs/>
          <w:color w:val="000000"/>
          <w:sz w:val="24"/>
          <w:szCs w:val="24"/>
          <w:lang w:bidi="bn-BD"/>
        </w:rPr>
        <w:t xml:space="preserve">Assessment of </w:t>
      </w:r>
      <w:r w:rsidR="001E3C78" w:rsidRPr="001E3C78">
        <w:rPr>
          <w:rFonts w:eastAsiaTheme="minorEastAsia"/>
          <w:bCs/>
          <w:color w:val="000000"/>
          <w:sz w:val="24"/>
          <w:szCs w:val="24"/>
          <w:lang w:bidi="bn-BD"/>
        </w:rPr>
        <w:t xml:space="preserve"> the contents of Total phenolics , Total flavonoids and relative antioxidati</w:t>
      </w:r>
      <w:r w:rsidR="008833D5">
        <w:rPr>
          <w:rFonts w:eastAsiaTheme="minorEastAsia"/>
          <w:bCs/>
          <w:color w:val="000000"/>
          <w:sz w:val="24"/>
          <w:szCs w:val="24"/>
          <w:lang w:bidi="bn-BD"/>
        </w:rPr>
        <w:t xml:space="preserve">ve capability  in ethanolic and    methanolic extracts of selected herbs </w:t>
      </w:r>
    </w:p>
    <w:p w:rsidR="001E3C78" w:rsidRPr="001E3C78" w:rsidRDefault="00EF0363" w:rsidP="001E3C78">
      <w:pPr>
        <w:widowControl/>
        <w:numPr>
          <w:ilvl w:val="0"/>
          <w:numId w:val="17"/>
        </w:numPr>
        <w:autoSpaceDE/>
        <w:autoSpaceDN/>
        <w:adjustRightInd w:val="0"/>
        <w:spacing w:after="200" w:line="360" w:lineRule="auto"/>
        <w:ind w:left="1440" w:firstLine="0"/>
        <w:jc w:val="both"/>
        <w:rPr>
          <w:rFonts w:eastAsiaTheme="minorEastAsia"/>
          <w:bCs/>
          <w:color w:val="000000"/>
          <w:sz w:val="24"/>
          <w:szCs w:val="24"/>
          <w:lang w:bidi="bn-BD"/>
        </w:rPr>
      </w:pPr>
      <w:r w:rsidRPr="00EF0363">
        <w:rPr>
          <w:rFonts w:eastAsiaTheme="minorEastAsia"/>
          <w:bCs/>
          <w:color w:val="000000"/>
          <w:sz w:val="24"/>
          <w:szCs w:val="24"/>
          <w:lang w:bidi="bn-BD"/>
        </w:rPr>
        <w:t>To elucidat</w:t>
      </w:r>
      <w:r>
        <w:rPr>
          <w:rFonts w:eastAsiaTheme="minorEastAsia"/>
          <w:bCs/>
          <w:color w:val="000000"/>
          <w:sz w:val="24"/>
          <w:szCs w:val="24"/>
          <w:lang w:bidi="bn-BD"/>
        </w:rPr>
        <w:t xml:space="preserve">e </w:t>
      </w:r>
      <w:r w:rsidR="001E3C78" w:rsidRPr="001E3C78">
        <w:rPr>
          <w:rFonts w:eastAsiaTheme="minorEastAsia"/>
          <w:bCs/>
          <w:color w:val="000000"/>
          <w:sz w:val="24"/>
          <w:szCs w:val="24"/>
          <w:lang w:bidi="bn-BD"/>
        </w:rPr>
        <w:t xml:space="preserve">the presence and absence of phytochemicals in </w:t>
      </w:r>
      <w:r w:rsidR="00672300">
        <w:rPr>
          <w:rFonts w:eastAsiaTheme="minorEastAsia"/>
          <w:bCs/>
          <w:color w:val="000000"/>
          <w:sz w:val="24"/>
          <w:szCs w:val="24"/>
          <w:lang w:bidi="bn-BD"/>
        </w:rPr>
        <w:tab/>
      </w:r>
      <w:r w:rsidR="001E3C78" w:rsidRPr="001E3C78">
        <w:rPr>
          <w:rFonts w:eastAsiaTheme="minorEastAsia"/>
          <w:bCs/>
          <w:color w:val="000000"/>
          <w:sz w:val="24"/>
          <w:szCs w:val="24"/>
          <w:lang w:bidi="bn-BD"/>
        </w:rPr>
        <w:t xml:space="preserve">selected herbs though various phytochemicals screening </w:t>
      </w:r>
      <w:r w:rsidR="00672300">
        <w:rPr>
          <w:rFonts w:eastAsiaTheme="minorEastAsia"/>
          <w:bCs/>
          <w:color w:val="000000"/>
          <w:sz w:val="24"/>
          <w:szCs w:val="24"/>
          <w:lang w:bidi="bn-BD"/>
        </w:rPr>
        <w:tab/>
      </w:r>
      <w:r w:rsidR="001E3C78" w:rsidRPr="001E3C78">
        <w:rPr>
          <w:rFonts w:eastAsiaTheme="minorEastAsia"/>
          <w:bCs/>
          <w:color w:val="000000"/>
          <w:sz w:val="24"/>
          <w:szCs w:val="24"/>
          <w:lang w:bidi="bn-BD"/>
        </w:rPr>
        <w:t>methods.</w:t>
      </w:r>
    </w:p>
    <w:p w:rsidR="006B3629" w:rsidRDefault="006B3629" w:rsidP="006B3629">
      <w:pPr>
        <w:widowControl/>
        <w:autoSpaceDE/>
        <w:autoSpaceDN/>
        <w:adjustRightInd w:val="0"/>
        <w:spacing w:after="200" w:line="360" w:lineRule="auto"/>
        <w:ind w:left="1440"/>
        <w:jc w:val="both"/>
        <w:rPr>
          <w:rFonts w:eastAsiaTheme="minorEastAsia"/>
          <w:bCs/>
          <w:color w:val="000000"/>
          <w:sz w:val="24"/>
          <w:szCs w:val="24"/>
          <w:lang w:bidi="bn-BD"/>
        </w:rPr>
      </w:pPr>
      <w:bookmarkStart w:id="36" w:name="_Toc106967831"/>
      <w:bookmarkStart w:id="37" w:name="_Toc107648509"/>
      <w:bookmarkStart w:id="38" w:name="_Toc107691135"/>
    </w:p>
    <w:p w:rsidR="006B3629" w:rsidRDefault="006B3629" w:rsidP="006B3629">
      <w:pPr>
        <w:widowControl/>
        <w:autoSpaceDE/>
        <w:autoSpaceDN/>
        <w:adjustRightInd w:val="0"/>
        <w:spacing w:after="200" w:line="360" w:lineRule="auto"/>
        <w:ind w:left="1440"/>
        <w:jc w:val="both"/>
        <w:rPr>
          <w:rFonts w:eastAsiaTheme="minorEastAsia"/>
          <w:bCs/>
          <w:color w:val="000000"/>
          <w:sz w:val="24"/>
          <w:szCs w:val="24"/>
          <w:lang w:bidi="bn-BD"/>
        </w:rPr>
      </w:pPr>
    </w:p>
    <w:p w:rsidR="00672300" w:rsidRDefault="00672300">
      <w:pPr>
        <w:rPr>
          <w:b/>
          <w:bCs/>
          <w:color w:val="000000" w:themeColor="text1"/>
          <w:sz w:val="24"/>
          <w:szCs w:val="35"/>
        </w:rPr>
      </w:pPr>
      <w:r>
        <w:rPr>
          <w:b/>
          <w:bCs/>
          <w:color w:val="000000" w:themeColor="text1"/>
          <w:sz w:val="24"/>
          <w:szCs w:val="35"/>
        </w:rPr>
        <w:br w:type="page"/>
      </w:r>
    </w:p>
    <w:p w:rsidR="001E3C78" w:rsidRPr="006B3629" w:rsidRDefault="001E3C78" w:rsidP="006B3629">
      <w:pPr>
        <w:widowControl/>
        <w:autoSpaceDE/>
        <w:autoSpaceDN/>
        <w:adjustRightInd w:val="0"/>
        <w:spacing w:after="200" w:line="360" w:lineRule="auto"/>
        <w:jc w:val="center"/>
        <w:rPr>
          <w:rFonts w:eastAsiaTheme="minorEastAsia"/>
          <w:bCs/>
          <w:color w:val="000000"/>
          <w:sz w:val="24"/>
          <w:szCs w:val="24"/>
          <w:lang w:bidi="bn-BD"/>
        </w:rPr>
      </w:pPr>
      <w:r w:rsidRPr="006B3629">
        <w:rPr>
          <w:b/>
          <w:bCs/>
          <w:color w:val="000000" w:themeColor="text1"/>
          <w:sz w:val="24"/>
          <w:szCs w:val="35"/>
        </w:rPr>
        <w:lastRenderedPageBreak/>
        <w:t>Chapter II : Literature Review</w:t>
      </w:r>
      <w:bookmarkEnd w:id="36"/>
      <w:bookmarkEnd w:id="37"/>
      <w:bookmarkEnd w:id="38"/>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39" w:name="_Toc106967832"/>
      <w:bookmarkStart w:id="40" w:name="_Toc107648510"/>
      <w:bookmarkStart w:id="41" w:name="_Toc107691136"/>
      <w:r w:rsidRPr="001E3C78">
        <w:rPr>
          <w:rFonts w:cstheme="majorBidi"/>
          <w:b/>
          <w:color w:val="000000" w:themeColor="text1"/>
          <w:sz w:val="24"/>
          <w:szCs w:val="24"/>
          <w:lang w:bidi="bn-BD"/>
        </w:rPr>
        <w:t>2.1 Herbs</w:t>
      </w:r>
      <w:bookmarkEnd w:id="39"/>
      <w:bookmarkEnd w:id="40"/>
      <w:bookmarkEnd w:id="41"/>
      <w:r w:rsidRPr="001E3C78">
        <w:rPr>
          <w:rFonts w:cstheme="majorBidi"/>
          <w:b/>
          <w:color w:val="000000" w:themeColor="text1"/>
          <w:sz w:val="24"/>
          <w:szCs w:val="24"/>
          <w:lang w:bidi="bn-BD"/>
        </w:rPr>
        <w:t xml:space="preserve"> </w:t>
      </w:r>
    </w:p>
    <w:p w:rsidR="001E3C78" w:rsidRPr="001E3C78" w:rsidRDefault="001E3C78" w:rsidP="001E3C78">
      <w:pPr>
        <w:widowControl/>
        <w:autoSpaceDE/>
        <w:autoSpaceDN/>
        <w:spacing w:after="200" w:line="360" w:lineRule="auto"/>
        <w:jc w:val="both"/>
        <w:rPr>
          <w:rFonts w:eastAsiaTheme="minorEastAsia"/>
          <w:b/>
          <w:bCs/>
          <w:sz w:val="24"/>
          <w:szCs w:val="24"/>
          <w:lang w:bidi="bn-BD"/>
        </w:rPr>
      </w:pPr>
      <w:r w:rsidRPr="001E3C78">
        <w:rPr>
          <w:rFonts w:eastAsiaTheme="minorEastAsia"/>
          <w:sz w:val="24"/>
          <w:szCs w:val="24"/>
          <w:lang w:bidi="bn-BD"/>
        </w:rPr>
        <w:t>A flowering plant whose stem above ground does not become woody and persistant and plant part utilized for its flavor, aroma, or therapeutic characteristics is known as a herb   (Bent et al., 2004). Natural healing substances have been generated by nature for thousands years long, extending later to the dawn of time. The use of medicinal plants, particularly in traditional medicine, is now widely acknowledged and accepted as a legitimate profession (Pal and Shukla, 2003). The herbs are classified as five major categories: according to the active constituents present in them, Bitter (phenolic compounds, saponins, and alkaloids), Astringents (tannins), Aromatic (volatile oils), Mucilagnious (polysacharides), and Nutritive (food stuffs)</w:t>
      </w:r>
      <w:r w:rsidRPr="001E3C78">
        <w:rPr>
          <w:rFonts w:eastAsiaTheme="minorEastAsia"/>
          <w:color w:val="000000" w:themeColor="text1"/>
          <w:sz w:val="24"/>
          <w:szCs w:val="24"/>
          <w:lang w:bidi="bn-BD"/>
        </w:rPr>
        <w:t xml:space="preserve"> ( </w:t>
      </w:r>
      <w:r w:rsidRPr="001E3C78">
        <w:rPr>
          <w:rFonts w:eastAsiaTheme="minorEastAsia"/>
          <w:sz w:val="24"/>
          <w:szCs w:val="24"/>
          <w:lang w:bidi="bn-BD"/>
        </w:rPr>
        <w:t xml:space="preserve">Dudek </w:t>
      </w:r>
      <w:r w:rsidRPr="001E3C78">
        <w:rPr>
          <w:rFonts w:eastAsiaTheme="minorEastAsia"/>
          <w:i/>
          <w:iCs/>
          <w:sz w:val="24"/>
          <w:szCs w:val="24"/>
          <w:lang w:bidi="bn-BD"/>
        </w:rPr>
        <w:t>et al</w:t>
      </w:r>
      <w:r w:rsidRPr="001E3C78">
        <w:rPr>
          <w:rFonts w:eastAsiaTheme="minorEastAsia"/>
          <w:sz w:val="24"/>
          <w:szCs w:val="24"/>
          <w:lang w:bidi="bn-BD"/>
        </w:rPr>
        <w:t>., 2014). A good number of research have been conducted thorought the centuries to explore more about herbs.</w:t>
      </w:r>
      <w:r w:rsidRPr="001E3C78">
        <w:rPr>
          <w:rFonts w:eastAsiaTheme="minorEastAsia"/>
          <w:color w:val="000000" w:themeColor="text1"/>
          <w:sz w:val="24"/>
          <w:szCs w:val="24"/>
          <w:lang w:bidi="bn-BD"/>
        </w:rPr>
        <w:t xml:space="preserve"> Antioxidant molecules that are pharmacologically strong and have few or no adverse effects are currently being sought for application in preventative medicine and the food industry around the world (Ali </w:t>
      </w:r>
      <w:r w:rsidRPr="001E3C78">
        <w:rPr>
          <w:rFonts w:eastAsiaTheme="minorEastAsia"/>
          <w:i/>
          <w:iCs/>
          <w:color w:val="000000" w:themeColor="text1"/>
          <w:sz w:val="24"/>
          <w:szCs w:val="24"/>
          <w:lang w:bidi="bn-BD"/>
        </w:rPr>
        <w:t xml:space="preserve">et al., </w:t>
      </w:r>
      <w:r w:rsidRPr="001E3C78">
        <w:rPr>
          <w:rFonts w:eastAsiaTheme="minorEastAsia"/>
          <w:color w:val="000000" w:themeColor="text1"/>
          <w:sz w:val="24"/>
          <w:szCs w:val="24"/>
          <w:lang w:bidi="bn-BD"/>
        </w:rPr>
        <w:t>2008)</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42" w:name="_Toc106967833"/>
      <w:bookmarkStart w:id="43" w:name="_Toc107648511"/>
      <w:bookmarkStart w:id="44" w:name="_Toc107691137"/>
      <w:r w:rsidRPr="001E3C78">
        <w:rPr>
          <w:rFonts w:cstheme="majorBidi"/>
          <w:b/>
          <w:color w:val="000000" w:themeColor="text1"/>
          <w:sz w:val="24"/>
          <w:szCs w:val="24"/>
          <w:lang w:bidi="bn-BD"/>
        </w:rPr>
        <w:t>2.2 Origin and distribution</w:t>
      </w:r>
      <w:bookmarkEnd w:id="42"/>
      <w:bookmarkEnd w:id="43"/>
      <w:bookmarkEnd w:id="44"/>
      <w:r w:rsidRPr="001E3C78">
        <w:rPr>
          <w:rFonts w:cstheme="majorBidi"/>
          <w:b/>
          <w:color w:val="000000" w:themeColor="text1"/>
          <w:sz w:val="24"/>
          <w:szCs w:val="24"/>
          <w:lang w:bidi="bn-BD"/>
        </w:rPr>
        <w:t xml:space="preserve">  </w:t>
      </w:r>
    </w:p>
    <w:p w:rsid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45" w:name="_Toc106967834"/>
      <w:bookmarkStart w:id="46" w:name="_Toc107648512"/>
      <w:bookmarkStart w:id="47" w:name="_Toc107691138"/>
      <w:r w:rsidRPr="001E3C78">
        <w:rPr>
          <w:rFonts w:eastAsiaTheme="majorEastAsia" w:cstheme="majorBidi"/>
          <w:b/>
          <w:bCs/>
          <w:color w:val="000000" w:themeColor="text1"/>
          <w:sz w:val="24"/>
          <w:szCs w:val="28"/>
          <w:lang w:bidi="bn-BD"/>
        </w:rPr>
        <w:t>2.2.1 Mentha spicata L.</w:t>
      </w:r>
      <w:bookmarkEnd w:id="45"/>
      <w:bookmarkEnd w:id="46"/>
      <w:bookmarkEnd w:id="47"/>
    </w:p>
    <w:p w:rsidR="00DD403F" w:rsidRPr="001E3C78" w:rsidRDefault="00DD403F"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p>
    <w:p w:rsidR="0064364E" w:rsidRDefault="001E3C78" w:rsidP="0064364E">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In the family Labiatae, there are around 210 genera and 3,500 species (Davidson, A., 2014). The Labiatae family name alludes to flowers with typical petals merged into an upper and lower lip. Locally it is known as Pudina. The Labiatae family name alludes to flowers with typical petals merged into an upper and lower lip. (Brickell </w:t>
      </w:r>
      <w:r w:rsidRPr="001E3C78">
        <w:rPr>
          <w:rFonts w:eastAsiaTheme="minorEastAsia"/>
          <w:i/>
          <w:iCs/>
          <w:sz w:val="24"/>
          <w:szCs w:val="24"/>
          <w:lang w:bidi="bn-BD"/>
        </w:rPr>
        <w:t>et al</w:t>
      </w:r>
      <w:r w:rsidRPr="001E3C78">
        <w:rPr>
          <w:rFonts w:eastAsiaTheme="minorEastAsia"/>
          <w:sz w:val="24"/>
          <w:szCs w:val="24"/>
          <w:lang w:bidi="bn-BD"/>
        </w:rPr>
        <w:t xml:space="preserve">., 1997). Mints grow to a height of 10 to 120 cm and can spread across an indeterminate area. </w:t>
      </w:r>
      <w:r w:rsidR="0064364E" w:rsidRPr="0064364E">
        <w:rPr>
          <w:rFonts w:eastAsiaTheme="minorEastAsia"/>
          <w:sz w:val="24"/>
          <w:szCs w:val="24"/>
          <w:lang w:bidi="bn-BD"/>
        </w:rPr>
        <w:t>In</w:t>
      </w:r>
      <w:r w:rsidR="0064364E">
        <w:rPr>
          <w:rFonts w:eastAsiaTheme="minorEastAsia"/>
          <w:sz w:val="24"/>
          <w:szCs w:val="24"/>
          <w:lang w:bidi="bn-BD"/>
        </w:rPr>
        <w:t xml:space="preserve"> </w:t>
      </w:r>
      <w:r w:rsidR="0064364E" w:rsidRPr="0064364E">
        <w:rPr>
          <w:rFonts w:eastAsiaTheme="minorEastAsia"/>
          <w:sz w:val="24"/>
          <w:szCs w:val="24"/>
          <w:lang w:bidi="bn-BD"/>
        </w:rPr>
        <w:t>Botany, mint is the common name for any of the various</w:t>
      </w:r>
      <w:r w:rsidR="0064364E">
        <w:rPr>
          <w:rFonts w:eastAsiaTheme="minorEastAsia"/>
          <w:sz w:val="24"/>
          <w:szCs w:val="24"/>
          <w:lang w:bidi="bn-BD"/>
        </w:rPr>
        <w:t xml:space="preserve"> </w:t>
      </w:r>
      <w:r w:rsidR="0064364E" w:rsidRPr="0064364E">
        <w:rPr>
          <w:rFonts w:eastAsiaTheme="minorEastAsia"/>
          <w:sz w:val="24"/>
          <w:szCs w:val="24"/>
          <w:lang w:bidi="bn-BD"/>
        </w:rPr>
        <w:t>herbaceous plants and perennial aromatic herbs that are</w:t>
      </w:r>
      <w:r w:rsidR="0064364E">
        <w:rPr>
          <w:rFonts w:eastAsiaTheme="minorEastAsia"/>
          <w:sz w:val="24"/>
          <w:szCs w:val="24"/>
          <w:lang w:bidi="bn-BD"/>
        </w:rPr>
        <w:t xml:space="preserve"> </w:t>
      </w:r>
      <w:r w:rsidR="0064364E" w:rsidRPr="0064364E">
        <w:rPr>
          <w:rFonts w:eastAsiaTheme="minorEastAsia"/>
          <w:sz w:val="24"/>
          <w:szCs w:val="24"/>
          <w:lang w:bidi="bn-BD"/>
        </w:rPr>
        <w:t>cultivated for their essential oils and culinary purposes. The</w:t>
      </w:r>
      <w:r w:rsidR="0064364E">
        <w:rPr>
          <w:rFonts w:eastAsiaTheme="minorEastAsia"/>
          <w:sz w:val="24"/>
          <w:szCs w:val="24"/>
          <w:lang w:bidi="bn-BD"/>
        </w:rPr>
        <w:t xml:space="preserve"> </w:t>
      </w:r>
      <w:r w:rsidR="0064364E" w:rsidRPr="0064364E">
        <w:rPr>
          <w:rFonts w:eastAsiaTheme="minorEastAsia"/>
          <w:sz w:val="24"/>
          <w:szCs w:val="24"/>
          <w:lang w:bidi="bn-BD"/>
        </w:rPr>
        <w:t xml:space="preserve">genus </w:t>
      </w:r>
      <w:r w:rsidR="0064364E" w:rsidRPr="0064364E">
        <w:rPr>
          <w:rFonts w:eastAsiaTheme="minorEastAsia"/>
          <w:i/>
          <w:iCs/>
          <w:sz w:val="24"/>
          <w:szCs w:val="24"/>
          <w:lang w:bidi="bn-BD"/>
        </w:rPr>
        <w:t xml:space="preserve">Mentha </w:t>
      </w:r>
      <w:r w:rsidR="0064364E" w:rsidRPr="0064364E">
        <w:rPr>
          <w:rFonts w:eastAsiaTheme="minorEastAsia"/>
          <w:sz w:val="24"/>
          <w:szCs w:val="24"/>
          <w:lang w:bidi="bn-BD"/>
        </w:rPr>
        <w:t>L. (Lamiaceae) produces secondary metabolites</w:t>
      </w:r>
      <w:bookmarkStart w:id="48" w:name="_Toc106967835"/>
      <w:bookmarkStart w:id="49" w:name="_Toc107648513"/>
      <w:bookmarkStart w:id="50" w:name="_Toc107691139"/>
      <w:r w:rsidR="00BF6C0C">
        <w:rPr>
          <w:rFonts w:eastAsiaTheme="minorEastAsia"/>
          <w:sz w:val="24"/>
          <w:szCs w:val="24"/>
          <w:lang w:bidi="bn-BD"/>
        </w:rPr>
        <w:t xml:space="preserve"> </w:t>
      </w:r>
      <w:r w:rsidR="008124FD" w:rsidRPr="008124FD">
        <w:rPr>
          <w:rFonts w:eastAsiaTheme="minorEastAsia"/>
          <w:sz w:val="24"/>
          <w:szCs w:val="24"/>
          <w:lang w:bidi="bn-BD"/>
        </w:rPr>
        <w:t>such as alkaloids, flavanoids, phenols, gummy</w:t>
      </w:r>
      <w:r w:rsidR="008124FD">
        <w:rPr>
          <w:rFonts w:eastAsiaTheme="minorEastAsia"/>
          <w:sz w:val="24"/>
          <w:szCs w:val="24"/>
          <w:lang w:bidi="bn-BD"/>
        </w:rPr>
        <w:t xml:space="preserve"> </w:t>
      </w:r>
      <w:r w:rsidR="008124FD" w:rsidRPr="008124FD">
        <w:rPr>
          <w:rFonts w:eastAsiaTheme="minorEastAsia"/>
          <w:sz w:val="24"/>
          <w:szCs w:val="24"/>
          <w:lang w:bidi="bn-BD"/>
        </w:rPr>
        <w:t>polysaccharides. Terpens and quinines are used in food and</w:t>
      </w:r>
      <w:r w:rsidR="008124FD">
        <w:rPr>
          <w:rFonts w:eastAsiaTheme="minorEastAsia"/>
          <w:sz w:val="24"/>
          <w:szCs w:val="24"/>
          <w:lang w:bidi="bn-BD"/>
        </w:rPr>
        <w:t xml:space="preserve"> </w:t>
      </w:r>
      <w:r w:rsidR="008124FD" w:rsidRPr="008124FD">
        <w:rPr>
          <w:rFonts w:eastAsiaTheme="minorEastAsia"/>
          <w:sz w:val="24"/>
          <w:szCs w:val="24"/>
          <w:lang w:bidi="bn-BD"/>
        </w:rPr>
        <w:t>pharmaceutical, cosmetics and pesticide industries (Khanuja</w:t>
      </w:r>
      <w:r w:rsidR="008124FD">
        <w:rPr>
          <w:rFonts w:eastAsiaTheme="minorEastAsia"/>
          <w:sz w:val="24"/>
          <w:szCs w:val="24"/>
          <w:lang w:bidi="bn-BD"/>
        </w:rPr>
        <w:t>,</w:t>
      </w:r>
      <w:r w:rsidR="008124FD" w:rsidRPr="008124FD">
        <w:rPr>
          <w:rFonts w:eastAsiaTheme="minorEastAsia"/>
          <w:sz w:val="24"/>
          <w:szCs w:val="24"/>
          <w:lang w:bidi="bn-BD"/>
        </w:rPr>
        <w:t xml:space="preserve"> et al., 2000).</w:t>
      </w:r>
    </w:p>
    <w:p w:rsidR="00672300" w:rsidRDefault="00672300" w:rsidP="0064364E">
      <w:pPr>
        <w:widowControl/>
        <w:autoSpaceDE/>
        <w:autoSpaceDN/>
        <w:spacing w:after="200" w:line="360" w:lineRule="auto"/>
        <w:jc w:val="both"/>
        <w:rPr>
          <w:rFonts w:cstheme="majorBidi"/>
          <w:b/>
          <w:color w:val="000000" w:themeColor="text1"/>
          <w:sz w:val="24"/>
          <w:szCs w:val="24"/>
          <w:lang w:bidi="bn-BD"/>
        </w:rPr>
      </w:pPr>
    </w:p>
    <w:p w:rsidR="00626B7B" w:rsidRPr="0064364E" w:rsidRDefault="001E3C78" w:rsidP="0064364E">
      <w:pPr>
        <w:widowControl/>
        <w:autoSpaceDE/>
        <w:autoSpaceDN/>
        <w:spacing w:after="200" w:line="360" w:lineRule="auto"/>
        <w:jc w:val="both"/>
        <w:rPr>
          <w:rFonts w:eastAsiaTheme="minorEastAsia"/>
          <w:sz w:val="24"/>
          <w:szCs w:val="24"/>
          <w:lang w:bidi="bn-BD"/>
        </w:rPr>
      </w:pPr>
      <w:r w:rsidRPr="001E3C78">
        <w:rPr>
          <w:rFonts w:cstheme="majorBidi"/>
          <w:b/>
          <w:color w:val="000000" w:themeColor="text1"/>
          <w:sz w:val="24"/>
          <w:szCs w:val="24"/>
          <w:lang w:bidi="bn-BD"/>
        </w:rPr>
        <w:lastRenderedPageBreak/>
        <w:t>2.2.2 Scientific Classification</w:t>
      </w:r>
      <w:bookmarkEnd w:id="48"/>
      <w:bookmarkEnd w:id="49"/>
      <w:bookmarkEnd w:id="50"/>
    </w:p>
    <w:tbl>
      <w:tblPr>
        <w:tblStyle w:val="TableGrid1"/>
        <w:tblW w:w="45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3"/>
        <w:gridCol w:w="2271"/>
        <w:gridCol w:w="3264"/>
      </w:tblGrid>
      <w:tr w:rsidR="001E3C78" w:rsidRPr="001E3C78" w:rsidTr="001E3C78">
        <w:trPr>
          <w:trHeight w:val="146"/>
        </w:trPr>
        <w:tc>
          <w:tcPr>
            <w:tcW w:w="1451" w:type="pct"/>
            <w:hideMark/>
          </w:tcPr>
          <w:p w:rsidR="001E3C78" w:rsidRPr="0064364E" w:rsidRDefault="001E3C78" w:rsidP="001E3C78">
            <w:pPr>
              <w:spacing w:line="360" w:lineRule="auto"/>
              <w:jc w:val="both"/>
              <w:rPr>
                <w:rFonts w:eastAsiaTheme="minorEastAsia"/>
                <w:b/>
                <w:bCs/>
                <w:szCs w:val="24"/>
              </w:rPr>
            </w:pPr>
            <w:r w:rsidRPr="0064364E">
              <w:rPr>
                <w:rFonts w:eastAsiaTheme="minorEastAsia"/>
                <w:b/>
                <w:bCs/>
                <w:szCs w:val="24"/>
              </w:rPr>
              <w:t xml:space="preserve"> Kingdom</w:t>
            </w:r>
          </w:p>
        </w:tc>
        <w:tc>
          <w:tcPr>
            <w:tcW w:w="1456" w:type="pct"/>
            <w:hideMark/>
          </w:tcPr>
          <w:p w:rsidR="001E3C78" w:rsidRPr="0064364E" w:rsidRDefault="001E3C78" w:rsidP="001E3C78">
            <w:pPr>
              <w:spacing w:line="360" w:lineRule="auto"/>
              <w:jc w:val="both"/>
              <w:rPr>
                <w:rFonts w:eastAsiaTheme="minorEastAsia"/>
                <w:b/>
                <w:bCs/>
                <w:color w:val="000000" w:themeColor="text1"/>
                <w:szCs w:val="24"/>
              </w:rPr>
            </w:pPr>
            <w:r w:rsidRPr="001E3C78">
              <w:rPr>
                <w:rFonts w:eastAsiaTheme="minorEastAsia"/>
                <w:color w:val="000000" w:themeColor="text1"/>
                <w:szCs w:val="24"/>
              </w:rPr>
              <w:t xml:space="preserve">  </w:t>
            </w:r>
            <w:r w:rsidRPr="0064364E">
              <w:rPr>
                <w:rFonts w:eastAsiaTheme="minorEastAsia"/>
                <w:b/>
                <w:bCs/>
                <w:color w:val="000000" w:themeColor="text1"/>
                <w:szCs w:val="24"/>
              </w:rPr>
              <w:t>Plantae</w:t>
            </w:r>
          </w:p>
        </w:tc>
        <w:tc>
          <w:tcPr>
            <w:tcW w:w="2093" w:type="pct"/>
            <w:vMerge w:val="restart"/>
          </w:tcPr>
          <w:p w:rsidR="001E3C78" w:rsidRPr="001E3C78" w:rsidRDefault="001E3C78" w:rsidP="001E3C78">
            <w:pPr>
              <w:spacing w:line="360" w:lineRule="auto"/>
              <w:jc w:val="both"/>
              <w:rPr>
                <w:rFonts w:eastAsiaTheme="minorEastAsia"/>
                <w:szCs w:val="24"/>
              </w:rPr>
            </w:pPr>
            <w:r w:rsidRPr="001E3C78">
              <w:rPr>
                <w:rFonts w:eastAsiaTheme="minorEastAsia"/>
                <w:noProof/>
                <w:szCs w:val="24"/>
              </w:rPr>
              <w:drawing>
                <wp:anchor distT="0" distB="0" distL="114300" distR="114300" simplePos="0" relativeHeight="487602176" behindDoc="0" locked="0" layoutInCell="1" allowOverlap="1">
                  <wp:simplePos x="0" y="0"/>
                  <wp:positionH relativeFrom="column">
                    <wp:posOffset>124460</wp:posOffset>
                  </wp:positionH>
                  <wp:positionV relativeFrom="paragraph">
                    <wp:posOffset>200660</wp:posOffset>
                  </wp:positionV>
                  <wp:extent cx="2028825" cy="1524000"/>
                  <wp:effectExtent l="19050" t="0" r="9525" b="0"/>
                  <wp:wrapNone/>
                  <wp:docPr id="91" name="Picture 0" descr="shutterstock_62499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624991781.jpg"/>
                          <pic:cNvPicPr/>
                        </pic:nvPicPr>
                        <pic:blipFill>
                          <a:blip r:embed="rId11"/>
                          <a:stretch>
                            <a:fillRect/>
                          </a:stretch>
                        </pic:blipFill>
                        <pic:spPr>
                          <a:xfrm>
                            <a:off x="0" y="0"/>
                            <a:ext cx="2028825" cy="1524000"/>
                          </a:xfrm>
                          <a:prstGeom prst="rect">
                            <a:avLst/>
                          </a:prstGeom>
                        </pic:spPr>
                      </pic:pic>
                    </a:graphicData>
                  </a:graphic>
                </wp:anchor>
              </w:drawing>
            </w:r>
          </w:p>
          <w:p w:rsidR="001E3C78" w:rsidRPr="001E3C78" w:rsidRDefault="001E3C78" w:rsidP="001E3C78">
            <w:pPr>
              <w:spacing w:line="360" w:lineRule="auto"/>
              <w:jc w:val="both"/>
              <w:rPr>
                <w:rFonts w:eastAsiaTheme="minorEastAsia"/>
                <w:szCs w:val="24"/>
              </w:rPr>
            </w:pPr>
          </w:p>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w:t>
            </w:r>
          </w:p>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w:t>
            </w:r>
          </w:p>
          <w:p w:rsidR="001E3C78" w:rsidRPr="001E3C78" w:rsidRDefault="001E3C78" w:rsidP="001E3C78">
            <w:pPr>
              <w:spacing w:line="360" w:lineRule="auto"/>
              <w:jc w:val="both"/>
              <w:rPr>
                <w:rFonts w:eastAsiaTheme="minorEastAsia"/>
                <w:szCs w:val="24"/>
              </w:rPr>
            </w:pPr>
          </w:p>
          <w:p w:rsidR="001E3C78" w:rsidRPr="001E3C78" w:rsidRDefault="001E3C78" w:rsidP="001E3C78">
            <w:pPr>
              <w:spacing w:line="360" w:lineRule="auto"/>
              <w:jc w:val="both"/>
              <w:rPr>
                <w:rFonts w:eastAsiaTheme="minorEastAsia"/>
                <w:szCs w:val="24"/>
              </w:rPr>
            </w:pPr>
          </w:p>
          <w:p w:rsidR="001E3C78" w:rsidRPr="001E3C78" w:rsidRDefault="001E3C78" w:rsidP="001E3C78">
            <w:pPr>
              <w:spacing w:line="360" w:lineRule="auto"/>
              <w:jc w:val="both"/>
              <w:rPr>
                <w:rFonts w:eastAsiaTheme="minorEastAsia"/>
                <w:szCs w:val="24"/>
              </w:rPr>
            </w:pPr>
          </w:p>
          <w:p w:rsidR="00957486" w:rsidRDefault="001E3C78" w:rsidP="001E3C78">
            <w:pPr>
              <w:spacing w:line="360" w:lineRule="auto"/>
              <w:jc w:val="both"/>
              <w:rPr>
                <w:rFonts w:eastAsiaTheme="minorEastAsia"/>
                <w:szCs w:val="24"/>
              </w:rPr>
            </w:pPr>
            <w:r w:rsidRPr="001E3C78">
              <w:rPr>
                <w:rFonts w:eastAsiaTheme="minorEastAsia"/>
                <w:szCs w:val="24"/>
              </w:rPr>
              <w:t xml:space="preserve">      </w:t>
            </w:r>
          </w:p>
          <w:p w:rsidR="001E3C78" w:rsidRPr="001E3C78" w:rsidRDefault="00957486" w:rsidP="001E3C78">
            <w:pPr>
              <w:spacing w:line="360" w:lineRule="auto"/>
              <w:jc w:val="both"/>
              <w:rPr>
                <w:rFonts w:eastAsiaTheme="minorEastAsia"/>
                <w:szCs w:val="24"/>
              </w:rPr>
            </w:pPr>
            <w:r>
              <w:rPr>
                <w:rFonts w:eastAsiaTheme="minorEastAsia"/>
                <w:szCs w:val="24"/>
              </w:rPr>
              <w:t xml:space="preserve">        </w:t>
            </w:r>
            <w:r w:rsidR="001E3C78" w:rsidRPr="001E3C78">
              <w:rPr>
                <w:rFonts w:eastAsiaTheme="minorEastAsia"/>
                <w:szCs w:val="24"/>
              </w:rPr>
              <w:t xml:space="preserve">Figure 2.1: </w:t>
            </w:r>
            <w:r w:rsidR="001E3C78" w:rsidRPr="001E3C78">
              <w:rPr>
                <w:rFonts w:eastAsiaTheme="minorEastAsia"/>
                <w:i/>
                <w:iCs/>
                <w:szCs w:val="24"/>
              </w:rPr>
              <w:t>Mentha spicata</w:t>
            </w:r>
          </w:p>
          <w:p w:rsidR="001E3C78" w:rsidRPr="001E3C78" w:rsidRDefault="001E3C78" w:rsidP="001E3C78">
            <w:pPr>
              <w:spacing w:line="360" w:lineRule="auto"/>
              <w:jc w:val="both"/>
              <w:rPr>
                <w:rFonts w:eastAsiaTheme="minorEastAsia"/>
                <w:szCs w:val="24"/>
              </w:rPr>
            </w:pPr>
          </w:p>
          <w:p w:rsidR="001E3C78" w:rsidRPr="001E3C78" w:rsidRDefault="001E3C78" w:rsidP="001E3C78">
            <w:pPr>
              <w:spacing w:line="360" w:lineRule="auto"/>
              <w:jc w:val="both"/>
              <w:rPr>
                <w:rFonts w:eastAsiaTheme="minorEastAsia"/>
                <w:szCs w:val="24"/>
              </w:rPr>
            </w:pPr>
          </w:p>
          <w:p w:rsidR="001E3C78" w:rsidRPr="001E3C78" w:rsidRDefault="001E3C78" w:rsidP="001E3C78">
            <w:pPr>
              <w:spacing w:line="360" w:lineRule="auto"/>
              <w:jc w:val="both"/>
              <w:rPr>
                <w:rFonts w:eastAsiaTheme="minorEastAsia"/>
                <w:i/>
                <w:iCs/>
                <w:szCs w:val="24"/>
              </w:rPr>
            </w:pPr>
            <w:r w:rsidRPr="001E3C78">
              <w:rPr>
                <w:rFonts w:eastAsiaTheme="minorEastAsia"/>
                <w:szCs w:val="24"/>
              </w:rPr>
              <w:t xml:space="preserve">    </w:t>
            </w: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Subkingdom</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2" w:history="1">
              <w:r w:rsidR="001E3C78" w:rsidRPr="001E3C78">
                <w:rPr>
                  <w:rFonts w:eastAsiaTheme="minorEastAsia"/>
                  <w:color w:val="000000" w:themeColor="text1"/>
                </w:rPr>
                <w:t>Viridiplantae</w:t>
              </w:r>
            </w:hyperlink>
            <w:r w:rsidR="001E3C78"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Super division</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3" w:history="1">
              <w:r w:rsidR="001E3C78" w:rsidRPr="001E3C78">
                <w:rPr>
                  <w:rFonts w:eastAsiaTheme="minorEastAsia"/>
                  <w:color w:val="000000" w:themeColor="text1"/>
                </w:rPr>
                <w:t>Embryophyta</w:t>
              </w:r>
            </w:hyperlink>
            <w:r w:rsidR="001E3C78"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43"/>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Division</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4" w:history="1">
              <w:r w:rsidR="001E3C78" w:rsidRPr="001E3C78">
                <w:rPr>
                  <w:rFonts w:eastAsiaTheme="minorEastAsia"/>
                  <w:color w:val="000000" w:themeColor="text1"/>
                </w:rPr>
                <w:t>Tracheophyta</w:t>
              </w:r>
            </w:hyperlink>
            <w:r w:rsidR="001E3C78" w:rsidRPr="001E3C78">
              <w:rPr>
                <w:rFonts w:eastAsiaTheme="minorEastAsia"/>
                <w:color w:val="000000" w:themeColor="text1"/>
                <w:szCs w:val="24"/>
              </w:rPr>
              <w:t xml:space="preserve">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44"/>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Subdivision</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5" w:history="1">
              <w:r w:rsidR="001E3C78" w:rsidRPr="001E3C78">
                <w:rPr>
                  <w:rFonts w:eastAsiaTheme="minorEastAsia"/>
                  <w:color w:val="000000" w:themeColor="text1"/>
                </w:rPr>
                <w:t>Spermatophytina</w:t>
              </w:r>
            </w:hyperlink>
            <w:r w:rsidR="001E3C78"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50"/>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Class</w:t>
            </w:r>
          </w:p>
        </w:tc>
        <w:tc>
          <w:tcPr>
            <w:tcW w:w="1456" w:type="pct"/>
            <w:hideMark/>
          </w:tcPr>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rPr>
              <w:t>Magnoliopsida</w:t>
            </w:r>
            <w:r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Super order</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6" w:history="1">
              <w:r w:rsidR="001E3C78" w:rsidRPr="001E3C78">
                <w:rPr>
                  <w:rFonts w:eastAsiaTheme="minorEastAsia"/>
                  <w:color w:val="000000" w:themeColor="text1"/>
                </w:rPr>
                <w:t>Asteranae</w:t>
              </w:r>
            </w:hyperlink>
            <w:r w:rsidR="001E3C78"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D02A74" w:rsidRPr="001E3C78" w:rsidTr="001E3C78">
        <w:trPr>
          <w:trHeight w:val="146"/>
        </w:trPr>
        <w:tc>
          <w:tcPr>
            <w:tcW w:w="1451" w:type="pct"/>
            <w:hideMark/>
          </w:tcPr>
          <w:p w:rsidR="00D02A74" w:rsidRPr="001E3C78" w:rsidRDefault="00D02A74" w:rsidP="001E3C78">
            <w:pPr>
              <w:spacing w:line="360" w:lineRule="auto"/>
              <w:jc w:val="both"/>
              <w:rPr>
                <w:rFonts w:eastAsiaTheme="minorEastAsia"/>
                <w:szCs w:val="24"/>
              </w:rPr>
            </w:pPr>
          </w:p>
        </w:tc>
        <w:tc>
          <w:tcPr>
            <w:tcW w:w="1456" w:type="pct"/>
            <w:hideMark/>
          </w:tcPr>
          <w:p w:rsidR="00D02A74" w:rsidRDefault="00D02A74" w:rsidP="001E3C78">
            <w:pPr>
              <w:spacing w:line="360" w:lineRule="auto"/>
              <w:jc w:val="both"/>
            </w:pPr>
          </w:p>
        </w:tc>
        <w:tc>
          <w:tcPr>
            <w:tcW w:w="2093" w:type="pct"/>
            <w:vMerge/>
          </w:tcPr>
          <w:p w:rsidR="00D02A74" w:rsidRPr="001E3C78" w:rsidRDefault="00D02A74" w:rsidP="001E3C78">
            <w:pPr>
              <w:spacing w:line="360" w:lineRule="auto"/>
              <w:jc w:val="both"/>
              <w:rPr>
                <w:rFonts w:eastAsiaTheme="minorEastAsia"/>
                <w:szCs w:val="24"/>
              </w:rPr>
            </w:pP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Order</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7" w:history="1">
              <w:r w:rsidR="001E3C78" w:rsidRPr="001E3C78">
                <w:rPr>
                  <w:rFonts w:eastAsiaTheme="minorEastAsia"/>
                  <w:color w:val="000000" w:themeColor="text1"/>
                </w:rPr>
                <w:t>Lamiales</w:t>
              </w:r>
            </w:hyperlink>
            <w:r w:rsidR="001E3C78" w:rsidRPr="001E3C78">
              <w:rPr>
                <w:rFonts w:eastAsiaTheme="minorEastAsia"/>
                <w:color w:val="000000" w:themeColor="text1"/>
                <w:szCs w:val="24"/>
              </w:rPr>
              <w:t>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Family</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8" w:history="1">
              <w:r w:rsidR="001E3C78" w:rsidRPr="001E3C78">
                <w:rPr>
                  <w:rFonts w:eastAsiaTheme="minorEastAsia"/>
                  <w:color w:val="000000" w:themeColor="text1"/>
                </w:rPr>
                <w:t>Lamiaceae</w:t>
              </w:r>
            </w:hyperlink>
            <w:r w:rsidR="001E3C78" w:rsidRPr="001E3C78">
              <w:rPr>
                <w:rFonts w:eastAsiaTheme="minorEastAsia"/>
                <w:color w:val="000000" w:themeColor="text1"/>
                <w:szCs w:val="24"/>
              </w:rPr>
              <w:t xml:space="preserve">  </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146"/>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Genus</w:t>
            </w:r>
          </w:p>
        </w:tc>
        <w:tc>
          <w:tcPr>
            <w:tcW w:w="1456" w:type="pct"/>
            <w:hideMark/>
          </w:tcPr>
          <w:p w:rsidR="001E3C78" w:rsidRPr="001E3C78" w:rsidRDefault="00C536BD" w:rsidP="001E3C78">
            <w:pPr>
              <w:spacing w:line="360" w:lineRule="auto"/>
              <w:jc w:val="both"/>
              <w:rPr>
                <w:rFonts w:eastAsiaTheme="minorEastAsia"/>
                <w:color w:val="000000" w:themeColor="text1"/>
                <w:szCs w:val="24"/>
              </w:rPr>
            </w:pPr>
            <w:hyperlink r:id="rId19" w:history="1">
              <w:r w:rsidR="001E3C78" w:rsidRPr="001E3C78">
                <w:rPr>
                  <w:rFonts w:eastAsiaTheme="minorEastAsia"/>
                  <w:color w:val="000000" w:themeColor="text1"/>
                </w:rPr>
                <w:t>Mentha</w:t>
              </w:r>
            </w:hyperlink>
            <w:r w:rsidR="001E3C78" w:rsidRPr="001E3C78">
              <w:rPr>
                <w:rFonts w:eastAsiaTheme="minorEastAsia"/>
                <w:color w:val="000000" w:themeColor="text1"/>
                <w:szCs w:val="24"/>
              </w:rPr>
              <w:t> L. – mint</w:t>
            </w:r>
          </w:p>
        </w:tc>
        <w:tc>
          <w:tcPr>
            <w:tcW w:w="2093" w:type="pct"/>
            <w:vMerge/>
          </w:tcPr>
          <w:p w:rsidR="001E3C78" w:rsidRPr="001E3C78" w:rsidRDefault="001E3C78" w:rsidP="001E3C78">
            <w:pPr>
              <w:spacing w:line="360" w:lineRule="auto"/>
              <w:jc w:val="both"/>
              <w:rPr>
                <w:rFonts w:eastAsiaTheme="minorEastAsia"/>
                <w:szCs w:val="24"/>
              </w:rPr>
            </w:pPr>
          </w:p>
        </w:tc>
      </w:tr>
      <w:tr w:rsidR="001E3C78" w:rsidRPr="001E3C78" w:rsidTr="001E3C78">
        <w:trPr>
          <w:trHeight w:val="333"/>
        </w:trPr>
        <w:tc>
          <w:tcPr>
            <w:tcW w:w="1451" w:type="pct"/>
            <w:hideMark/>
          </w:tcPr>
          <w:p w:rsidR="001E3C78" w:rsidRPr="001E3C78" w:rsidRDefault="001E3C78" w:rsidP="001E3C78">
            <w:pPr>
              <w:spacing w:line="360" w:lineRule="auto"/>
              <w:jc w:val="both"/>
              <w:rPr>
                <w:rFonts w:eastAsiaTheme="minorEastAsia"/>
                <w:szCs w:val="24"/>
              </w:rPr>
            </w:pPr>
            <w:r w:rsidRPr="001E3C78">
              <w:rPr>
                <w:rFonts w:eastAsiaTheme="minorEastAsia"/>
                <w:szCs w:val="24"/>
              </w:rPr>
              <w:t> Species</w:t>
            </w:r>
          </w:p>
        </w:tc>
        <w:tc>
          <w:tcPr>
            <w:tcW w:w="1456" w:type="pct"/>
            <w:hideMark/>
          </w:tcPr>
          <w:p w:rsidR="001E3C78" w:rsidRPr="001E3C78" w:rsidRDefault="001E3C78" w:rsidP="001E3C78">
            <w:pPr>
              <w:spacing w:line="360" w:lineRule="auto"/>
              <w:jc w:val="both"/>
              <w:rPr>
                <w:rFonts w:eastAsiaTheme="minorEastAsia"/>
                <w:szCs w:val="24"/>
              </w:rPr>
            </w:pPr>
            <w:r w:rsidRPr="001E3C78">
              <w:rPr>
                <w:rFonts w:eastAsiaTheme="minorEastAsia"/>
                <w:i/>
                <w:iCs/>
                <w:szCs w:val="24"/>
              </w:rPr>
              <w:t>Mentha spicata L</w:t>
            </w:r>
            <w:r w:rsidRPr="001E3C78">
              <w:rPr>
                <w:rFonts w:eastAsiaTheme="minorEastAsia"/>
                <w:szCs w:val="24"/>
              </w:rPr>
              <w:t xml:space="preserve">. </w:t>
            </w:r>
          </w:p>
        </w:tc>
        <w:tc>
          <w:tcPr>
            <w:tcW w:w="2093" w:type="pct"/>
            <w:vMerge/>
          </w:tcPr>
          <w:p w:rsidR="001E3C78" w:rsidRPr="001E3C78" w:rsidRDefault="001E3C78" w:rsidP="001E3C78">
            <w:pPr>
              <w:spacing w:line="360" w:lineRule="auto"/>
              <w:jc w:val="both"/>
              <w:rPr>
                <w:rFonts w:eastAsiaTheme="minorEastAsia"/>
                <w:i/>
                <w:iCs/>
                <w:szCs w:val="24"/>
              </w:rPr>
            </w:pPr>
          </w:p>
        </w:tc>
      </w:tr>
    </w:tbl>
    <w:p w:rsidR="00DD403F"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51" w:name="_Toc106967836"/>
      <w:bookmarkStart w:id="52" w:name="_Toc107648514"/>
      <w:bookmarkStart w:id="53" w:name="_Toc107691140"/>
      <w:r w:rsidRPr="001E3C78">
        <w:rPr>
          <w:rFonts w:eastAsiaTheme="majorEastAsia" w:cstheme="majorBidi"/>
          <w:b/>
          <w:bCs/>
          <w:color w:val="000000" w:themeColor="text1"/>
          <w:sz w:val="24"/>
          <w:szCs w:val="28"/>
          <w:lang w:bidi="bn-BD"/>
        </w:rPr>
        <w:t>2.2. 3 Coriandrum sativum</w:t>
      </w:r>
      <w:bookmarkEnd w:id="51"/>
      <w:bookmarkEnd w:id="52"/>
      <w:bookmarkEnd w:id="53"/>
    </w:p>
    <w:p w:rsidR="00672300" w:rsidRPr="001E3C78" w:rsidRDefault="00672300"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p>
    <w:p w:rsidR="001E3C78" w:rsidRPr="001E3C78" w:rsidRDefault="001E3C78" w:rsidP="001E3C78">
      <w:pPr>
        <w:widowControl/>
        <w:autoSpaceDE/>
        <w:autoSpaceDN/>
        <w:spacing w:after="200" w:line="360" w:lineRule="auto"/>
        <w:jc w:val="both"/>
        <w:rPr>
          <w:rFonts w:eastAsiaTheme="minorEastAsia"/>
          <w:b/>
          <w:bCs/>
          <w:sz w:val="24"/>
          <w:szCs w:val="24"/>
          <w:lang w:bidi="bn-BD"/>
        </w:rPr>
      </w:pPr>
      <w:bookmarkStart w:id="54" w:name="_Toc106967837"/>
      <w:r w:rsidRPr="001E3C78">
        <w:rPr>
          <w:rFonts w:eastAsiaTheme="majorEastAsia" w:cstheme="majorBidi"/>
          <w:b/>
          <w:bCs/>
          <w:color w:val="000000" w:themeColor="text1"/>
          <w:sz w:val="24"/>
          <w:szCs w:val="28"/>
          <w:lang w:bidi="bn-BD"/>
        </w:rPr>
        <w:t>2.2.3.1 Origin and distribution</w:t>
      </w:r>
      <w:bookmarkEnd w:id="54"/>
      <w:r w:rsidRPr="001E3C78">
        <w:rPr>
          <w:rFonts w:eastAsiaTheme="minorEastAsia"/>
          <w:b/>
          <w:bCs/>
          <w:sz w:val="24"/>
          <w:szCs w:val="24"/>
          <w:lang w:bidi="bn-BD"/>
        </w:rPr>
        <w:t xml:space="preserve"> :</w:t>
      </w:r>
    </w:p>
    <w:p w:rsidR="000D6D92" w:rsidRDefault="001E3C78" w:rsidP="000D6D92">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Coriander (</w:t>
      </w:r>
      <w:r w:rsidRPr="001E3C78">
        <w:rPr>
          <w:rFonts w:eastAsiaTheme="minorEastAsia"/>
          <w:i/>
          <w:iCs/>
          <w:sz w:val="24"/>
          <w:szCs w:val="24"/>
          <w:lang w:bidi="bn-BD"/>
        </w:rPr>
        <w:t xml:space="preserve">Coriandrum sativum </w:t>
      </w:r>
      <w:r w:rsidRPr="001E3C78">
        <w:rPr>
          <w:rFonts w:eastAsiaTheme="minorEastAsia"/>
          <w:sz w:val="24"/>
          <w:szCs w:val="24"/>
          <w:lang w:bidi="bn-BD"/>
        </w:rPr>
        <w:t>L.) a Mediterranean native spice, is an annual herb belonging to the carrot family (Apiaceae), is extensively disseminated and predominantly grown for seeds. It is a commonly utilized spice in cooking and also is an imperative therapeutic herb.</w:t>
      </w:r>
      <w:r w:rsidRPr="001E3C78">
        <w:rPr>
          <w:rFonts w:asciiTheme="minorHAnsi" w:eastAsiaTheme="minorEastAsia" w:hAnsiTheme="minorHAnsi" w:cstheme="minorBidi"/>
          <w:szCs w:val="28"/>
          <w:lang w:bidi="bn-BD"/>
        </w:rPr>
        <w:t xml:space="preserve"> </w:t>
      </w:r>
      <w:r w:rsidRPr="001E3C78">
        <w:rPr>
          <w:rFonts w:eastAsiaTheme="minorEastAsia"/>
          <w:sz w:val="24"/>
          <w:szCs w:val="24"/>
          <w:lang w:bidi="bn-BD"/>
        </w:rPr>
        <w:t>In Bangladesh, it is also recognized as "Dhaniya. Although coriander's fresh leaves and seeds are used to garnish cuisine, the entire plant is edible. In fact, it is widely grown in, Central Europe, Russia, India, Turkey, Argentina, Morocco, and the United States ( Sriti et al., 2012).</w:t>
      </w:r>
      <w:r w:rsidR="009F429E" w:rsidRPr="009F429E">
        <w:rPr>
          <w:rFonts w:eastAsiaTheme="minorHAnsi"/>
          <w:b/>
          <w:bCs/>
          <w:color w:val="000000"/>
          <w:lang w:bidi="bn-BD"/>
        </w:rPr>
        <w:t xml:space="preserve"> </w:t>
      </w:r>
      <w:r w:rsidR="007951CF" w:rsidRPr="007951CF">
        <w:rPr>
          <w:rFonts w:eastAsiaTheme="minorHAnsi"/>
          <w:color w:val="000000"/>
          <w:sz w:val="24"/>
          <w:szCs w:val="24"/>
          <w:lang w:bidi="bn-BD"/>
        </w:rPr>
        <w:t>Various species of coriander contain nutritional constituents as water, carbohydrates, protein, fat, sodium, calcium, iron, phosphorus, vitamin A and food energy. It also contains phytochemical constituents as tannins, flavonoids, saponins, alkaloids, sterol, terpenoid</w:t>
      </w:r>
      <w:r w:rsidR="00F3554A">
        <w:rPr>
          <w:rFonts w:eastAsiaTheme="minorHAnsi"/>
          <w:color w:val="000000"/>
          <w:sz w:val="24"/>
          <w:szCs w:val="24"/>
          <w:lang w:bidi="bn-BD"/>
        </w:rPr>
        <w:t>s, and carbohydrates (Patel, et al.</w:t>
      </w:r>
      <w:r w:rsidR="007951CF" w:rsidRPr="007951CF">
        <w:rPr>
          <w:rFonts w:eastAsiaTheme="minorHAnsi"/>
          <w:color w:val="000000"/>
          <w:sz w:val="24"/>
          <w:szCs w:val="24"/>
          <w:lang w:bidi="bn-BD"/>
        </w:rPr>
        <w:t>, 2016)</w:t>
      </w:r>
      <w:r w:rsidR="007951CF">
        <w:rPr>
          <w:rFonts w:eastAsiaTheme="minorHAnsi"/>
          <w:b/>
          <w:bCs/>
          <w:color w:val="000000"/>
          <w:lang w:bidi="bn-BD"/>
        </w:rPr>
        <w:t>.</w:t>
      </w:r>
      <w:r w:rsidR="000D6D92">
        <w:rPr>
          <w:rFonts w:eastAsiaTheme="minorHAnsi"/>
          <w:b/>
          <w:bCs/>
          <w:color w:val="000000"/>
          <w:lang w:bidi="bn-BD"/>
        </w:rPr>
        <w:t xml:space="preserve"> </w:t>
      </w:r>
      <w:r w:rsidR="009F429E" w:rsidRPr="009F429E">
        <w:rPr>
          <w:rFonts w:eastAsiaTheme="minorEastAsia"/>
          <w:sz w:val="24"/>
          <w:szCs w:val="24"/>
          <w:lang w:bidi="bn-BD"/>
        </w:rPr>
        <w:t>Besides the nutritional value, it has lots of benefits as an herbal medicine. It is a source of various drugs in local Pakistani pharmacology. Its fruit is an aphrodisiac stimulant, diuretic, laxative, antipyretic, stomachic and treats vomiting, indigestion, urethritis, urinary tract infections, rash, cystitis, sore throat, urticarial, cough, hay fev</w:t>
      </w:r>
      <w:bookmarkStart w:id="55" w:name="_Toc106967838"/>
      <w:bookmarkStart w:id="56" w:name="_Toc107648515"/>
      <w:bookmarkStart w:id="57" w:name="_Toc107691141"/>
      <w:r w:rsidR="00A57898">
        <w:rPr>
          <w:rFonts w:eastAsiaTheme="minorEastAsia"/>
          <w:sz w:val="24"/>
          <w:szCs w:val="24"/>
          <w:lang w:bidi="bn-BD"/>
        </w:rPr>
        <w:t>er, diabetes, amoebic dysentery (Ahmed, et al., 2018).</w:t>
      </w:r>
    </w:p>
    <w:p w:rsidR="001E3C78" w:rsidRPr="00811FF9" w:rsidRDefault="001E3C78" w:rsidP="00811FF9">
      <w:pPr>
        <w:widowControl/>
        <w:autoSpaceDE/>
        <w:autoSpaceDN/>
        <w:spacing w:after="200" w:line="360" w:lineRule="auto"/>
        <w:jc w:val="both"/>
        <w:rPr>
          <w:rFonts w:eastAsiaTheme="minorEastAsia"/>
          <w:sz w:val="24"/>
          <w:szCs w:val="24"/>
          <w:lang w:bidi="bn-BD"/>
        </w:rPr>
      </w:pPr>
      <w:r w:rsidRPr="001E3C78">
        <w:rPr>
          <w:rFonts w:eastAsiaTheme="majorEastAsia" w:cstheme="majorBidi"/>
          <w:b/>
          <w:bCs/>
          <w:color w:val="000000" w:themeColor="text1"/>
          <w:sz w:val="24"/>
          <w:szCs w:val="28"/>
          <w:lang w:bidi="bn-BD"/>
        </w:rPr>
        <w:lastRenderedPageBreak/>
        <w:t>2.2.3.2 Scientific Classification:</w:t>
      </w:r>
      <w:bookmarkEnd w:id="55"/>
      <w:bookmarkEnd w:id="56"/>
      <w:bookmarkEnd w:id="57"/>
    </w:p>
    <w:tbl>
      <w:tblPr>
        <w:tblStyle w:val="TableGrid1"/>
        <w:tblW w:w="49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9"/>
        <w:gridCol w:w="2807"/>
        <w:gridCol w:w="3384"/>
      </w:tblGrid>
      <w:tr w:rsidR="001E3C78" w:rsidRPr="001E3C78" w:rsidTr="001E3C78">
        <w:trPr>
          <w:trHeight w:val="145"/>
        </w:trPr>
        <w:tc>
          <w:tcPr>
            <w:tcW w:w="1350" w:type="pct"/>
            <w:hideMark/>
          </w:tcPr>
          <w:p w:rsidR="001E3C78" w:rsidRPr="000D6D92" w:rsidRDefault="001E3C78" w:rsidP="001E3C78">
            <w:pPr>
              <w:spacing w:line="360" w:lineRule="auto"/>
              <w:ind w:left="450"/>
              <w:jc w:val="both"/>
              <w:rPr>
                <w:rFonts w:eastAsiaTheme="minorEastAsia"/>
                <w:b/>
                <w:bCs/>
                <w:color w:val="000000" w:themeColor="text1"/>
                <w:szCs w:val="24"/>
              </w:rPr>
            </w:pPr>
            <w:r w:rsidRPr="000D6D92">
              <w:rPr>
                <w:rFonts w:eastAsiaTheme="minorEastAsia"/>
                <w:b/>
                <w:bCs/>
                <w:color w:val="000000" w:themeColor="text1"/>
                <w:szCs w:val="24"/>
              </w:rPr>
              <w:t xml:space="preserve">   Kingdom</w:t>
            </w:r>
          </w:p>
        </w:tc>
        <w:tc>
          <w:tcPr>
            <w:tcW w:w="1655" w:type="pct"/>
            <w:hideMark/>
          </w:tcPr>
          <w:p w:rsidR="001E3C78" w:rsidRPr="000D6D92" w:rsidRDefault="00C536BD" w:rsidP="001E3C78">
            <w:pPr>
              <w:spacing w:line="360" w:lineRule="auto"/>
              <w:jc w:val="both"/>
              <w:rPr>
                <w:rFonts w:eastAsiaTheme="minorEastAsia"/>
                <w:b/>
                <w:bCs/>
                <w:color w:val="000000" w:themeColor="text1"/>
                <w:szCs w:val="24"/>
              </w:rPr>
            </w:pPr>
            <w:hyperlink r:id="rId20" w:history="1">
              <w:r w:rsidR="001E3C78" w:rsidRPr="000D6D92">
                <w:rPr>
                  <w:rFonts w:eastAsiaTheme="minorEastAsia"/>
                  <w:b/>
                  <w:bCs/>
                  <w:color w:val="000000" w:themeColor="text1"/>
                </w:rPr>
                <w:t>Plantae</w:t>
              </w:r>
            </w:hyperlink>
            <w:r w:rsidR="001E3C78" w:rsidRPr="000D6D92">
              <w:rPr>
                <w:rFonts w:eastAsiaTheme="minorEastAsia"/>
                <w:b/>
                <w:bCs/>
                <w:color w:val="000000" w:themeColor="text1"/>
                <w:szCs w:val="24"/>
              </w:rPr>
              <w:t xml:space="preserve">  </w:t>
            </w:r>
          </w:p>
        </w:tc>
        <w:tc>
          <w:tcPr>
            <w:tcW w:w="1995" w:type="pct"/>
            <w:vMerge w:val="restart"/>
          </w:tcPr>
          <w:p w:rsidR="001E3C78" w:rsidRPr="001E3C78" w:rsidRDefault="001E3C78" w:rsidP="001E3C78">
            <w:pPr>
              <w:spacing w:line="360" w:lineRule="auto"/>
              <w:jc w:val="both"/>
              <w:rPr>
                <w:rFonts w:eastAsiaTheme="minorEastAsia"/>
                <w:color w:val="000000" w:themeColor="text1"/>
                <w:szCs w:val="24"/>
              </w:rPr>
            </w:pPr>
          </w:p>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 xml:space="preserve">   </w:t>
            </w:r>
            <w:r w:rsidRPr="001E3C78">
              <w:rPr>
                <w:rFonts w:eastAsiaTheme="minorEastAsia"/>
                <w:noProof/>
                <w:color w:val="000000" w:themeColor="text1"/>
                <w:szCs w:val="24"/>
              </w:rPr>
              <w:drawing>
                <wp:inline distT="0" distB="0" distL="0" distR="0">
                  <wp:extent cx="1701677" cy="1276350"/>
                  <wp:effectExtent l="19050" t="0" r="0" b="0"/>
                  <wp:docPr id="92" name="Picture 3" descr="Coriandrum_sativum--Forest-and-Kim-Starr--CC-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andrum_sativum--Forest-and-Kim-Starr--CC-BY.jpg"/>
                          <pic:cNvPicPr/>
                        </pic:nvPicPr>
                        <pic:blipFill>
                          <a:blip r:embed="rId21" cstate="print"/>
                          <a:stretch>
                            <a:fillRect/>
                          </a:stretch>
                        </pic:blipFill>
                        <pic:spPr>
                          <a:xfrm>
                            <a:off x="0" y="0"/>
                            <a:ext cx="1703506" cy="1277722"/>
                          </a:xfrm>
                          <a:prstGeom prst="rect">
                            <a:avLst/>
                          </a:prstGeom>
                        </pic:spPr>
                      </pic:pic>
                    </a:graphicData>
                  </a:graphic>
                </wp:inline>
              </w:drawing>
            </w:r>
          </w:p>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 xml:space="preserve"> Figure2.2: </w:t>
            </w:r>
            <w:r w:rsidRPr="001E3C78">
              <w:rPr>
                <w:rFonts w:eastAsiaTheme="minorEastAsia"/>
                <w:i/>
                <w:iCs/>
                <w:color w:val="000000" w:themeColor="text1"/>
                <w:szCs w:val="24"/>
              </w:rPr>
              <w:t>Coriandrum sativum.</w:t>
            </w:r>
          </w:p>
        </w:tc>
      </w:tr>
      <w:tr w:rsidR="001E3C78" w:rsidRPr="001E3C78" w:rsidTr="001E3C78">
        <w:trPr>
          <w:trHeight w:val="145"/>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Subkingdom</w:t>
            </w:r>
          </w:p>
        </w:tc>
        <w:tc>
          <w:tcPr>
            <w:tcW w:w="1655" w:type="pct"/>
            <w:hideMark/>
          </w:tcPr>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Tracheobionta</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5"/>
        </w:trPr>
        <w:tc>
          <w:tcPr>
            <w:tcW w:w="1350" w:type="pct"/>
            <w:hideMark/>
          </w:tcPr>
          <w:p w:rsidR="001E3C78" w:rsidRPr="001E3C78" w:rsidRDefault="001E3C78" w:rsidP="001E3C78">
            <w:pPr>
              <w:spacing w:line="360" w:lineRule="auto"/>
              <w:ind w:left="90"/>
              <w:jc w:val="both"/>
              <w:rPr>
                <w:rFonts w:eastAsiaTheme="minorEastAsia"/>
                <w:color w:val="000000" w:themeColor="text1"/>
                <w:szCs w:val="24"/>
              </w:rPr>
            </w:pPr>
            <w:r w:rsidRPr="001E3C78">
              <w:rPr>
                <w:rFonts w:eastAsiaTheme="minorEastAsia"/>
                <w:color w:val="000000" w:themeColor="text1"/>
                <w:szCs w:val="24"/>
              </w:rPr>
              <w:t>         Superdivision</w:t>
            </w:r>
          </w:p>
        </w:tc>
        <w:tc>
          <w:tcPr>
            <w:tcW w:w="1655" w:type="pct"/>
            <w:hideMark/>
          </w:tcPr>
          <w:p w:rsidR="001E3C78" w:rsidRPr="001E3C78" w:rsidRDefault="00C536BD" w:rsidP="001E3C78">
            <w:pPr>
              <w:spacing w:line="360" w:lineRule="auto"/>
              <w:jc w:val="both"/>
              <w:rPr>
                <w:rFonts w:eastAsiaTheme="minorEastAsia"/>
                <w:color w:val="000000" w:themeColor="text1"/>
                <w:szCs w:val="24"/>
              </w:rPr>
            </w:pPr>
            <w:hyperlink r:id="rId22" w:history="1">
              <w:r w:rsidR="001E3C78" w:rsidRPr="001E3C78">
                <w:rPr>
                  <w:rFonts w:eastAsiaTheme="minorEastAsia"/>
                  <w:color w:val="000000" w:themeColor="text1"/>
                </w:rPr>
                <w:t>Spermatophyta</w:t>
              </w:r>
            </w:hyperlink>
            <w:r w:rsidR="001E3C78" w:rsidRPr="001E3C78">
              <w:rPr>
                <w:rFonts w:eastAsiaTheme="minorEastAsia"/>
                <w:color w:val="000000" w:themeColor="text1"/>
                <w:szCs w:val="24"/>
              </w:rPr>
              <w:t>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370"/>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Division</w:t>
            </w:r>
          </w:p>
        </w:tc>
        <w:tc>
          <w:tcPr>
            <w:tcW w:w="1655" w:type="pct"/>
            <w:hideMark/>
          </w:tcPr>
          <w:p w:rsidR="001E3C78" w:rsidRPr="001E3C78" w:rsidRDefault="00C536BD" w:rsidP="001E3C78">
            <w:pPr>
              <w:spacing w:line="360" w:lineRule="auto"/>
              <w:jc w:val="both"/>
              <w:rPr>
                <w:rFonts w:eastAsiaTheme="minorEastAsia"/>
                <w:color w:val="000000" w:themeColor="text1"/>
                <w:szCs w:val="24"/>
              </w:rPr>
            </w:pPr>
            <w:hyperlink r:id="rId23" w:history="1">
              <w:r w:rsidR="001E3C78" w:rsidRPr="001E3C78">
                <w:rPr>
                  <w:rFonts w:eastAsiaTheme="minorEastAsia"/>
                  <w:color w:val="000000" w:themeColor="text1"/>
                </w:rPr>
                <w:t>Magnoliophyta</w:t>
              </w:r>
            </w:hyperlink>
            <w:r w:rsidR="001E3C78" w:rsidRPr="001E3C78">
              <w:rPr>
                <w:rFonts w:eastAsiaTheme="minorEastAsia"/>
                <w:color w:val="000000" w:themeColor="text1"/>
                <w:szCs w:val="24"/>
              </w:rPr>
              <w:t xml:space="preserve">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9"/>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Class</w:t>
            </w:r>
          </w:p>
        </w:tc>
        <w:tc>
          <w:tcPr>
            <w:tcW w:w="1655" w:type="pct"/>
            <w:hideMark/>
          </w:tcPr>
          <w:p w:rsidR="001E3C78" w:rsidRPr="001E3C78" w:rsidRDefault="00C536BD" w:rsidP="001E3C78">
            <w:pPr>
              <w:spacing w:line="360" w:lineRule="auto"/>
              <w:jc w:val="both"/>
              <w:rPr>
                <w:rFonts w:eastAsiaTheme="minorEastAsia"/>
                <w:color w:val="000000" w:themeColor="text1"/>
                <w:szCs w:val="24"/>
              </w:rPr>
            </w:pPr>
            <w:hyperlink r:id="rId24" w:history="1">
              <w:r w:rsidR="001E3C78" w:rsidRPr="001E3C78">
                <w:rPr>
                  <w:rFonts w:eastAsiaTheme="minorEastAsia"/>
                  <w:color w:val="000000" w:themeColor="text1"/>
                </w:rPr>
                <w:t>Magnoliopsida</w:t>
              </w:r>
            </w:hyperlink>
            <w:r w:rsidR="001E3C78" w:rsidRPr="001E3C78">
              <w:rPr>
                <w:rFonts w:eastAsiaTheme="minorEastAsia"/>
                <w:color w:val="000000" w:themeColor="text1"/>
                <w:szCs w:val="24"/>
              </w:rPr>
              <w:t>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5"/>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Subclass</w:t>
            </w:r>
          </w:p>
        </w:tc>
        <w:tc>
          <w:tcPr>
            <w:tcW w:w="1655" w:type="pct"/>
            <w:hideMark/>
          </w:tcPr>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Rosidae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5"/>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Order</w:t>
            </w:r>
          </w:p>
        </w:tc>
        <w:tc>
          <w:tcPr>
            <w:tcW w:w="1655" w:type="pct"/>
            <w:hideMark/>
          </w:tcPr>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Api</w:t>
            </w:r>
            <w:hyperlink r:id="rId25" w:history="1">
              <w:r w:rsidRPr="001E3C78">
                <w:rPr>
                  <w:rFonts w:eastAsiaTheme="minorEastAsia"/>
                  <w:color w:val="000000" w:themeColor="text1"/>
                </w:rPr>
                <w:t>ales</w:t>
              </w:r>
            </w:hyperlink>
            <w:r w:rsidRPr="001E3C78">
              <w:rPr>
                <w:rFonts w:eastAsiaTheme="minorEastAsia"/>
                <w:color w:val="000000" w:themeColor="text1"/>
                <w:szCs w:val="24"/>
              </w:rPr>
              <w:t>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5"/>
        </w:trPr>
        <w:tc>
          <w:tcPr>
            <w:tcW w:w="1350" w:type="pct"/>
            <w:hideMark/>
          </w:tcPr>
          <w:p w:rsidR="001E3C78" w:rsidRPr="001E3C78" w:rsidRDefault="001E3C78" w:rsidP="001E3C78">
            <w:pPr>
              <w:spacing w:line="360" w:lineRule="auto"/>
              <w:ind w:left="450"/>
              <w:jc w:val="both"/>
              <w:rPr>
                <w:rFonts w:eastAsiaTheme="minorEastAsia"/>
                <w:color w:val="000000" w:themeColor="text1"/>
                <w:szCs w:val="24"/>
              </w:rPr>
            </w:pPr>
            <w:r w:rsidRPr="001E3C78">
              <w:rPr>
                <w:rFonts w:eastAsiaTheme="minorEastAsia"/>
                <w:color w:val="000000" w:themeColor="text1"/>
                <w:szCs w:val="24"/>
              </w:rPr>
              <w:t xml:space="preserve">   Family</w:t>
            </w:r>
          </w:p>
        </w:tc>
        <w:tc>
          <w:tcPr>
            <w:tcW w:w="1655" w:type="pct"/>
            <w:hideMark/>
          </w:tcPr>
          <w:p w:rsidR="001E3C78" w:rsidRPr="001E3C78" w:rsidRDefault="00C536BD" w:rsidP="001E3C78">
            <w:pPr>
              <w:spacing w:line="360" w:lineRule="auto"/>
              <w:jc w:val="both"/>
              <w:rPr>
                <w:rFonts w:eastAsiaTheme="minorEastAsia"/>
                <w:color w:val="000000" w:themeColor="text1"/>
                <w:szCs w:val="24"/>
              </w:rPr>
            </w:pPr>
            <w:hyperlink r:id="rId26" w:history="1">
              <w:r w:rsidR="001E3C78" w:rsidRPr="001E3C78">
                <w:rPr>
                  <w:rFonts w:eastAsiaTheme="minorEastAsia"/>
                  <w:color w:val="000000" w:themeColor="text1"/>
                </w:rPr>
                <w:t>Apiaceae</w:t>
              </w:r>
            </w:hyperlink>
            <w:r w:rsidR="001E3C78" w:rsidRPr="001E3C78">
              <w:rPr>
                <w:rFonts w:eastAsiaTheme="minorEastAsia"/>
                <w:color w:val="000000" w:themeColor="text1"/>
                <w:szCs w:val="24"/>
              </w:rPr>
              <w:t xml:space="preserve">  </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145"/>
        </w:trPr>
        <w:tc>
          <w:tcPr>
            <w:tcW w:w="1350" w:type="pct"/>
            <w:hideMark/>
          </w:tcPr>
          <w:p w:rsidR="001E3C78" w:rsidRPr="001E3C78" w:rsidRDefault="001E3C78" w:rsidP="001E3C78">
            <w:pPr>
              <w:spacing w:line="360" w:lineRule="auto"/>
              <w:ind w:left="630" w:hanging="180"/>
              <w:jc w:val="both"/>
              <w:rPr>
                <w:rFonts w:eastAsiaTheme="minorEastAsia"/>
                <w:color w:val="000000" w:themeColor="text1"/>
                <w:szCs w:val="24"/>
              </w:rPr>
            </w:pPr>
            <w:r w:rsidRPr="001E3C78">
              <w:rPr>
                <w:rFonts w:eastAsiaTheme="minorEastAsia"/>
                <w:color w:val="000000" w:themeColor="text1"/>
                <w:szCs w:val="24"/>
              </w:rPr>
              <w:t>   Genus</w:t>
            </w:r>
          </w:p>
        </w:tc>
        <w:tc>
          <w:tcPr>
            <w:tcW w:w="1655" w:type="pct"/>
            <w:hideMark/>
          </w:tcPr>
          <w:p w:rsidR="001E3C78" w:rsidRPr="001E3C78" w:rsidRDefault="001E3C78" w:rsidP="001E3C78">
            <w:pPr>
              <w:spacing w:line="360" w:lineRule="auto"/>
              <w:jc w:val="both"/>
              <w:rPr>
                <w:rFonts w:eastAsiaTheme="minorEastAsia"/>
                <w:color w:val="000000" w:themeColor="text1"/>
                <w:szCs w:val="24"/>
              </w:rPr>
            </w:pPr>
            <w:r w:rsidRPr="001E3C78">
              <w:rPr>
                <w:rFonts w:eastAsiaTheme="minorEastAsia"/>
                <w:color w:val="000000" w:themeColor="text1"/>
                <w:szCs w:val="24"/>
              </w:rPr>
              <w:t>Coriandrum</w:t>
            </w:r>
          </w:p>
        </w:tc>
        <w:tc>
          <w:tcPr>
            <w:tcW w:w="1995" w:type="pct"/>
            <w:vMerge/>
          </w:tcPr>
          <w:p w:rsidR="001E3C78" w:rsidRPr="001E3C78" w:rsidRDefault="001E3C78" w:rsidP="001E3C78">
            <w:pPr>
              <w:spacing w:line="360" w:lineRule="auto"/>
              <w:jc w:val="both"/>
              <w:rPr>
                <w:rFonts w:eastAsiaTheme="minorEastAsia"/>
                <w:color w:val="000000" w:themeColor="text1"/>
                <w:szCs w:val="24"/>
              </w:rPr>
            </w:pPr>
          </w:p>
        </w:tc>
      </w:tr>
      <w:tr w:rsidR="001E3C78" w:rsidRPr="001E3C78" w:rsidTr="001E3C78">
        <w:trPr>
          <w:trHeight w:val="657"/>
        </w:trPr>
        <w:tc>
          <w:tcPr>
            <w:tcW w:w="1350" w:type="pct"/>
            <w:hideMark/>
          </w:tcPr>
          <w:p w:rsidR="001E3C78" w:rsidRPr="001E3C78" w:rsidRDefault="001E3C78" w:rsidP="001E3C78">
            <w:pPr>
              <w:spacing w:line="360" w:lineRule="auto"/>
              <w:ind w:left="630"/>
              <w:jc w:val="both"/>
              <w:rPr>
                <w:rFonts w:eastAsiaTheme="minorEastAsia"/>
                <w:color w:val="000000" w:themeColor="text1"/>
                <w:szCs w:val="24"/>
              </w:rPr>
            </w:pPr>
            <w:r w:rsidRPr="001E3C78">
              <w:rPr>
                <w:rFonts w:eastAsiaTheme="minorEastAsia"/>
                <w:color w:val="000000" w:themeColor="text1"/>
                <w:szCs w:val="24"/>
              </w:rPr>
              <w:t>Species       </w:t>
            </w:r>
          </w:p>
        </w:tc>
        <w:tc>
          <w:tcPr>
            <w:tcW w:w="1655" w:type="pct"/>
            <w:hideMark/>
          </w:tcPr>
          <w:p w:rsidR="001E3C78" w:rsidRPr="001E3C78" w:rsidRDefault="001E3C78" w:rsidP="001E3C78">
            <w:pPr>
              <w:spacing w:line="360" w:lineRule="auto"/>
              <w:jc w:val="both"/>
              <w:rPr>
                <w:rFonts w:eastAsiaTheme="minorEastAsia"/>
                <w:i/>
                <w:iCs/>
                <w:color w:val="000000" w:themeColor="text1"/>
                <w:szCs w:val="24"/>
              </w:rPr>
            </w:pPr>
            <w:r w:rsidRPr="001E3C78">
              <w:rPr>
                <w:rFonts w:eastAsiaTheme="minorEastAsia"/>
                <w:i/>
                <w:iCs/>
                <w:color w:val="000000" w:themeColor="text1"/>
                <w:szCs w:val="24"/>
              </w:rPr>
              <w:t xml:space="preserve">Coriandrum sativum. </w:t>
            </w:r>
          </w:p>
        </w:tc>
        <w:tc>
          <w:tcPr>
            <w:tcW w:w="1995" w:type="pct"/>
            <w:vMerge/>
          </w:tcPr>
          <w:p w:rsidR="001E3C78" w:rsidRPr="001E3C78" w:rsidRDefault="001E3C78" w:rsidP="001E3C78">
            <w:pPr>
              <w:spacing w:line="360" w:lineRule="auto"/>
              <w:jc w:val="both"/>
              <w:rPr>
                <w:rFonts w:eastAsiaTheme="minorEastAsia"/>
                <w:i/>
                <w:iCs/>
                <w:color w:val="000000" w:themeColor="text1"/>
                <w:szCs w:val="24"/>
              </w:rPr>
            </w:pPr>
          </w:p>
        </w:tc>
      </w:tr>
    </w:tbl>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58" w:name="_Toc106967839"/>
      <w:bookmarkStart w:id="59" w:name="_Toc107648516"/>
      <w:bookmarkStart w:id="60" w:name="_Toc107691142"/>
      <w:r w:rsidRPr="001E3C78">
        <w:rPr>
          <w:rFonts w:eastAsiaTheme="majorEastAsia" w:cstheme="majorBidi"/>
          <w:b/>
          <w:bCs/>
          <w:color w:val="000000" w:themeColor="text1"/>
          <w:sz w:val="24"/>
          <w:szCs w:val="28"/>
          <w:lang w:bidi="bn-BD"/>
        </w:rPr>
        <w:t>2.2.4 Centellla asiatica (L).</w:t>
      </w:r>
      <w:bookmarkEnd w:id="58"/>
      <w:bookmarkEnd w:id="59"/>
      <w:bookmarkEnd w:id="60"/>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61" w:name="_Toc106967840"/>
      <w:bookmarkStart w:id="62" w:name="_Toc107648517"/>
      <w:bookmarkStart w:id="63" w:name="_Toc107691143"/>
      <w:r w:rsidRPr="001E3C78">
        <w:rPr>
          <w:rFonts w:eastAsiaTheme="majorEastAsia" w:cstheme="majorBidi"/>
          <w:b/>
          <w:bCs/>
          <w:color w:val="000000" w:themeColor="text1"/>
          <w:sz w:val="24"/>
          <w:szCs w:val="28"/>
          <w:lang w:bidi="bn-BD"/>
        </w:rPr>
        <w:t>2.2.4 .1 Origin and distribution :</w:t>
      </w:r>
      <w:bookmarkEnd w:id="61"/>
      <w:bookmarkEnd w:id="62"/>
      <w:bookmarkEnd w:id="63"/>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i/>
          <w:iCs/>
          <w:sz w:val="24"/>
          <w:szCs w:val="24"/>
          <w:lang w:bidi="bn-BD"/>
        </w:rPr>
        <w:t>Centella asiatica</w:t>
      </w:r>
      <w:r w:rsidRPr="001E3C78">
        <w:rPr>
          <w:rFonts w:eastAsiaTheme="minorEastAsia"/>
          <w:sz w:val="24"/>
          <w:szCs w:val="24"/>
          <w:lang w:bidi="bn-BD"/>
        </w:rPr>
        <w:t xml:space="preserve"> is from the family of </w:t>
      </w:r>
      <w:hyperlink r:id="rId27" w:history="1">
        <w:r w:rsidRPr="001E3C78">
          <w:rPr>
            <w:rFonts w:eastAsiaTheme="minorEastAsia"/>
            <w:color w:val="000000" w:themeColor="text1"/>
            <w:sz w:val="24"/>
            <w:lang w:bidi="bn-BD"/>
          </w:rPr>
          <w:t>apiaceae</w:t>
        </w:r>
      </w:hyperlink>
      <w:r w:rsidRPr="001E3C78">
        <w:rPr>
          <w:rFonts w:eastAsiaTheme="minorEastAsia"/>
          <w:color w:val="000000" w:themeColor="text1"/>
          <w:sz w:val="24"/>
          <w:szCs w:val="24"/>
          <w:lang w:bidi="bn-BD"/>
        </w:rPr>
        <w:t> </w:t>
      </w:r>
      <w:r w:rsidRPr="001E3C78">
        <w:rPr>
          <w:rFonts w:eastAsiaTheme="minorEastAsia"/>
          <w:sz w:val="24"/>
          <w:szCs w:val="24"/>
          <w:lang w:bidi="bn-BD"/>
        </w:rPr>
        <w:t>is home-grown to the majority of the asian countries.</w:t>
      </w:r>
      <w:r w:rsidRPr="001E3C78">
        <w:rPr>
          <w:rFonts w:eastAsiaTheme="minorEastAsia"/>
          <w:i/>
          <w:iCs/>
          <w:sz w:val="24"/>
          <w:szCs w:val="24"/>
          <w:lang w:bidi="bn-BD"/>
        </w:rPr>
        <w:t xml:space="preserve"> Centellla asiatica (L)</w:t>
      </w:r>
      <w:r w:rsidRPr="001E3C78">
        <w:rPr>
          <w:rFonts w:eastAsiaTheme="minorEastAsia"/>
          <w:b/>
          <w:bCs/>
          <w:i/>
          <w:iCs/>
          <w:sz w:val="24"/>
          <w:szCs w:val="24"/>
          <w:lang w:bidi="bn-BD"/>
        </w:rPr>
        <w:t xml:space="preserve"> </w:t>
      </w:r>
      <w:r w:rsidRPr="001E3C78">
        <w:rPr>
          <w:rFonts w:eastAsiaTheme="minorEastAsia"/>
          <w:sz w:val="24"/>
          <w:szCs w:val="24"/>
          <w:lang w:bidi="bn-BD"/>
        </w:rPr>
        <w:t>is a valuable medicinal herb that is a perennial creeper with a slight scent.</w:t>
      </w:r>
      <w:r w:rsidRPr="001E3C78">
        <w:rPr>
          <w:rFonts w:eastAsiaTheme="minorEastAsia"/>
          <w:color w:val="000000" w:themeColor="text1"/>
          <w:sz w:val="24"/>
          <w:szCs w:val="24"/>
          <w:lang w:bidi="bn-BD"/>
        </w:rPr>
        <w:t xml:space="preserve"> (</w:t>
      </w:r>
      <w:r w:rsidRPr="001E3C78">
        <w:rPr>
          <w:rFonts w:eastAsiaTheme="minorEastAsia"/>
          <w:sz w:val="24"/>
          <w:szCs w:val="24"/>
          <w:lang w:bidi="bn-BD"/>
        </w:rPr>
        <w:t>Brinkhaus, et al, 2000). It has long, filiform, prostrate stems with long internodes harboring roots, 1 to 5 reniform, deeply cordate, long-petioled, oval or orbicular-shaped leaves per node, and 3-6 small, umbel-shaped flowers that range in color from purple to white-green and appear from the axils of the leaves (</w:t>
      </w:r>
      <w:r w:rsidRPr="001E3C78">
        <w:rPr>
          <w:rFonts w:eastAsiaTheme="minorEastAsia"/>
          <w:color w:val="000000" w:themeColor="text1"/>
          <w:sz w:val="24"/>
          <w:szCs w:val="24"/>
          <w:lang w:bidi="bn-BD"/>
        </w:rPr>
        <w:t xml:space="preserve"> </w:t>
      </w:r>
      <w:r w:rsidRPr="001E3C78">
        <w:rPr>
          <w:rFonts w:eastAsiaTheme="minorEastAsia"/>
          <w:sz w:val="24"/>
          <w:szCs w:val="24"/>
          <w:lang w:bidi="bn-BD"/>
        </w:rPr>
        <w:t xml:space="preserve">Das, 2011). </w:t>
      </w:r>
      <w:r w:rsidRPr="001E3C78">
        <w:rPr>
          <w:rFonts w:eastAsiaTheme="minorEastAsia"/>
          <w:i/>
          <w:iCs/>
          <w:sz w:val="24"/>
          <w:szCs w:val="24"/>
          <w:lang w:bidi="bn-BD"/>
        </w:rPr>
        <w:t>Centella  asiatica</w:t>
      </w:r>
      <w:r w:rsidRPr="001E3C78">
        <w:rPr>
          <w:rFonts w:eastAsiaTheme="minorEastAsia"/>
          <w:sz w:val="24"/>
          <w:szCs w:val="24"/>
          <w:lang w:bidi="bn-BD"/>
        </w:rPr>
        <w:t xml:space="preserve">  is the most common species, creating a dense green carpet in gloomy, damp, swampy, wet areas like  paddy fields and river banks ( Das, 2011). Brahmi is the name given to the herb in Unani medicine, Mandookparni in Ayurveda, and Gotu kola in Western medicine. Generally, known as ‘Thankuni” in Bangladesh. Centella root, leaf, and other plant components have therapeutic characteristics that are widely known in traditional medicine.</w:t>
      </w:r>
    </w:p>
    <w:p w:rsidR="00672300" w:rsidRDefault="00672300">
      <w:pPr>
        <w:rPr>
          <w:rFonts w:eastAsiaTheme="majorEastAsia" w:cstheme="majorBidi"/>
          <w:b/>
          <w:bCs/>
          <w:color w:val="000000" w:themeColor="text1"/>
          <w:sz w:val="24"/>
          <w:szCs w:val="28"/>
          <w:lang w:bidi="bn-BD"/>
        </w:rPr>
      </w:pPr>
      <w:bookmarkStart w:id="64" w:name="_Toc106967841"/>
      <w:r>
        <w:rPr>
          <w:rFonts w:eastAsiaTheme="majorEastAsia" w:cstheme="majorBidi"/>
          <w:b/>
          <w:bCs/>
          <w:color w:val="000000" w:themeColor="text1"/>
          <w:sz w:val="24"/>
          <w:szCs w:val="28"/>
          <w:lang w:bidi="bn-BD"/>
        </w:rPr>
        <w:br w:type="page"/>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ajorEastAsia" w:cstheme="majorBidi"/>
          <w:b/>
          <w:bCs/>
          <w:color w:val="000000" w:themeColor="text1"/>
          <w:sz w:val="24"/>
          <w:szCs w:val="28"/>
          <w:lang w:bidi="bn-BD"/>
        </w:rPr>
        <w:lastRenderedPageBreak/>
        <w:t>2.2.4 .2 Scientific Classification</w:t>
      </w:r>
      <w:bookmarkEnd w:id="64"/>
      <w:r w:rsidRPr="001E3C78">
        <w:rPr>
          <w:rFonts w:eastAsiaTheme="minorEastAsia"/>
          <w:b/>
          <w:bCs/>
          <w:sz w:val="24"/>
          <w:szCs w:val="24"/>
          <w:lang w:bidi="bn-BD"/>
        </w:rPr>
        <w:t>:</w:t>
      </w:r>
    </w:p>
    <w:tbl>
      <w:tblPr>
        <w:tblStyle w:val="TableGrid1"/>
        <w:tblW w:w="44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1998"/>
        <w:gridCol w:w="2959"/>
      </w:tblGrid>
      <w:tr w:rsidR="001E3C78" w:rsidRPr="001E3C78" w:rsidTr="001E3C78">
        <w:trPr>
          <w:trHeight w:val="504"/>
        </w:trPr>
        <w:tc>
          <w:tcPr>
            <w:tcW w:w="1700" w:type="pct"/>
            <w:hideMark/>
          </w:tcPr>
          <w:p w:rsidR="001E3C78" w:rsidRPr="001E3C78" w:rsidRDefault="001E3C78" w:rsidP="001E3C78">
            <w:pPr>
              <w:ind w:left="360"/>
              <w:jc w:val="both"/>
              <w:rPr>
                <w:rFonts w:eastAsiaTheme="minorEastAsia"/>
                <w:color w:val="000000" w:themeColor="text1"/>
                <w:szCs w:val="24"/>
              </w:rPr>
            </w:pPr>
            <w:r w:rsidRPr="001E3C78">
              <w:rPr>
                <w:rFonts w:eastAsiaTheme="minorEastAsia"/>
                <w:color w:val="000000" w:themeColor="text1"/>
                <w:szCs w:val="24"/>
              </w:rPr>
              <w:t xml:space="preserve">Kingdom </w:t>
            </w:r>
          </w:p>
        </w:tc>
        <w:tc>
          <w:tcPr>
            <w:tcW w:w="1330" w:type="pct"/>
            <w:hideMark/>
          </w:tcPr>
          <w:p w:rsidR="001E3C78" w:rsidRPr="001E3C78" w:rsidRDefault="00C536BD" w:rsidP="001E3C78">
            <w:pPr>
              <w:jc w:val="both"/>
              <w:rPr>
                <w:rFonts w:eastAsiaTheme="minorEastAsia"/>
                <w:color w:val="000000" w:themeColor="text1"/>
                <w:szCs w:val="24"/>
              </w:rPr>
            </w:pPr>
            <w:hyperlink r:id="rId28" w:history="1">
              <w:r w:rsidR="001E3C78" w:rsidRPr="001E3C78">
                <w:rPr>
                  <w:rFonts w:eastAsiaTheme="minorEastAsia"/>
                  <w:color w:val="000000" w:themeColor="text1"/>
                </w:rPr>
                <w:t>Plantae</w:t>
              </w:r>
            </w:hyperlink>
            <w:r w:rsidR="001E3C78" w:rsidRPr="001E3C78">
              <w:rPr>
                <w:rFonts w:eastAsiaTheme="minorEastAsia"/>
                <w:color w:val="000000" w:themeColor="text1"/>
                <w:szCs w:val="24"/>
              </w:rPr>
              <w:t xml:space="preserve">  </w:t>
            </w:r>
          </w:p>
        </w:tc>
        <w:tc>
          <w:tcPr>
            <w:tcW w:w="1970" w:type="pct"/>
            <w:vMerge w:val="restart"/>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xml:space="preserve">           </w:t>
            </w:r>
            <w:r w:rsidRPr="001E3C78">
              <w:rPr>
                <w:rFonts w:eastAsiaTheme="minorEastAsia"/>
                <w:noProof/>
                <w:color w:val="000000" w:themeColor="text1"/>
                <w:szCs w:val="24"/>
              </w:rPr>
              <w:drawing>
                <wp:inline distT="0" distB="0" distL="0" distR="0">
                  <wp:extent cx="1617959" cy="1603169"/>
                  <wp:effectExtent l="19050" t="0" r="1291" b="0"/>
                  <wp:docPr id="93" name="Picture 4" descr="close-up-centella-asiatica-leaves-with-rain-drop-isolated-white-background-top-view_35641-4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up-centella-asiatica-leaves-with-rain-drop-isolated-white-background-top-view_35641-4486.jpg"/>
                          <pic:cNvPicPr/>
                        </pic:nvPicPr>
                        <pic:blipFill>
                          <a:blip r:embed="rId29" cstate="print"/>
                          <a:stretch>
                            <a:fillRect/>
                          </a:stretch>
                        </pic:blipFill>
                        <pic:spPr>
                          <a:xfrm>
                            <a:off x="0" y="0"/>
                            <a:ext cx="1620322" cy="1605510"/>
                          </a:xfrm>
                          <a:prstGeom prst="rect">
                            <a:avLst/>
                          </a:prstGeom>
                        </pic:spPr>
                      </pic:pic>
                    </a:graphicData>
                  </a:graphic>
                </wp:inline>
              </w:drawing>
            </w:r>
          </w:p>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xml:space="preserve">Figure 2.3: </w:t>
            </w:r>
            <w:r w:rsidRPr="001E3C78">
              <w:rPr>
                <w:rFonts w:eastAsiaTheme="minorEastAsia"/>
                <w:i/>
                <w:iCs/>
                <w:color w:val="000000" w:themeColor="text1"/>
                <w:szCs w:val="24"/>
              </w:rPr>
              <w:t>Centellla asiatica</w:t>
            </w:r>
          </w:p>
        </w:tc>
      </w:tr>
      <w:tr w:rsidR="001E3C78" w:rsidRPr="001E3C78" w:rsidTr="001E3C78">
        <w:trPr>
          <w:trHeight w:val="504"/>
        </w:trPr>
        <w:tc>
          <w:tcPr>
            <w:tcW w:w="170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Divison</w:t>
            </w:r>
          </w:p>
        </w:tc>
        <w:tc>
          <w:tcPr>
            <w:tcW w:w="1330" w:type="pct"/>
            <w:hideMark/>
          </w:tcPr>
          <w:p w:rsidR="001E3C78" w:rsidRPr="001E3C78" w:rsidRDefault="00C536BD" w:rsidP="001E3C78">
            <w:pPr>
              <w:jc w:val="both"/>
              <w:rPr>
                <w:rFonts w:eastAsiaTheme="minorEastAsia"/>
                <w:color w:val="000000" w:themeColor="text1"/>
                <w:szCs w:val="24"/>
              </w:rPr>
            </w:pPr>
            <w:hyperlink r:id="rId30" w:history="1">
              <w:r w:rsidR="001E3C78" w:rsidRPr="001E3C78">
                <w:rPr>
                  <w:rFonts w:eastAsiaTheme="minorEastAsia"/>
                  <w:color w:val="000000" w:themeColor="text1"/>
                </w:rPr>
                <w:t>Tracheophyta</w:t>
              </w:r>
            </w:hyperlink>
            <w:r w:rsidR="001E3C78" w:rsidRPr="001E3C78">
              <w:rPr>
                <w:rFonts w:eastAsiaTheme="minorEastAsia"/>
                <w:color w:val="000000" w:themeColor="text1"/>
                <w:szCs w:val="24"/>
              </w:rPr>
              <w:t xml:space="preserve">   </w:t>
            </w:r>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504"/>
        </w:trPr>
        <w:tc>
          <w:tcPr>
            <w:tcW w:w="170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Subdivision</w:t>
            </w:r>
          </w:p>
        </w:tc>
        <w:tc>
          <w:tcPr>
            <w:tcW w:w="1330" w:type="pct"/>
            <w:hideMark/>
          </w:tcPr>
          <w:p w:rsidR="001E3C78" w:rsidRPr="001E3C78" w:rsidRDefault="00C536BD" w:rsidP="001E3C78">
            <w:pPr>
              <w:jc w:val="both"/>
              <w:rPr>
                <w:rFonts w:eastAsiaTheme="minorEastAsia"/>
                <w:color w:val="000000" w:themeColor="text1"/>
                <w:szCs w:val="24"/>
              </w:rPr>
            </w:pPr>
            <w:hyperlink r:id="rId31" w:history="1">
              <w:r w:rsidR="001E3C78" w:rsidRPr="001E3C78">
                <w:rPr>
                  <w:rFonts w:eastAsiaTheme="minorEastAsia"/>
                  <w:color w:val="000000" w:themeColor="text1"/>
                </w:rPr>
                <w:t>Spermatophtina</w:t>
              </w:r>
            </w:hyperlink>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504"/>
        </w:trPr>
        <w:tc>
          <w:tcPr>
            <w:tcW w:w="170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Class</w:t>
            </w:r>
          </w:p>
        </w:tc>
        <w:tc>
          <w:tcPr>
            <w:tcW w:w="1330" w:type="pct"/>
            <w:hideMark/>
          </w:tcPr>
          <w:p w:rsidR="001E3C78" w:rsidRPr="001E3C78" w:rsidRDefault="00C536BD" w:rsidP="001E3C78">
            <w:pPr>
              <w:jc w:val="both"/>
              <w:rPr>
                <w:rFonts w:eastAsiaTheme="minorEastAsia"/>
                <w:color w:val="000000" w:themeColor="text1"/>
                <w:szCs w:val="24"/>
              </w:rPr>
            </w:pPr>
            <w:hyperlink r:id="rId32" w:history="1">
              <w:r w:rsidR="001E3C78" w:rsidRPr="001E3C78">
                <w:rPr>
                  <w:rFonts w:eastAsiaTheme="minorEastAsia"/>
                  <w:color w:val="000000" w:themeColor="text1"/>
                </w:rPr>
                <w:t>Equisetopsida</w:t>
              </w:r>
            </w:hyperlink>
            <w:r w:rsidR="001E3C78" w:rsidRPr="001E3C78">
              <w:rPr>
                <w:rFonts w:eastAsiaTheme="minorEastAsia"/>
                <w:color w:val="000000" w:themeColor="text1"/>
                <w:szCs w:val="24"/>
              </w:rPr>
              <w:t> </w:t>
            </w:r>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504"/>
        </w:trPr>
        <w:tc>
          <w:tcPr>
            <w:tcW w:w="170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Order</w:t>
            </w:r>
          </w:p>
        </w:tc>
        <w:tc>
          <w:tcPr>
            <w:tcW w:w="133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Apiales </w:t>
            </w:r>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504"/>
        </w:trPr>
        <w:tc>
          <w:tcPr>
            <w:tcW w:w="170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Family</w:t>
            </w:r>
          </w:p>
        </w:tc>
        <w:tc>
          <w:tcPr>
            <w:tcW w:w="1330" w:type="pct"/>
            <w:hideMark/>
          </w:tcPr>
          <w:p w:rsidR="001E3C78" w:rsidRPr="001E3C78" w:rsidRDefault="001E3C78" w:rsidP="001E3C78">
            <w:pPr>
              <w:jc w:val="both"/>
              <w:rPr>
                <w:rFonts w:eastAsiaTheme="minorEastAsia"/>
                <w:color w:val="000000" w:themeColor="text1"/>
                <w:szCs w:val="24"/>
              </w:rPr>
            </w:pPr>
            <w:r w:rsidRPr="001E3C78">
              <w:rPr>
                <w:rFonts w:eastAsiaTheme="minorEastAsia"/>
              </w:rPr>
              <w:t>Apiaceae</w:t>
            </w:r>
            <w:r w:rsidRPr="001E3C78">
              <w:rPr>
                <w:rFonts w:eastAsiaTheme="minorEastAsia"/>
                <w:color w:val="000000" w:themeColor="text1"/>
                <w:szCs w:val="24"/>
              </w:rPr>
              <w:t> </w:t>
            </w:r>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504"/>
        </w:trPr>
        <w:tc>
          <w:tcPr>
            <w:tcW w:w="1700" w:type="pct"/>
            <w:hideMark/>
          </w:tcPr>
          <w:p w:rsidR="001E3C78" w:rsidRPr="001E3C78" w:rsidRDefault="001E3C78" w:rsidP="001E3C78">
            <w:pPr>
              <w:ind w:left="360" w:hanging="360"/>
              <w:jc w:val="both"/>
              <w:rPr>
                <w:rFonts w:eastAsiaTheme="minorEastAsia"/>
                <w:color w:val="000000" w:themeColor="text1"/>
                <w:szCs w:val="24"/>
              </w:rPr>
            </w:pPr>
            <w:r w:rsidRPr="001E3C78">
              <w:rPr>
                <w:rFonts w:eastAsiaTheme="minorEastAsia"/>
                <w:color w:val="000000" w:themeColor="text1"/>
                <w:szCs w:val="24"/>
              </w:rPr>
              <w:t>      Genus</w:t>
            </w:r>
          </w:p>
        </w:tc>
        <w:tc>
          <w:tcPr>
            <w:tcW w:w="1330"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Centella</w:t>
            </w:r>
          </w:p>
        </w:tc>
        <w:tc>
          <w:tcPr>
            <w:tcW w:w="1970" w:type="pct"/>
            <w:vMerge/>
          </w:tcPr>
          <w:p w:rsidR="001E3C78" w:rsidRPr="001E3C78" w:rsidRDefault="001E3C78" w:rsidP="001E3C78">
            <w:pPr>
              <w:jc w:val="both"/>
              <w:rPr>
                <w:rFonts w:eastAsiaTheme="minorEastAsia"/>
                <w:color w:val="000000" w:themeColor="text1"/>
                <w:szCs w:val="24"/>
              </w:rPr>
            </w:pPr>
          </w:p>
        </w:tc>
      </w:tr>
      <w:tr w:rsidR="001E3C78" w:rsidRPr="001E3C78" w:rsidTr="001E3C78">
        <w:trPr>
          <w:trHeight w:val="72"/>
        </w:trPr>
        <w:tc>
          <w:tcPr>
            <w:tcW w:w="1700" w:type="pct"/>
            <w:hideMark/>
          </w:tcPr>
          <w:p w:rsidR="001E3C78" w:rsidRPr="001E3C78" w:rsidRDefault="001E3C78" w:rsidP="001E3C78">
            <w:pPr>
              <w:tabs>
                <w:tab w:val="left" w:pos="3167"/>
              </w:tabs>
              <w:ind w:left="360"/>
              <w:jc w:val="both"/>
              <w:rPr>
                <w:rFonts w:eastAsiaTheme="minorEastAsia"/>
                <w:color w:val="000000" w:themeColor="text1"/>
                <w:szCs w:val="24"/>
              </w:rPr>
            </w:pPr>
            <w:r w:rsidRPr="001E3C78">
              <w:rPr>
                <w:rFonts w:eastAsiaTheme="minorEastAsia"/>
                <w:color w:val="000000" w:themeColor="text1"/>
                <w:szCs w:val="24"/>
              </w:rPr>
              <w:t>Species</w:t>
            </w:r>
          </w:p>
        </w:tc>
        <w:tc>
          <w:tcPr>
            <w:tcW w:w="1330" w:type="pct"/>
            <w:hideMark/>
          </w:tcPr>
          <w:p w:rsidR="001E3C78" w:rsidRPr="001E3C78" w:rsidRDefault="001E3C78" w:rsidP="001E3C78">
            <w:pPr>
              <w:jc w:val="both"/>
              <w:rPr>
                <w:rFonts w:eastAsiaTheme="minorEastAsia"/>
                <w:color w:val="000000" w:themeColor="text1"/>
                <w:szCs w:val="24"/>
              </w:rPr>
            </w:pPr>
            <w:r w:rsidRPr="001E3C78">
              <w:rPr>
                <w:rFonts w:eastAsiaTheme="minorEastAsia"/>
                <w:i/>
                <w:iCs/>
                <w:color w:val="000000" w:themeColor="text1"/>
                <w:szCs w:val="24"/>
              </w:rPr>
              <w:t>Centellla asiatica</w:t>
            </w:r>
            <w:r w:rsidRPr="001E3C78">
              <w:rPr>
                <w:rFonts w:eastAsiaTheme="minorEastAsia"/>
                <w:color w:val="000000" w:themeColor="text1"/>
                <w:szCs w:val="24"/>
              </w:rPr>
              <w:t xml:space="preserve"> (L). </w:t>
            </w:r>
          </w:p>
        </w:tc>
        <w:tc>
          <w:tcPr>
            <w:tcW w:w="1970" w:type="pct"/>
            <w:vMerge/>
          </w:tcPr>
          <w:p w:rsidR="001E3C78" w:rsidRPr="001E3C78" w:rsidRDefault="001E3C78" w:rsidP="001E3C78">
            <w:pPr>
              <w:jc w:val="both"/>
              <w:rPr>
                <w:rFonts w:eastAsiaTheme="minorEastAsia"/>
                <w:color w:val="000000" w:themeColor="text1"/>
                <w:szCs w:val="24"/>
              </w:rPr>
            </w:pPr>
          </w:p>
        </w:tc>
      </w:tr>
    </w:tbl>
    <w:p w:rsidR="001E3C78" w:rsidRPr="001E3C78" w:rsidRDefault="001E3C78" w:rsidP="001E3C78">
      <w:pPr>
        <w:widowControl/>
        <w:autoSpaceDE/>
        <w:autoSpaceDN/>
        <w:spacing w:after="200" w:line="276" w:lineRule="auto"/>
        <w:jc w:val="both"/>
        <w:rPr>
          <w:rFonts w:eastAsiaTheme="minorEastAsia"/>
          <w:b/>
          <w:bCs/>
          <w:i/>
          <w:iCs/>
          <w:sz w:val="24"/>
          <w:szCs w:val="24"/>
          <w:lang w:bidi="bn-BD"/>
        </w:rPr>
      </w:pP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65" w:name="_Toc106967842"/>
      <w:bookmarkStart w:id="66" w:name="_Toc107648518"/>
      <w:bookmarkStart w:id="67" w:name="_Toc107691144"/>
      <w:r w:rsidRPr="001E3C78">
        <w:rPr>
          <w:rFonts w:eastAsiaTheme="majorEastAsia" w:cstheme="majorBidi"/>
          <w:b/>
          <w:bCs/>
          <w:color w:val="000000" w:themeColor="text1"/>
          <w:sz w:val="24"/>
          <w:szCs w:val="28"/>
          <w:lang w:bidi="bn-BD"/>
        </w:rPr>
        <w:t>2.2.5 Ocimum sanctum</w:t>
      </w:r>
      <w:bookmarkEnd w:id="65"/>
      <w:bookmarkEnd w:id="66"/>
      <w:bookmarkEnd w:id="67"/>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68" w:name="_Toc106967843"/>
      <w:bookmarkStart w:id="69" w:name="_Toc107648519"/>
      <w:bookmarkStart w:id="70" w:name="_Toc107691145"/>
      <w:r w:rsidRPr="001E3C78">
        <w:rPr>
          <w:rFonts w:eastAsiaTheme="majorEastAsia" w:cstheme="majorBidi"/>
          <w:b/>
          <w:bCs/>
          <w:color w:val="000000" w:themeColor="text1"/>
          <w:sz w:val="24"/>
          <w:szCs w:val="28"/>
          <w:lang w:bidi="bn-BD"/>
        </w:rPr>
        <w:t>2.2.5.1 Origin and distribution:</w:t>
      </w:r>
      <w:bookmarkEnd w:id="68"/>
      <w:bookmarkEnd w:id="69"/>
      <w:bookmarkEnd w:id="70"/>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986D04" w:rsidRDefault="001E3C78" w:rsidP="00986D04">
      <w:pPr>
        <w:widowControl/>
        <w:autoSpaceDE/>
        <w:autoSpaceDN/>
        <w:spacing w:after="200" w:line="360" w:lineRule="auto"/>
        <w:jc w:val="both"/>
        <w:rPr>
          <w:rFonts w:eastAsiaTheme="minorEastAsia"/>
          <w:sz w:val="24"/>
          <w:szCs w:val="24"/>
          <w:lang w:bidi="bn-BD"/>
        </w:rPr>
      </w:pPr>
      <w:r w:rsidRPr="001E3C78">
        <w:rPr>
          <w:rFonts w:eastAsiaTheme="minorEastAsia"/>
          <w:i/>
          <w:iCs/>
          <w:sz w:val="24"/>
          <w:szCs w:val="24"/>
          <w:lang w:bidi="bn-BD"/>
        </w:rPr>
        <w:t>Ocimum sanctum</w:t>
      </w:r>
      <w:r w:rsidRPr="001E3C78">
        <w:rPr>
          <w:rFonts w:eastAsiaTheme="minorEastAsia"/>
          <w:sz w:val="24"/>
          <w:szCs w:val="24"/>
          <w:lang w:bidi="bn-BD"/>
        </w:rPr>
        <w:t> L. (</w:t>
      </w:r>
      <w:r w:rsidRPr="001E3C78">
        <w:rPr>
          <w:rFonts w:eastAsiaTheme="minorEastAsia"/>
          <w:i/>
          <w:iCs/>
          <w:sz w:val="24"/>
          <w:szCs w:val="24"/>
          <w:lang w:bidi="bn-BD"/>
        </w:rPr>
        <w:t>Ocimum tenuiflorum</w:t>
      </w:r>
      <w:r w:rsidRPr="001E3C78">
        <w:rPr>
          <w:rFonts w:eastAsiaTheme="minorEastAsia"/>
          <w:sz w:val="24"/>
          <w:szCs w:val="24"/>
          <w:lang w:bidi="bn-BD"/>
        </w:rPr>
        <w:t>, Tulsi).</w:t>
      </w:r>
      <w:r w:rsidRPr="001E3C78">
        <w:rPr>
          <w:rFonts w:eastAsiaTheme="minorEastAsia"/>
          <w:color w:val="212121"/>
          <w:sz w:val="24"/>
          <w:szCs w:val="24"/>
          <w:shd w:val="clear" w:color="auto" w:fill="FFFFFF"/>
          <w:lang w:bidi="bn-BD"/>
        </w:rPr>
        <w:t xml:space="preserve"> The Lamiaceae family, which includes the fabled "Incomparable One," or "Queen of Herbs," is crucial for its therapeutic </w:t>
      </w:r>
      <w:r w:rsidRPr="001E3C78">
        <w:rPr>
          <w:rFonts w:eastAsiaTheme="minorEastAsia"/>
          <w:sz w:val="24"/>
          <w:szCs w:val="24"/>
          <w:lang w:bidi="bn-BD"/>
        </w:rPr>
        <w:t xml:space="preserve">prospective. Plant extracts have been demonstrated to possess physiologically active ingredients that are nematicidal, insecticidal, fungistatic, or antibiotic and are utilized in traditional remedies (Grauso </w:t>
      </w:r>
      <w:r w:rsidRPr="001E3C78">
        <w:rPr>
          <w:rFonts w:eastAsiaTheme="minorEastAsia"/>
          <w:i/>
          <w:sz w:val="24"/>
          <w:szCs w:val="24"/>
          <w:lang w:bidi="bn-BD"/>
        </w:rPr>
        <w:t xml:space="preserve">et al </w:t>
      </w:r>
      <w:r w:rsidRPr="001E3C78">
        <w:rPr>
          <w:rFonts w:eastAsiaTheme="minorEastAsia"/>
          <w:sz w:val="24"/>
          <w:szCs w:val="24"/>
          <w:lang w:bidi="bn-BD"/>
        </w:rPr>
        <w:t>; 2020).</w:t>
      </w:r>
      <w:r w:rsidRPr="001E3C78">
        <w:rPr>
          <w:rFonts w:eastAsiaTheme="minorEastAsia"/>
          <w:color w:val="000000"/>
          <w:sz w:val="24"/>
          <w:szCs w:val="24"/>
          <w:lang w:bidi="bn-BD"/>
        </w:rPr>
        <w:t xml:space="preserve"> </w:t>
      </w:r>
      <w:r w:rsidRPr="001E3C78">
        <w:rPr>
          <w:rFonts w:eastAsiaTheme="minorEastAsia"/>
          <w:sz w:val="24"/>
          <w:szCs w:val="24"/>
          <w:lang w:bidi="bn-BD"/>
        </w:rPr>
        <w:t xml:space="preserve">It is recognized that several components of O. sanctum L., including the flowers, leaves, roots, stems, seeds, and so forth, have therapeutic potential. </w:t>
      </w:r>
      <w:r w:rsidRPr="00B3505B">
        <w:rPr>
          <w:rFonts w:eastAsiaTheme="minorEastAsia"/>
          <w:i/>
          <w:iCs/>
          <w:sz w:val="24"/>
          <w:szCs w:val="24"/>
          <w:lang w:bidi="bn-BD"/>
        </w:rPr>
        <w:t>Ocimum sanctum</w:t>
      </w:r>
      <w:r w:rsidRPr="001E3C78">
        <w:rPr>
          <w:rFonts w:eastAsiaTheme="minorEastAsia"/>
          <w:sz w:val="24"/>
          <w:szCs w:val="24"/>
          <w:lang w:bidi="bn-BD"/>
        </w:rPr>
        <w:t xml:space="preserve"> L. is a general vitalizer that also boosts stamina. The medicinal benefits of </w:t>
      </w:r>
      <w:r w:rsidRPr="00B3505B">
        <w:rPr>
          <w:rFonts w:eastAsiaTheme="minorEastAsia"/>
          <w:i/>
          <w:iCs/>
          <w:sz w:val="24"/>
          <w:szCs w:val="24"/>
          <w:lang w:bidi="bn-BD"/>
        </w:rPr>
        <w:t>ocimum sanctum</w:t>
      </w:r>
      <w:r w:rsidRPr="001E3C78">
        <w:rPr>
          <w:rFonts w:eastAsiaTheme="minorEastAsia"/>
          <w:sz w:val="24"/>
          <w:szCs w:val="24"/>
          <w:lang w:bidi="bn-BD"/>
        </w:rPr>
        <w:t xml:space="preserve"> L. have been extensively studied, and it has been called an antiasthmatic and an antikaphic medication. (Sethi </w:t>
      </w:r>
      <w:r w:rsidRPr="001E3C78">
        <w:rPr>
          <w:rFonts w:eastAsiaTheme="minorEastAsia"/>
          <w:i/>
          <w:iCs/>
          <w:sz w:val="24"/>
          <w:szCs w:val="24"/>
          <w:lang w:bidi="bn-BD"/>
        </w:rPr>
        <w:t xml:space="preserve">et al., </w:t>
      </w:r>
      <w:r w:rsidRPr="001E3C78">
        <w:rPr>
          <w:rFonts w:eastAsiaTheme="minorEastAsia"/>
          <w:sz w:val="24"/>
          <w:szCs w:val="24"/>
          <w:lang w:bidi="bn-BD"/>
        </w:rPr>
        <w:t>2013).</w:t>
      </w:r>
      <w:r w:rsidR="00084854" w:rsidRPr="00084854">
        <w:rPr>
          <w:rFonts w:eastAsiaTheme="minorHAnsi"/>
          <w:color w:val="000000"/>
          <w:sz w:val="23"/>
          <w:szCs w:val="23"/>
          <w:lang w:bidi="bn-BD"/>
        </w:rPr>
        <w:t xml:space="preserve"> </w:t>
      </w:r>
      <w:r w:rsidR="00084854" w:rsidRPr="00084854">
        <w:rPr>
          <w:rFonts w:eastAsiaTheme="minorEastAsia"/>
          <w:sz w:val="24"/>
          <w:szCs w:val="24"/>
          <w:lang w:bidi="bn-BD"/>
        </w:rPr>
        <w:t>Several scientists have examined the pharmacological effects of Tulsi products obtained by different extraction methods, such as steam distillation, benzene extraction and petrole</w:t>
      </w:r>
      <w:r w:rsidR="00986D04">
        <w:rPr>
          <w:rFonts w:eastAsiaTheme="minorEastAsia"/>
          <w:sz w:val="24"/>
          <w:szCs w:val="24"/>
          <w:lang w:bidi="bn-BD"/>
        </w:rPr>
        <w:t>um extraction (Prakash</w:t>
      </w:r>
      <w:r w:rsidR="00084854" w:rsidRPr="00084854">
        <w:rPr>
          <w:rFonts w:eastAsiaTheme="minorEastAsia"/>
          <w:sz w:val="24"/>
          <w:szCs w:val="24"/>
          <w:lang w:bidi="bn-BD"/>
        </w:rPr>
        <w:t>,</w:t>
      </w:r>
      <w:r w:rsidR="00986D04">
        <w:rPr>
          <w:rFonts w:eastAsiaTheme="minorEastAsia"/>
          <w:sz w:val="24"/>
          <w:szCs w:val="24"/>
          <w:lang w:bidi="bn-BD"/>
        </w:rPr>
        <w:t xml:space="preserve"> et al.,</w:t>
      </w:r>
      <w:r w:rsidR="00084854" w:rsidRPr="00084854">
        <w:rPr>
          <w:rFonts w:eastAsiaTheme="minorEastAsia"/>
          <w:sz w:val="24"/>
          <w:szCs w:val="24"/>
          <w:lang w:bidi="bn-BD"/>
        </w:rPr>
        <w:t xml:space="preserve"> 2005), reviewed all the scientific studies of the therapeutic significance of Tulsi and eugenol, a major component of Tulsi. These pharmacological studies may be helpful to establish a scientific basis for the therapeutic use of this plant, especially regarding the pharmacological effect on the central nervous system, immune system, cardiovascular system, reproductive system, and gastric and urinary systems.</w:t>
      </w:r>
    </w:p>
    <w:p w:rsid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71" w:name="_Toc106967844"/>
      <w:bookmarkStart w:id="72" w:name="_Toc107648520"/>
      <w:bookmarkStart w:id="73" w:name="_Toc107691146"/>
      <w:r w:rsidRPr="001E3C78">
        <w:rPr>
          <w:rFonts w:eastAsiaTheme="majorEastAsia" w:cstheme="majorBidi"/>
          <w:b/>
          <w:bCs/>
          <w:color w:val="000000" w:themeColor="text1"/>
          <w:sz w:val="24"/>
          <w:szCs w:val="28"/>
          <w:lang w:bidi="bn-BD"/>
        </w:rPr>
        <w:lastRenderedPageBreak/>
        <w:t>2.2.5.2 Scientific Classification:</w:t>
      </w:r>
      <w:bookmarkEnd w:id="71"/>
      <w:bookmarkEnd w:id="72"/>
      <w:bookmarkEnd w:id="73"/>
    </w:p>
    <w:p w:rsidR="00811FF9" w:rsidRPr="001E3C78" w:rsidRDefault="00811FF9"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p>
    <w:tbl>
      <w:tblPr>
        <w:tblStyle w:val="TableGrid1"/>
        <w:tblW w:w="422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8"/>
        <w:gridCol w:w="2009"/>
        <w:gridCol w:w="3162"/>
      </w:tblGrid>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xml:space="preserve">      Kingdom</w:t>
            </w:r>
          </w:p>
        </w:tc>
        <w:tc>
          <w:tcPr>
            <w:tcW w:w="1395" w:type="pct"/>
            <w:hideMark/>
          </w:tcPr>
          <w:p w:rsidR="001E3C78" w:rsidRPr="001E3C78" w:rsidRDefault="00C536BD" w:rsidP="001E3C78">
            <w:pPr>
              <w:jc w:val="both"/>
              <w:rPr>
                <w:rFonts w:eastAsiaTheme="minorEastAsia"/>
                <w:color w:val="000000" w:themeColor="text1"/>
                <w:szCs w:val="24"/>
              </w:rPr>
            </w:pPr>
            <w:hyperlink r:id="rId33" w:history="1">
              <w:r w:rsidR="001E3C78" w:rsidRPr="001E3C78">
                <w:rPr>
                  <w:rFonts w:eastAsiaTheme="minorEastAsia"/>
                  <w:color w:val="000000" w:themeColor="text1"/>
                </w:rPr>
                <w:t>Plantae</w:t>
              </w:r>
            </w:hyperlink>
            <w:r w:rsidR="001E3C78" w:rsidRPr="001E3C78">
              <w:rPr>
                <w:rFonts w:eastAsiaTheme="minorEastAsia"/>
                <w:color w:val="000000" w:themeColor="text1"/>
                <w:szCs w:val="24"/>
              </w:rPr>
              <w:t xml:space="preserve">  </w:t>
            </w:r>
          </w:p>
        </w:tc>
        <w:tc>
          <w:tcPr>
            <w:tcW w:w="2196" w:type="pct"/>
            <w:vMerge w:val="restart"/>
          </w:tcPr>
          <w:p w:rsidR="001E3C78" w:rsidRPr="001E3C78" w:rsidRDefault="001E3C78" w:rsidP="001E3C78">
            <w:pPr>
              <w:jc w:val="both"/>
              <w:rPr>
                <w:rFonts w:eastAsiaTheme="minorEastAsia"/>
                <w:szCs w:val="24"/>
              </w:rPr>
            </w:pPr>
            <w:r w:rsidRPr="001E3C78">
              <w:rPr>
                <w:rFonts w:eastAsiaTheme="minorEastAsia"/>
                <w:szCs w:val="24"/>
              </w:rPr>
              <w:t xml:space="preserve">    </w:t>
            </w:r>
          </w:p>
          <w:p w:rsidR="001E3C78" w:rsidRPr="001E3C78" w:rsidRDefault="001E3C78" w:rsidP="001E3C78">
            <w:pPr>
              <w:jc w:val="both"/>
              <w:rPr>
                <w:rFonts w:eastAsiaTheme="minorEastAsia"/>
                <w:szCs w:val="24"/>
              </w:rPr>
            </w:pPr>
            <w:r w:rsidRPr="001E3C78">
              <w:rPr>
                <w:rFonts w:eastAsiaTheme="minorEastAsia"/>
                <w:szCs w:val="24"/>
              </w:rPr>
              <w:t xml:space="preserve">               </w:t>
            </w:r>
            <w:r w:rsidRPr="001E3C78">
              <w:rPr>
                <w:rFonts w:eastAsiaTheme="minorEastAsia"/>
                <w:noProof/>
                <w:szCs w:val="24"/>
              </w:rPr>
              <w:drawing>
                <wp:inline distT="0" distB="0" distL="0" distR="0">
                  <wp:extent cx="1585463" cy="1182300"/>
                  <wp:effectExtent l="19050" t="0" r="0" b="0"/>
                  <wp:docPr id="94" name="Picture 5" descr="781df610b97b0dd0c1687b3b90ff4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df610b97b0dd0c1687b3b90ff445c.jpg"/>
                          <pic:cNvPicPr/>
                        </pic:nvPicPr>
                        <pic:blipFill>
                          <a:blip r:embed="rId34"/>
                          <a:srcRect b="14220"/>
                          <a:stretch>
                            <a:fillRect/>
                          </a:stretch>
                        </pic:blipFill>
                        <pic:spPr>
                          <a:xfrm>
                            <a:off x="0" y="0"/>
                            <a:ext cx="1585463" cy="1182300"/>
                          </a:xfrm>
                          <a:prstGeom prst="rect">
                            <a:avLst/>
                          </a:prstGeom>
                        </pic:spPr>
                      </pic:pic>
                    </a:graphicData>
                  </a:graphic>
                </wp:inline>
              </w:drawing>
            </w:r>
            <w:r w:rsidRPr="001E3C78">
              <w:rPr>
                <w:rFonts w:eastAsiaTheme="minorEastAsia"/>
                <w:szCs w:val="24"/>
              </w:rPr>
              <w:t xml:space="preserve"> Figure 2.4: </w:t>
            </w:r>
            <w:r w:rsidRPr="001E3C78">
              <w:rPr>
                <w:rFonts w:eastAsiaTheme="minorEastAsia"/>
                <w:i/>
                <w:iCs/>
                <w:szCs w:val="24"/>
              </w:rPr>
              <w:t>Ocimum sanctum</w:t>
            </w:r>
          </w:p>
        </w:tc>
      </w:tr>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Division</w:t>
            </w:r>
          </w:p>
        </w:tc>
        <w:tc>
          <w:tcPr>
            <w:tcW w:w="1395" w:type="pct"/>
            <w:hideMark/>
          </w:tcPr>
          <w:p w:rsidR="001E3C78" w:rsidRPr="001E3C78" w:rsidRDefault="00C536BD" w:rsidP="001E3C78">
            <w:pPr>
              <w:jc w:val="both"/>
              <w:rPr>
                <w:rFonts w:eastAsiaTheme="minorEastAsia"/>
                <w:color w:val="000000" w:themeColor="text1"/>
                <w:szCs w:val="24"/>
              </w:rPr>
            </w:pPr>
            <w:hyperlink r:id="rId35" w:history="1">
              <w:r w:rsidR="001E3C78" w:rsidRPr="001E3C78">
                <w:rPr>
                  <w:rFonts w:eastAsiaTheme="minorEastAsia"/>
                  <w:color w:val="000000" w:themeColor="text1"/>
                </w:rPr>
                <w:t>Magnoliophyta</w:t>
              </w:r>
            </w:hyperlink>
            <w:r w:rsidR="001E3C78" w:rsidRPr="001E3C78">
              <w:rPr>
                <w:rFonts w:eastAsiaTheme="minorEastAsia"/>
                <w:color w:val="000000" w:themeColor="text1"/>
                <w:szCs w:val="24"/>
              </w:rPr>
              <w:t> </w:t>
            </w:r>
          </w:p>
        </w:tc>
        <w:tc>
          <w:tcPr>
            <w:tcW w:w="2196" w:type="pct"/>
            <w:vMerge/>
          </w:tcPr>
          <w:p w:rsidR="001E3C78" w:rsidRPr="001E3C78" w:rsidRDefault="001E3C78" w:rsidP="001E3C78">
            <w:pPr>
              <w:jc w:val="both"/>
              <w:rPr>
                <w:rFonts w:eastAsiaTheme="minorEastAsia"/>
                <w:szCs w:val="24"/>
              </w:rPr>
            </w:pPr>
          </w:p>
        </w:tc>
      </w:tr>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Class</w:t>
            </w:r>
          </w:p>
        </w:tc>
        <w:tc>
          <w:tcPr>
            <w:tcW w:w="1395" w:type="pct"/>
            <w:hideMark/>
          </w:tcPr>
          <w:p w:rsidR="001E3C78" w:rsidRPr="001E3C78" w:rsidRDefault="00C536BD" w:rsidP="001E3C78">
            <w:pPr>
              <w:jc w:val="both"/>
              <w:rPr>
                <w:rFonts w:eastAsiaTheme="minorEastAsia"/>
                <w:color w:val="000000" w:themeColor="text1"/>
                <w:szCs w:val="24"/>
              </w:rPr>
            </w:pPr>
            <w:hyperlink r:id="rId36" w:history="1">
              <w:r w:rsidR="001E3C78" w:rsidRPr="001E3C78">
                <w:rPr>
                  <w:rFonts w:eastAsiaTheme="minorEastAsia"/>
                  <w:color w:val="000000" w:themeColor="text1"/>
                </w:rPr>
                <w:t>Magnoliopsida</w:t>
              </w:r>
            </w:hyperlink>
            <w:r w:rsidR="001E3C78" w:rsidRPr="001E3C78">
              <w:rPr>
                <w:rFonts w:eastAsiaTheme="minorEastAsia"/>
                <w:color w:val="000000" w:themeColor="text1"/>
                <w:szCs w:val="24"/>
              </w:rPr>
              <w:t> </w:t>
            </w:r>
          </w:p>
        </w:tc>
        <w:tc>
          <w:tcPr>
            <w:tcW w:w="2196" w:type="pct"/>
            <w:vMerge/>
          </w:tcPr>
          <w:p w:rsidR="001E3C78" w:rsidRPr="001E3C78" w:rsidRDefault="001E3C78" w:rsidP="001E3C78">
            <w:pPr>
              <w:jc w:val="both"/>
              <w:rPr>
                <w:rFonts w:eastAsiaTheme="minorEastAsia"/>
                <w:szCs w:val="24"/>
              </w:rPr>
            </w:pPr>
          </w:p>
        </w:tc>
      </w:tr>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Order</w:t>
            </w:r>
          </w:p>
        </w:tc>
        <w:tc>
          <w:tcPr>
            <w:tcW w:w="1395" w:type="pct"/>
            <w:hideMark/>
          </w:tcPr>
          <w:p w:rsidR="001E3C78" w:rsidRPr="001E3C78" w:rsidRDefault="00C536BD" w:rsidP="001E3C78">
            <w:pPr>
              <w:jc w:val="both"/>
              <w:rPr>
                <w:rFonts w:eastAsiaTheme="minorEastAsia"/>
                <w:color w:val="000000" w:themeColor="text1"/>
                <w:szCs w:val="24"/>
              </w:rPr>
            </w:pPr>
            <w:hyperlink r:id="rId37" w:history="1">
              <w:r w:rsidR="001E3C78" w:rsidRPr="001E3C78">
                <w:rPr>
                  <w:rFonts w:eastAsiaTheme="minorEastAsia"/>
                  <w:color w:val="000000" w:themeColor="text1"/>
                </w:rPr>
                <w:t>Lamiales</w:t>
              </w:r>
            </w:hyperlink>
            <w:r w:rsidR="001E3C78" w:rsidRPr="001E3C78">
              <w:rPr>
                <w:rFonts w:eastAsiaTheme="minorEastAsia"/>
                <w:color w:val="000000" w:themeColor="text1"/>
                <w:szCs w:val="24"/>
              </w:rPr>
              <w:t> </w:t>
            </w:r>
          </w:p>
        </w:tc>
        <w:tc>
          <w:tcPr>
            <w:tcW w:w="2196" w:type="pct"/>
            <w:vMerge/>
          </w:tcPr>
          <w:p w:rsidR="001E3C78" w:rsidRPr="001E3C78" w:rsidRDefault="001E3C78" w:rsidP="001E3C78">
            <w:pPr>
              <w:jc w:val="both"/>
              <w:rPr>
                <w:rFonts w:eastAsiaTheme="minorEastAsia"/>
                <w:szCs w:val="24"/>
              </w:rPr>
            </w:pPr>
          </w:p>
        </w:tc>
      </w:tr>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Family</w:t>
            </w:r>
          </w:p>
        </w:tc>
        <w:tc>
          <w:tcPr>
            <w:tcW w:w="1395" w:type="pct"/>
            <w:hideMark/>
          </w:tcPr>
          <w:p w:rsidR="001E3C78" w:rsidRPr="001E3C78" w:rsidRDefault="00C536BD" w:rsidP="001E3C78">
            <w:pPr>
              <w:jc w:val="both"/>
              <w:rPr>
                <w:rFonts w:eastAsiaTheme="minorEastAsia"/>
                <w:color w:val="000000" w:themeColor="text1"/>
                <w:szCs w:val="24"/>
              </w:rPr>
            </w:pPr>
            <w:hyperlink r:id="rId38" w:history="1">
              <w:r w:rsidR="001E3C78" w:rsidRPr="001E3C78">
                <w:rPr>
                  <w:rFonts w:eastAsiaTheme="minorEastAsia"/>
                  <w:color w:val="000000" w:themeColor="text1"/>
                </w:rPr>
                <w:t>Lamiaceae</w:t>
              </w:r>
            </w:hyperlink>
            <w:r w:rsidR="001E3C78" w:rsidRPr="001E3C78">
              <w:rPr>
                <w:rFonts w:eastAsiaTheme="minorEastAsia"/>
                <w:color w:val="000000" w:themeColor="text1"/>
                <w:szCs w:val="24"/>
              </w:rPr>
              <w:t xml:space="preserve">  </w:t>
            </w:r>
          </w:p>
        </w:tc>
        <w:tc>
          <w:tcPr>
            <w:tcW w:w="2196" w:type="pct"/>
            <w:vMerge/>
          </w:tcPr>
          <w:p w:rsidR="001E3C78" w:rsidRPr="001E3C78" w:rsidRDefault="001E3C78" w:rsidP="001E3C78">
            <w:pPr>
              <w:jc w:val="both"/>
              <w:rPr>
                <w:rFonts w:eastAsiaTheme="minorEastAsia"/>
                <w:szCs w:val="24"/>
              </w:rPr>
            </w:pPr>
          </w:p>
        </w:tc>
      </w:tr>
      <w:tr w:rsidR="001E3C78" w:rsidRPr="001E3C78" w:rsidTr="001E3C78">
        <w:trPr>
          <w:trHeight w:val="471"/>
        </w:trPr>
        <w:tc>
          <w:tcPr>
            <w:tcW w:w="1408" w:type="pct"/>
            <w:hideMark/>
          </w:tcPr>
          <w:p w:rsidR="001E3C78" w:rsidRPr="001E3C78" w:rsidRDefault="001E3C78" w:rsidP="001E3C78">
            <w:pPr>
              <w:jc w:val="both"/>
              <w:rPr>
                <w:rFonts w:eastAsiaTheme="minorEastAsia"/>
                <w:szCs w:val="24"/>
              </w:rPr>
            </w:pPr>
            <w:r w:rsidRPr="001E3C78">
              <w:rPr>
                <w:rFonts w:eastAsiaTheme="minorEastAsia"/>
                <w:szCs w:val="24"/>
              </w:rPr>
              <w:t>      Genus</w:t>
            </w:r>
          </w:p>
        </w:tc>
        <w:tc>
          <w:tcPr>
            <w:tcW w:w="1395" w:type="pct"/>
            <w:hideMark/>
          </w:tcPr>
          <w:p w:rsidR="001E3C78" w:rsidRPr="001E3C78" w:rsidRDefault="001E3C78" w:rsidP="001E3C78">
            <w:pPr>
              <w:jc w:val="both"/>
              <w:rPr>
                <w:rFonts w:eastAsiaTheme="minorEastAsia"/>
                <w:color w:val="000000" w:themeColor="text1"/>
                <w:szCs w:val="24"/>
              </w:rPr>
            </w:pPr>
            <w:r w:rsidRPr="001E3C78">
              <w:rPr>
                <w:rFonts w:eastAsiaTheme="minorEastAsia"/>
                <w:color w:val="000000" w:themeColor="text1"/>
                <w:szCs w:val="24"/>
              </w:rPr>
              <w:t xml:space="preserve">Ocium </w:t>
            </w:r>
          </w:p>
        </w:tc>
        <w:tc>
          <w:tcPr>
            <w:tcW w:w="2196" w:type="pct"/>
            <w:vMerge/>
          </w:tcPr>
          <w:p w:rsidR="001E3C78" w:rsidRPr="001E3C78" w:rsidRDefault="001E3C78" w:rsidP="001E3C78">
            <w:pPr>
              <w:jc w:val="both"/>
              <w:rPr>
                <w:rFonts w:eastAsiaTheme="minorEastAsia"/>
                <w:szCs w:val="24"/>
              </w:rPr>
            </w:pPr>
          </w:p>
        </w:tc>
      </w:tr>
      <w:tr w:rsidR="001E3C78" w:rsidRPr="001E3C78" w:rsidTr="001E3C78">
        <w:trPr>
          <w:trHeight w:val="471"/>
        </w:trPr>
        <w:tc>
          <w:tcPr>
            <w:tcW w:w="1408" w:type="pct"/>
            <w:hideMark/>
          </w:tcPr>
          <w:p w:rsidR="001E3C78" w:rsidRPr="001E3C78" w:rsidRDefault="001E3C78" w:rsidP="001E3C78">
            <w:pPr>
              <w:ind w:left="360"/>
              <w:jc w:val="both"/>
              <w:rPr>
                <w:rFonts w:eastAsiaTheme="minorEastAsia"/>
                <w:szCs w:val="24"/>
              </w:rPr>
            </w:pPr>
            <w:r w:rsidRPr="001E3C78">
              <w:rPr>
                <w:rFonts w:eastAsiaTheme="minorEastAsia"/>
                <w:szCs w:val="24"/>
              </w:rPr>
              <w:t>Species</w:t>
            </w:r>
          </w:p>
        </w:tc>
        <w:tc>
          <w:tcPr>
            <w:tcW w:w="1395" w:type="pct"/>
            <w:hideMark/>
          </w:tcPr>
          <w:p w:rsidR="001E3C78" w:rsidRPr="001E3C78" w:rsidRDefault="001E3C78" w:rsidP="001E3C78">
            <w:pPr>
              <w:jc w:val="both"/>
              <w:rPr>
                <w:rFonts w:eastAsiaTheme="minorEastAsia"/>
                <w:color w:val="000000" w:themeColor="text1"/>
                <w:szCs w:val="24"/>
              </w:rPr>
            </w:pPr>
            <w:r w:rsidRPr="001E3C78">
              <w:rPr>
                <w:rFonts w:eastAsiaTheme="minorEastAsia"/>
                <w:i/>
                <w:iCs/>
                <w:color w:val="000000" w:themeColor="text1"/>
                <w:szCs w:val="24"/>
              </w:rPr>
              <w:t>Ocimum sanctum</w:t>
            </w:r>
            <w:r w:rsidRPr="001E3C78">
              <w:rPr>
                <w:rFonts w:eastAsiaTheme="minorEastAsia"/>
                <w:color w:val="000000" w:themeColor="text1"/>
                <w:szCs w:val="24"/>
              </w:rPr>
              <w:t xml:space="preserve">. </w:t>
            </w:r>
          </w:p>
        </w:tc>
        <w:tc>
          <w:tcPr>
            <w:tcW w:w="2196" w:type="pct"/>
            <w:vMerge/>
          </w:tcPr>
          <w:p w:rsidR="001E3C78" w:rsidRPr="001E3C78" w:rsidRDefault="001E3C78" w:rsidP="001E3C78">
            <w:pPr>
              <w:jc w:val="both"/>
              <w:rPr>
                <w:rFonts w:eastAsiaTheme="minorEastAsia"/>
                <w:szCs w:val="24"/>
              </w:rPr>
            </w:pPr>
          </w:p>
        </w:tc>
      </w:tr>
    </w:tbl>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jc w:val="both"/>
        <w:rPr>
          <w:rFonts w:eastAsiaTheme="minorEastAsia"/>
          <w:b/>
          <w:bCs/>
          <w:sz w:val="24"/>
          <w:szCs w:val="24"/>
          <w:lang w:bidi="bn-BD"/>
        </w:rPr>
      </w:pPr>
      <w:bookmarkStart w:id="74" w:name="_Toc106967845"/>
      <w:r w:rsidRPr="001E3C78">
        <w:rPr>
          <w:rFonts w:eastAsiaTheme="minorEastAsia" w:cstheme="majorBidi"/>
          <w:b/>
          <w:color w:val="000000" w:themeColor="text1"/>
          <w:sz w:val="24"/>
          <w:szCs w:val="24"/>
          <w:lang w:bidi="bn-BD"/>
        </w:rPr>
        <w:t>2.3 Nutritional properties</w:t>
      </w:r>
      <w:bookmarkEnd w:id="74"/>
      <w:r w:rsidRPr="001E3C78">
        <w:rPr>
          <w:rFonts w:eastAsiaTheme="minorEastAsia"/>
          <w:b/>
          <w:bCs/>
          <w:sz w:val="24"/>
          <w:szCs w:val="24"/>
          <w:lang w:bidi="bn-BD"/>
        </w:rPr>
        <w:t>:</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C. asiatica possesses a high nutrient content beause of its high  carotenoids, vitamin C, and vitamin B. C. asiatica is also widely available in the form of tea and soft beverages on the market(Singh, et al; 2010). Early studies reported that in 100 g C. asiatica, Protein 9.94 g/100g, Moisture 84.37g/100g, calcium 1.060 mg/100g, iron 32mg/100g,  energy value 38.99calories/100g, fibre 18.33g/100g, vitamin C 9.73mg/100g, phosphorus 370mg/100g, carbohydrates 51.92g/100g, B-Carotene 1mg/100g  (Prakasha, et al.; 2006 and Ong, et al.; 2011).</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A study by Anbarasu, K. and Vijayalakshmi, G., (2007) revealed that Ocimum sanctum has the potential to be a source of vitamins C and A, minerals like Ca, zinc, and iron, in addition to phytonutrients like chlorophyll and  others, which can improve the effective digestion, absorption, and utilization of nutrients from food and other herbs.. Nutrient constituents are as Carbohydrate 2.3g; Protein: 4.2g; Fat: 0.05g; Calcium: 25mg; Iron: 15.1mg,  Phosphorus 287mg, edible  portion 25mg and  vitamin C 56mg.</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green leaves as well as dried fruits of coriander are the main sources of nourishment. Its leaves, like many other green leafy vegetables, are high in vitamins, minerals, and iron. Vitamin A (</w:t>
      </w:r>
      <m:oMath>
        <m:r>
          <w:rPr>
            <w:rFonts w:ascii="Cambria Math" w:eastAsiaTheme="minorEastAsia" w:hAnsi="Cambria Math"/>
            <w:sz w:val="24"/>
            <w:szCs w:val="24"/>
            <w:lang w:bidi="bn-BD"/>
          </w:rPr>
          <m:t>β</m:t>
        </m:r>
      </m:oMath>
      <w:r w:rsidRPr="001E3C78">
        <w:rPr>
          <w:rFonts w:eastAsiaTheme="minorEastAsia"/>
          <w:sz w:val="24"/>
          <w:szCs w:val="24"/>
          <w:lang w:bidi="bn-BD"/>
        </w:rPr>
        <w:t xml:space="preserve">-carotene) and vitamin C are abundant in its leaves. The green herbs provide up to 160mg/100g of vitamin C and 12 mg/100g of vitamin </w:t>
      </w:r>
      <w:r w:rsidRPr="001E3C78">
        <w:rPr>
          <w:rFonts w:eastAsiaTheme="minorEastAsia"/>
          <w:sz w:val="24"/>
          <w:szCs w:val="24"/>
          <w:lang w:bidi="bn-BD"/>
        </w:rPr>
        <w:lastRenderedPageBreak/>
        <w:t>A.  It is a good reserve of thiamine, zinc, and dietary fiber and is low in saturated fat and cholesterol. Water makes up 84 percent of green coriander (Bhat, et al.;  2014)</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Mint is one of the most well-known plants that is widely grown all over the world. The plant is extremely useful in the pharmaceutical and food industries.</w:t>
      </w:r>
      <w:r w:rsidRPr="001E3C78">
        <w:rPr>
          <w:rFonts w:eastAsiaTheme="minorEastAsia"/>
          <w:sz w:val="24"/>
          <w:szCs w:val="24"/>
          <w:bdr w:val="none" w:sz="0" w:space="0" w:color="auto" w:frame="1"/>
          <w:shd w:val="clear" w:color="auto" w:fill="FFFFFF"/>
          <w:lang w:bidi="bn-BD"/>
        </w:rPr>
        <w:t xml:space="preserve"> </w:t>
      </w:r>
      <w:r w:rsidRPr="001E3C78">
        <w:rPr>
          <w:rFonts w:eastAsiaTheme="minorEastAsia"/>
          <w:sz w:val="24"/>
          <w:szCs w:val="24"/>
          <w:lang w:bidi="bn-BD"/>
        </w:rPr>
        <w:t>The important nutritional contents  include proteins (0.6%), iron (0.262%), Calcium(0.158%), phytic acid(0.00092%), ascorbic acid (0.96±0.06%) vitaminE (9.89±0.15%), axerophthol (0.426±0.05%) and  Na 7.2mg/100g (Hussain, et al.; 2021)</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75" w:name="_Toc106967846"/>
      <w:bookmarkStart w:id="76" w:name="_Toc107648521"/>
      <w:bookmarkStart w:id="77" w:name="_Toc107691147"/>
      <w:r w:rsidRPr="001E3C78">
        <w:rPr>
          <w:rFonts w:cstheme="majorBidi"/>
          <w:b/>
          <w:color w:val="000000" w:themeColor="text1"/>
          <w:sz w:val="24"/>
          <w:szCs w:val="24"/>
          <w:lang w:bidi="bn-BD"/>
        </w:rPr>
        <w:t>2.4 Phytochemical constituents &amp; antioxidant capability:</w:t>
      </w:r>
      <w:bookmarkEnd w:id="75"/>
      <w:bookmarkEnd w:id="76"/>
      <w:bookmarkEnd w:id="77"/>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before="240" w:after="200" w:line="360" w:lineRule="auto"/>
        <w:jc w:val="both"/>
        <w:rPr>
          <w:rFonts w:eastAsiaTheme="minorEastAsia"/>
          <w:color w:val="212121"/>
          <w:sz w:val="24"/>
          <w:szCs w:val="24"/>
          <w:shd w:val="clear" w:color="auto" w:fill="FFFFFF"/>
          <w:lang w:bidi="bn-BD"/>
        </w:rPr>
      </w:pPr>
      <w:r w:rsidRPr="001E3C78">
        <w:rPr>
          <w:rFonts w:eastAsiaTheme="minorEastAsia"/>
          <w:color w:val="212121"/>
          <w:sz w:val="24"/>
          <w:szCs w:val="24"/>
          <w:shd w:val="clear" w:color="auto" w:fill="FFFFFF"/>
          <w:lang w:bidi="bn-BD"/>
        </w:rPr>
        <w:t xml:space="preserve">The chemical makeup of herbs is quite complicated; they include a wide variety of nutrients and other biologically active substances, the amounts of which can vary greatly between strains and even between plants in the same field. The leaves of spearmint (Mentha spicata L.) were recently used to extract catechin, epicatechin, rutin, myricetin, luteolin, apigenin, and naringenin followed by supercritical carbon dioxide (SC-CO2) extraction and standard soxhlet extraction  at various extraction schemes and parameters is revealed by Bimakr, M., et al; 2011). As revealed by the results, soxhlet extraction showed a higher crude extract yield (257.67 mg/g) in comparison with   the SC-CO2 extraction (60.57 mg/g) and have seven bioactive flavonoids, the primary flavonoid components, in reduced concentration when compared to the  ethanol (70%) soxhlet extraction (five bioactive flavonoids). As a result, it is recognized as a different method from CSE SC-CO2 extraction for extracting spearmint leaf bioactive flavonoid components with high concentrations. </w:t>
      </w:r>
    </w:p>
    <w:p w:rsidR="001E3C78" w:rsidRPr="001E3C78" w:rsidRDefault="001E3C78" w:rsidP="001E3C78">
      <w:pPr>
        <w:widowControl/>
        <w:autoSpaceDE/>
        <w:autoSpaceDN/>
        <w:spacing w:after="200" w:line="360" w:lineRule="auto"/>
        <w:jc w:val="both"/>
        <w:rPr>
          <w:rFonts w:eastAsiaTheme="minorEastAsia"/>
          <w:color w:val="212121"/>
          <w:sz w:val="24"/>
          <w:szCs w:val="24"/>
          <w:shd w:val="clear" w:color="auto" w:fill="FFFFFF"/>
          <w:lang w:bidi="bn-BD"/>
        </w:rPr>
      </w:pPr>
      <w:r w:rsidRPr="001E3C78">
        <w:rPr>
          <w:rFonts w:eastAsiaTheme="minorEastAsia"/>
          <w:color w:val="212121"/>
          <w:sz w:val="24"/>
          <w:szCs w:val="24"/>
          <w:shd w:val="clear" w:color="auto" w:fill="FFFFFF"/>
          <w:lang w:bidi="bn-BD"/>
        </w:rPr>
        <w:t>Due to the increasing interest in the flavonoid content of foods and plants , Praveen Garg and Rajesh Garg (2019)</w:t>
      </w:r>
      <w:r w:rsidRPr="001E3C78">
        <w:rPr>
          <w:rFonts w:eastAsiaTheme="minorEastAsia"/>
          <w:b/>
          <w:bCs/>
          <w:color w:val="212121"/>
          <w:sz w:val="24"/>
          <w:szCs w:val="24"/>
          <w:shd w:val="clear" w:color="auto" w:fill="FFFFFF"/>
          <w:lang w:bidi="bn-BD"/>
        </w:rPr>
        <w:t xml:space="preserve"> </w:t>
      </w:r>
      <w:r w:rsidRPr="001E3C78">
        <w:rPr>
          <w:rFonts w:eastAsiaTheme="minorEastAsia"/>
          <w:color w:val="212121"/>
          <w:sz w:val="24"/>
          <w:szCs w:val="24"/>
          <w:shd w:val="clear" w:color="auto" w:fill="FFFFFF"/>
          <w:lang w:bidi="bn-BD"/>
        </w:rPr>
        <w:t xml:space="preserve">have done the experiment to  screen out the phytochemical content of the chloroform, ethanol, and methanol extracts of </w:t>
      </w:r>
      <w:r w:rsidRPr="001E3C78">
        <w:rPr>
          <w:rFonts w:eastAsiaTheme="minorEastAsia"/>
          <w:i/>
          <w:iCs/>
          <w:color w:val="212121"/>
          <w:sz w:val="24"/>
          <w:szCs w:val="24"/>
          <w:shd w:val="clear" w:color="auto" w:fill="FFFFFF"/>
          <w:lang w:bidi="bn-BD"/>
        </w:rPr>
        <w:t>Ocimum sativum,</w:t>
      </w:r>
      <w:r w:rsidRPr="001E3C78">
        <w:rPr>
          <w:rFonts w:eastAsiaTheme="minorEastAsia"/>
          <w:color w:val="212121"/>
          <w:sz w:val="24"/>
          <w:szCs w:val="24"/>
          <w:shd w:val="clear" w:color="auto" w:fill="FFFFFF"/>
          <w:lang w:bidi="bn-BD"/>
        </w:rPr>
        <w:t xml:space="preserve"> including the detection of alkaloid, glycosides, flavonoid, tannin, polyphenols, saponin, and other compounds.</w:t>
      </w:r>
      <w:r w:rsidRPr="001E3C78">
        <w:rPr>
          <w:rFonts w:eastAsiaTheme="minorEastAsia"/>
          <w:sz w:val="24"/>
          <w:szCs w:val="24"/>
          <w:lang w:bidi="bn-BD"/>
        </w:rPr>
        <w:t xml:space="preserve"> </w:t>
      </w:r>
      <w:r w:rsidRPr="001E3C78">
        <w:rPr>
          <w:rFonts w:eastAsiaTheme="minorEastAsia"/>
          <w:color w:val="212121"/>
          <w:sz w:val="24"/>
          <w:szCs w:val="24"/>
          <w:shd w:val="clear" w:color="auto" w:fill="FFFFFF"/>
          <w:lang w:bidi="bn-BD"/>
        </w:rPr>
        <w:t xml:space="preserve">The total flavonoids concentration was calculated using a spectrophotometric technique using aluminum chloride in the sample extract. When diterpines, saponins, proteins, flavonoids, amino acids, </w:t>
      </w:r>
      <w:r w:rsidRPr="001E3C78">
        <w:rPr>
          <w:rFonts w:eastAsiaTheme="minorEastAsia"/>
          <w:color w:val="212121"/>
          <w:sz w:val="24"/>
          <w:szCs w:val="24"/>
          <w:shd w:val="clear" w:color="auto" w:fill="FFFFFF"/>
          <w:lang w:bidi="bn-BD"/>
        </w:rPr>
        <w:lastRenderedPageBreak/>
        <w:t>carbohydrates, and alkaloids were extracted with methanolic and ethanolic solvents, phytochemical screening tests revealed the presence of flavonoids, saponins, proteins, carbohydrates, diterpines, and alkaloids in the stem parts and leaves.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b/>
          <w:bCs/>
          <w:sz w:val="24"/>
          <w:szCs w:val="24"/>
          <w:lang w:bidi="bn-BD"/>
        </w:rPr>
        <w:t xml:space="preserve"> </w:t>
      </w:r>
      <w:r w:rsidRPr="001E3C78">
        <w:rPr>
          <w:rFonts w:eastAsiaTheme="minorEastAsia"/>
          <w:sz w:val="24"/>
          <w:szCs w:val="24"/>
          <w:lang w:bidi="bn-BD"/>
        </w:rPr>
        <w:t>Wangensteen, et al; 2004 have come to an conclusion that in both parts, the ethylacetate extract of coriander contributed to the greatest activity, with leaves exhibiting better antioxidant activity than seeds. The ethanol extracts from the leaves and seeds, respectively, demonstrated concentration-dependent DPPH scavenging action having 389.5 and 510.12 lg/ml of  IC50 values.</w:t>
      </w:r>
    </w:p>
    <w:p w:rsidR="001E3C78" w:rsidRPr="001E3C78" w:rsidRDefault="001E3C78" w:rsidP="001E3C78">
      <w:pPr>
        <w:widowControl/>
        <w:autoSpaceDE/>
        <w:autoSpaceDN/>
        <w:spacing w:after="200" w:line="360" w:lineRule="auto"/>
        <w:jc w:val="both"/>
        <w:rPr>
          <w:rFonts w:eastAsiaTheme="minorEastAsia"/>
          <w:b/>
          <w:bCs/>
          <w:sz w:val="24"/>
          <w:szCs w:val="24"/>
          <w:lang w:bidi="bn-BD"/>
        </w:rPr>
      </w:pPr>
      <w:r w:rsidRPr="001E3C78">
        <w:rPr>
          <w:rFonts w:eastAsiaTheme="minorEastAsia"/>
          <w:b/>
          <w:bCs/>
          <w:sz w:val="24"/>
          <w:szCs w:val="24"/>
          <w:lang w:bidi="bn-BD"/>
        </w:rPr>
        <w:t>2.4.1 Alkaloids: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Alkaloids are the most common type of secondary plant metabolite. They belong to a group of naturally produced organic molecules that are predominantly composed of basic nitrogen atoms. These nitrogen bases are produced when various radicals are used in place of some or all of the hydrogen atoms in the peptidic ring</w:t>
      </w:r>
      <w:r w:rsidRPr="001E3C78">
        <w:rPr>
          <w:rFonts w:eastAsiaTheme="minorHAnsi"/>
          <w:color w:val="222222"/>
          <w:sz w:val="24"/>
          <w:szCs w:val="24"/>
          <w:shd w:val="clear" w:color="auto" w:fill="FFFFFF"/>
        </w:rPr>
        <w:t xml:space="preserve"> </w:t>
      </w:r>
      <w:r w:rsidRPr="001E3C78">
        <w:rPr>
          <w:rFonts w:eastAsiaTheme="minorEastAsia"/>
          <w:sz w:val="24"/>
          <w:szCs w:val="24"/>
          <w:lang w:bidi="bn-BD"/>
        </w:rPr>
        <w:t xml:space="preserve">(Hao, 2009). </w:t>
      </w:r>
    </w:p>
    <w:p w:rsidR="001E3C78" w:rsidRPr="001E3C78" w:rsidRDefault="001E3C78" w:rsidP="001E3C78">
      <w:pPr>
        <w:widowControl/>
        <w:autoSpaceDE/>
        <w:autoSpaceDN/>
        <w:spacing w:after="200" w:line="360" w:lineRule="auto"/>
        <w:jc w:val="both"/>
        <w:rPr>
          <w:rFonts w:eastAsiaTheme="minorEastAsia"/>
          <w:b/>
          <w:sz w:val="24"/>
          <w:szCs w:val="24"/>
          <w:lang w:bidi="bn-BD"/>
        </w:rPr>
      </w:pPr>
      <w:r w:rsidRPr="001E3C78">
        <w:rPr>
          <w:rFonts w:eastAsiaTheme="minorEastAsia"/>
          <w:b/>
          <w:sz w:val="24"/>
          <w:szCs w:val="24"/>
          <w:lang w:bidi="bn-BD"/>
        </w:rPr>
        <w:t>2.4.2 Glycosides: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Glycosides are solely bitter compounds found in the Genitiaceae family of plants. In the condensation process, the hemiacetal group of the carbohydrate plays only a minor role, and glycosides generated from sugars containing a range of organic hydroxyl or thiol groups as the condensation products</w:t>
      </w:r>
      <w:r w:rsidR="00C4141D">
        <w:rPr>
          <w:rFonts w:eastAsiaTheme="minorEastAsia"/>
          <w:sz w:val="24"/>
          <w:szCs w:val="24"/>
          <w:lang w:bidi="bn-BD"/>
        </w:rPr>
        <w:t xml:space="preserve">. </w:t>
      </w:r>
      <w:r w:rsidRPr="001E3C78">
        <w:rPr>
          <w:rFonts w:eastAsiaTheme="minorEastAsia"/>
          <w:sz w:val="24"/>
          <w:szCs w:val="24"/>
          <w:lang w:bidi="bn-BD"/>
        </w:rPr>
        <w:t xml:space="preserve">Anthracene glycosides (purgative and for the treatment of skin diseases), amarogentin, chalcone glycoside (anticancer), rographolide, gentiopicrin,ailanthone, and polygalin are examples of </w:t>
      </w:r>
      <w:r w:rsidRPr="001E3C78">
        <w:rPr>
          <w:rFonts w:eastAsiaTheme="minorEastAsia"/>
          <w:i/>
          <w:iCs/>
          <w:sz w:val="24"/>
          <w:szCs w:val="24"/>
          <w:lang w:bidi="bn-BD"/>
        </w:rPr>
        <w:t xml:space="preserve">C. asiatica </w:t>
      </w:r>
      <w:r w:rsidRPr="001E3C78">
        <w:rPr>
          <w:rFonts w:eastAsiaTheme="minorEastAsia"/>
          <w:sz w:val="24"/>
          <w:szCs w:val="24"/>
          <w:lang w:bidi="bn-BD"/>
        </w:rPr>
        <w:t>contains glycosides in inactive form (Das, 2011).</w:t>
      </w:r>
    </w:p>
    <w:p w:rsidR="001E3C78" w:rsidRPr="001E3C78" w:rsidRDefault="001E3C78" w:rsidP="001E3C78">
      <w:pPr>
        <w:widowControl/>
        <w:autoSpaceDE/>
        <w:autoSpaceDN/>
        <w:spacing w:after="200" w:line="360" w:lineRule="auto"/>
        <w:jc w:val="both"/>
        <w:rPr>
          <w:rFonts w:eastAsiaTheme="minorEastAsia"/>
          <w:b/>
          <w:sz w:val="24"/>
          <w:szCs w:val="24"/>
          <w:lang w:bidi="bn-BD"/>
        </w:rPr>
      </w:pPr>
      <w:r w:rsidRPr="001E3C78">
        <w:rPr>
          <w:rFonts w:eastAsiaTheme="minorEastAsia"/>
          <w:b/>
          <w:sz w:val="24"/>
          <w:szCs w:val="24"/>
          <w:lang w:bidi="bn-BD"/>
        </w:rPr>
        <w:t>2.4.3 Tannins: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Tannins' phenolic group, which they include, gives them their antibacterial capabilities. Ayurvedic medicine have been utilized to treat enteric disorders such as diarrhea in Ayurveda were formulated based on tanin rich plant (Omojate G., </w:t>
      </w:r>
      <w:r w:rsidRPr="001E3C78">
        <w:rPr>
          <w:rFonts w:eastAsiaTheme="minorEastAsia"/>
          <w:i/>
          <w:sz w:val="24"/>
          <w:szCs w:val="24"/>
          <w:lang w:bidi="bn-BD"/>
        </w:rPr>
        <w:t>et al.</w:t>
      </w:r>
      <w:r w:rsidRPr="001E3C78">
        <w:rPr>
          <w:rFonts w:eastAsiaTheme="minorEastAsia"/>
          <w:sz w:val="24"/>
          <w:szCs w:val="24"/>
          <w:lang w:bidi="bn-BD"/>
        </w:rPr>
        <w:t>; 2014).</w:t>
      </w:r>
    </w:p>
    <w:p w:rsidR="00672300" w:rsidRDefault="00672300" w:rsidP="001E3C78">
      <w:pPr>
        <w:widowControl/>
        <w:autoSpaceDE/>
        <w:autoSpaceDN/>
        <w:spacing w:after="200" w:line="360" w:lineRule="auto"/>
        <w:jc w:val="both"/>
        <w:rPr>
          <w:rFonts w:eastAsiaTheme="minorEastAsia"/>
          <w:b/>
          <w:sz w:val="24"/>
          <w:szCs w:val="24"/>
          <w:lang w:bidi="bn-BD"/>
        </w:rPr>
      </w:pPr>
    </w:p>
    <w:p w:rsidR="00C4141D" w:rsidRDefault="00C4141D" w:rsidP="001E3C78">
      <w:pPr>
        <w:widowControl/>
        <w:autoSpaceDE/>
        <w:autoSpaceDN/>
        <w:spacing w:after="200" w:line="360" w:lineRule="auto"/>
        <w:jc w:val="both"/>
        <w:rPr>
          <w:rFonts w:eastAsiaTheme="minorEastAsia"/>
          <w:b/>
          <w:sz w:val="24"/>
          <w:szCs w:val="24"/>
          <w:lang w:bidi="bn-BD"/>
        </w:rPr>
      </w:pPr>
    </w:p>
    <w:p w:rsidR="001E3C78" w:rsidRPr="001E3C78" w:rsidRDefault="001E3C78" w:rsidP="001E3C78">
      <w:pPr>
        <w:widowControl/>
        <w:autoSpaceDE/>
        <w:autoSpaceDN/>
        <w:spacing w:after="200" w:line="360" w:lineRule="auto"/>
        <w:jc w:val="both"/>
        <w:rPr>
          <w:rFonts w:eastAsiaTheme="minorEastAsia"/>
          <w:b/>
          <w:sz w:val="24"/>
          <w:szCs w:val="24"/>
          <w:lang w:bidi="bn-BD"/>
        </w:rPr>
      </w:pPr>
      <w:r w:rsidRPr="001E3C78">
        <w:rPr>
          <w:rFonts w:eastAsiaTheme="minorEastAsia"/>
          <w:b/>
          <w:sz w:val="24"/>
          <w:szCs w:val="24"/>
          <w:lang w:bidi="bn-BD"/>
        </w:rPr>
        <w:lastRenderedPageBreak/>
        <w:t>2.4.4 Polyphenols:</w:t>
      </w:r>
    </w:p>
    <w:p w:rsidR="001E3C78" w:rsidRPr="001E3C78"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sz w:val="24"/>
          <w:szCs w:val="24"/>
          <w:lang w:bidi="bn-BD"/>
        </w:rPr>
        <w:t xml:space="preserve">Phenolics, polyphenolics are the group of biologically active compounds </w:t>
      </w:r>
      <w:r w:rsidRPr="001E3C78">
        <w:rPr>
          <w:rFonts w:eastAsiaTheme="minorHAnsi"/>
          <w:sz w:val="24"/>
          <w:szCs w:val="24"/>
        </w:rPr>
        <w:t>t</w:t>
      </w:r>
      <w:r w:rsidRPr="001E3C78">
        <w:rPr>
          <w:rFonts w:eastAsiaTheme="minorEastAsia"/>
          <w:sz w:val="24"/>
          <w:szCs w:val="24"/>
          <w:lang w:bidi="bn-BD"/>
        </w:rPr>
        <w:t xml:space="preserve">hat are  available in abundance as natural color components in fruits. The backbones of derivatives of cinnamic acid and benzoic acid are C1-C6 and C3-C6, respectively. The two classes of phenolic acids are hydroxycinnamic and hydroxybenzoic acids. As a result, phenolic compounds share the existence of at least one aromatic ring that has been replaced with a hydroxyl group (Morton, L. W., et al.; 2000). </w:t>
      </w:r>
    </w:p>
    <w:p w:rsidR="001E3C78" w:rsidRPr="001E3C78"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sz w:val="24"/>
          <w:szCs w:val="24"/>
          <w:lang w:bidi="bn-BD"/>
        </w:rPr>
        <w:t>Some phenolic acids are found in free form in vegetables and fruits, whereas phenolic acids in bound form are found in the hull, bran, and seed.</w:t>
      </w:r>
      <w:r w:rsidRPr="001E3C78">
        <w:rPr>
          <w:rFonts w:eastAsia="PalatinoLinotype-Roman"/>
          <w:sz w:val="24"/>
          <w:szCs w:val="24"/>
          <w:lang w:bidi="bn-BD"/>
        </w:rPr>
        <w:t xml:space="preserve"> </w:t>
      </w:r>
      <w:r w:rsidRPr="001E3C78">
        <w:rPr>
          <w:rFonts w:eastAsiaTheme="minorEastAsia"/>
          <w:sz w:val="24"/>
          <w:szCs w:val="24"/>
          <w:lang w:bidi="bn-BD"/>
        </w:rPr>
        <w:t>The existence of phenolic compounds in free form also occurs in plant tissues. (Hussain, et al.; 2004).</w:t>
      </w:r>
      <w:r w:rsidRPr="001E3C78">
        <w:rPr>
          <w:rFonts w:eastAsiaTheme="minorHAnsi"/>
          <w:sz w:val="24"/>
          <w:szCs w:val="24"/>
        </w:rPr>
        <w:t xml:space="preserve"> </w:t>
      </w:r>
      <w:r w:rsidRPr="001E3C78">
        <w:rPr>
          <w:rFonts w:eastAsiaTheme="minorEastAsia"/>
          <w:sz w:val="24"/>
          <w:szCs w:val="24"/>
          <w:lang w:bidi="bn-BD"/>
        </w:rPr>
        <w:t xml:space="preserve">Plant defense against pathogens and herbivore predators may play the most essential function, and hence they are used in the management of human pathogenic disorders (Tovar </w:t>
      </w:r>
      <w:r w:rsidRPr="001E3C78">
        <w:rPr>
          <w:rFonts w:eastAsiaTheme="minorEastAsia"/>
          <w:i/>
          <w:sz w:val="24"/>
          <w:szCs w:val="24"/>
          <w:lang w:bidi="bn-BD"/>
        </w:rPr>
        <w:t>et al</w:t>
      </w:r>
      <w:r w:rsidRPr="001E3C78">
        <w:rPr>
          <w:rFonts w:eastAsiaTheme="minorEastAsia"/>
          <w:sz w:val="24"/>
          <w:szCs w:val="24"/>
          <w:lang w:bidi="bn-BD"/>
        </w:rPr>
        <w:t xml:space="preserve">; 2002). </w:t>
      </w:r>
      <w:r w:rsidRPr="001E3C78">
        <w:rPr>
          <w:rFonts w:eastAsiaTheme="minorEastAsia"/>
          <w:color w:val="333333"/>
          <w:sz w:val="24"/>
          <w:szCs w:val="24"/>
          <w:lang w:bidi="bn-BD"/>
        </w:rPr>
        <w:t>T</w:t>
      </w:r>
      <w:r w:rsidRPr="001E3C78">
        <w:rPr>
          <w:rFonts w:eastAsiaTheme="minorEastAsia"/>
          <w:sz w:val="24"/>
          <w:szCs w:val="24"/>
          <w:lang w:bidi="bn-BD"/>
        </w:rPr>
        <w:t>he fundamental monomer in polyphenols is phenolic ring and generally these are classified as phenolic acids and phenolic alcohols (Abbas, M., et.; 2017). Polyphenol research took longer than expected because of their structural intricacy. Polyphenols are the most common antioxidants in our diet(</w:t>
      </w:r>
      <w:r w:rsidRPr="001E3C78">
        <w:rPr>
          <w:rFonts w:eastAsiaTheme="minorEastAsia"/>
          <w:color w:val="000000" w:themeColor="text1"/>
          <w:sz w:val="24"/>
          <w:szCs w:val="24"/>
          <w:lang w:bidi="bn-BD"/>
        </w:rPr>
        <w:t xml:space="preserve"> </w:t>
      </w:r>
      <w:r w:rsidRPr="001E3C78">
        <w:rPr>
          <w:rFonts w:eastAsiaTheme="minorEastAsia"/>
          <w:sz w:val="24"/>
          <w:szCs w:val="24"/>
          <w:lang w:bidi="bn-BD"/>
        </w:rPr>
        <w:t>O’Leary, K.A., et al.;2004). Polyphenols also have a pro-oxidant property, that works on the cell's mechanism. It could also entail inhibit cell propagation and apoptosis. Many other effects of polyphenols have been identified in studies, such as the decrease of enzymes like lipoxygenase and telomerase (D Archivio, et al.; 2007).</w:t>
      </w:r>
    </w:p>
    <w:p w:rsidR="001E3C78" w:rsidRPr="001E3C78" w:rsidRDefault="001E3C78" w:rsidP="001E3C78">
      <w:pPr>
        <w:widowControl/>
        <w:autoSpaceDE/>
        <w:autoSpaceDN/>
        <w:spacing w:before="240" w:after="200" w:line="360" w:lineRule="auto"/>
        <w:jc w:val="both"/>
        <w:rPr>
          <w:rFonts w:eastAsiaTheme="minorEastAsia"/>
          <w:b/>
          <w:bCs/>
          <w:sz w:val="24"/>
          <w:szCs w:val="24"/>
          <w:lang w:bidi="bn-BD"/>
        </w:rPr>
      </w:pPr>
      <w:r w:rsidRPr="001E3C78">
        <w:rPr>
          <w:rFonts w:eastAsiaTheme="minorEastAsia"/>
          <w:b/>
          <w:bCs/>
          <w:sz w:val="24"/>
          <w:szCs w:val="24"/>
          <w:lang w:bidi="bn-BD"/>
        </w:rPr>
        <w:t xml:space="preserve">2.4.5 Flavonoids </w:t>
      </w:r>
    </w:p>
    <w:p w:rsidR="001E3C78" w:rsidRPr="001E3C78"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sz w:val="24"/>
          <w:szCs w:val="24"/>
          <w:lang w:bidi="bn-BD"/>
        </w:rPr>
        <w:t xml:space="preserve">Flavonoids are a kind of polyphenol found in a wide range of plant species. They have   one benzene ring in their construction, and various studies have shown that they can act free radical scavengers (Kim and Lee, 2004). The chemicals are generated from flavans, which are parent compounds. There are around 4,000 flavonoids, with some of them working as pigments  highly in plants. About 70% of plants include flavonoids like kaempferol, quercetin, and quercitrin. Other forms of flavonoids include flavones, dihydroflavons, flavans, flavonols, anthocyanidins, proanthocyanidins, calchones, catechin, and leucoanthocyanidins (Omojate </w:t>
      </w:r>
      <w:r w:rsidRPr="001E3C78">
        <w:rPr>
          <w:rFonts w:eastAsiaTheme="minorEastAsia"/>
          <w:i/>
          <w:sz w:val="24"/>
          <w:szCs w:val="24"/>
          <w:lang w:bidi="bn-BD"/>
        </w:rPr>
        <w:t>et al</w:t>
      </w:r>
      <w:r w:rsidRPr="001E3C78">
        <w:rPr>
          <w:rFonts w:eastAsiaTheme="minorEastAsia"/>
          <w:sz w:val="24"/>
          <w:szCs w:val="24"/>
          <w:lang w:bidi="bn-BD"/>
        </w:rPr>
        <w:t>; 2014).</w:t>
      </w:r>
    </w:p>
    <w:p w:rsidR="001E3C78" w:rsidRPr="001E3C78"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sz w:val="24"/>
          <w:szCs w:val="24"/>
          <w:lang w:bidi="bn-BD"/>
        </w:rPr>
        <w:lastRenderedPageBreak/>
        <w:t xml:space="preserve"> According to Kumar, et al.; (2013) Major molecular mechanisms of action of flavonoids are enlisted as below:</w:t>
      </w:r>
    </w:p>
    <w:p w:rsidR="001E3C78" w:rsidRPr="001E3C78" w:rsidRDefault="001E3C78" w:rsidP="001E3C78">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Decreasing the regulation of the mutant p53 protein,</w:t>
      </w:r>
    </w:p>
    <w:p w:rsidR="001E3C78" w:rsidRPr="001E3C78" w:rsidRDefault="001E3C78" w:rsidP="001E3C78">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 xml:space="preserve">detain cell cycle, </w:t>
      </w:r>
    </w:p>
    <w:p w:rsidR="001E3C78" w:rsidRPr="001E3C78" w:rsidRDefault="001E3C78" w:rsidP="001E3C78">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 xml:space="preserve">Inhibiting tyrosine kinase </w:t>
      </w:r>
    </w:p>
    <w:p w:rsidR="001E3C78" w:rsidRPr="001E3C78" w:rsidRDefault="001E3C78" w:rsidP="001E3C78">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 xml:space="preserve">heat shock protein inhibition, </w:t>
      </w:r>
    </w:p>
    <w:p w:rsidR="001E3C78" w:rsidRPr="001E3C78" w:rsidRDefault="001E3C78" w:rsidP="001E3C78">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 xml:space="preserve">estrogen receptor capability to bind, and </w:t>
      </w:r>
    </w:p>
    <w:p w:rsidR="0086544B" w:rsidRPr="003124F3" w:rsidRDefault="001E3C78" w:rsidP="003124F3">
      <w:pPr>
        <w:widowControl/>
        <w:numPr>
          <w:ilvl w:val="0"/>
          <w:numId w:val="20"/>
        </w:numPr>
        <w:autoSpaceDE/>
        <w:autoSpaceDN/>
        <w:spacing w:before="240" w:after="200" w:line="360" w:lineRule="auto"/>
        <w:contextualSpacing/>
        <w:jc w:val="both"/>
        <w:rPr>
          <w:rFonts w:eastAsiaTheme="minorEastAsia"/>
          <w:sz w:val="24"/>
          <w:szCs w:val="24"/>
          <w:lang w:bidi="bn-BD"/>
        </w:rPr>
      </w:pPr>
      <w:r w:rsidRPr="001E3C78">
        <w:rPr>
          <w:rFonts w:eastAsiaTheme="minorEastAsia"/>
          <w:sz w:val="24"/>
          <w:szCs w:val="24"/>
          <w:lang w:bidi="bn-BD"/>
        </w:rPr>
        <w:t>Ras protein expression inhibition are some of the effects.</w:t>
      </w:r>
    </w:p>
    <w:p w:rsidR="0086544B" w:rsidRPr="0086544B" w:rsidRDefault="0086544B" w:rsidP="000E4D93">
      <w:pPr>
        <w:pStyle w:val="Heading3"/>
        <w:numPr>
          <w:ilvl w:val="0"/>
          <w:numId w:val="0"/>
        </w:numPr>
        <w:ind w:left="90"/>
        <w:rPr>
          <w:rFonts w:eastAsiaTheme="minorEastAsia"/>
        </w:rPr>
      </w:pPr>
      <w:bookmarkStart w:id="78" w:name="_Toc105251702"/>
      <w:bookmarkStart w:id="79" w:name="_Toc107691148"/>
      <w:r>
        <w:rPr>
          <w:rFonts w:eastAsiaTheme="minorEastAsia"/>
        </w:rPr>
        <w:t>2.4</w:t>
      </w:r>
      <w:r w:rsidR="000E4D93">
        <w:rPr>
          <w:rFonts w:eastAsiaTheme="minorEastAsia"/>
        </w:rPr>
        <w:t>.6</w:t>
      </w:r>
      <w:r w:rsidRPr="0086544B">
        <w:rPr>
          <w:rFonts w:eastAsiaTheme="minorEastAsia"/>
        </w:rPr>
        <w:t xml:space="preserve"> Saponins</w:t>
      </w:r>
      <w:bookmarkEnd w:id="78"/>
      <w:bookmarkEnd w:id="79"/>
    </w:p>
    <w:p w:rsidR="003124F3" w:rsidRDefault="0086544B" w:rsidP="001E3C78">
      <w:pPr>
        <w:widowControl/>
        <w:autoSpaceDE/>
        <w:autoSpaceDN/>
        <w:spacing w:before="240" w:after="200" w:line="360" w:lineRule="auto"/>
        <w:jc w:val="both"/>
        <w:rPr>
          <w:rFonts w:eastAsiaTheme="minorEastAsia"/>
          <w:sz w:val="24"/>
          <w:szCs w:val="24"/>
          <w:lang w:bidi="bn-BD"/>
        </w:rPr>
      </w:pPr>
      <w:r w:rsidRPr="0086544B">
        <w:rPr>
          <w:rFonts w:eastAsiaTheme="minorEastAsia"/>
          <w:sz w:val="24"/>
          <w:szCs w:val="24"/>
          <w:lang w:bidi="bn-BD"/>
        </w:rPr>
        <w:t xml:space="preserve">Saponins are chemicals that behave like soap in water, producing foam when shaken. An aglycone named sapogenin is generated during hydrolysis. Saponins are chemicals that behave like soap in water, producing foam when shaken. An aglycone named sapogenin is generated during hydrolysis. Saponins are particularly dangerous because they promote blood heamolysis and have been linked to animal poisoning. They have a bitter and caustic flavor, as well as irritate mucosal membranes (Omojate Godstime </w:t>
      </w:r>
      <w:r w:rsidRPr="0086544B">
        <w:rPr>
          <w:rFonts w:eastAsiaTheme="minorEastAsia"/>
          <w:i/>
          <w:sz w:val="24"/>
          <w:szCs w:val="24"/>
          <w:lang w:bidi="bn-BD"/>
        </w:rPr>
        <w:t>et al</w:t>
      </w:r>
      <w:r w:rsidRPr="0086544B">
        <w:rPr>
          <w:rFonts w:eastAsiaTheme="minorEastAsia"/>
          <w:sz w:val="24"/>
          <w:szCs w:val="24"/>
          <w:lang w:bidi="bn-BD"/>
        </w:rPr>
        <w:t>; 2014).</w:t>
      </w:r>
    </w:p>
    <w:p w:rsidR="001E3C78" w:rsidRPr="00F60C49"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b/>
          <w:bCs/>
          <w:sz w:val="24"/>
          <w:szCs w:val="24"/>
          <w:lang w:bidi="bn-BD"/>
        </w:rPr>
        <w:t>2.4.6 Antioxidants: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Polyphenols' chemical activities in terms of their reducing properties as hydrogen or electron-donating agents indicate their potential for activity as antioxidants, scavengers of free radicals (antioxidants). The activity of an ant;oxidant is determined by: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reacting as hydrogenor electron-donating agent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 depending on its capacity to delocalize and stabilize the unpaired electron, the destiny of the ensuing antioxidant-derived radical.</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  reaction with other ant;oxidants.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 metal-chelating potential (Di Majo, D., et al.; 2006).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lastRenderedPageBreak/>
        <w:t>Globally, infectious diseases are the main factor in fatalities. Antibiotic resistance is already a global concern, but the rise of multidrug-resistant bacteria jeopardizes the clinical effectiveness of many of the antibiotics that are currently in use. (Westh, 2004).</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Polyphenols have a good structural chemistry for scavenging free radicals, and has been proven to be more efficient, in vitro antioxidants are more effectivein comparison to vitamins C and E on a molar basis ( Shah, et al.; 2014). The relative capacities of the compounds to scavenge free radicals are defined by a hierarchy of the antioxidant activities of  flavonoid and isoflavonoid depends on structure. Pulse radiolysis has been used in studies to examine the interactions of the superoxide anion (O2"-), hydroxyl radical ('OH), lipid peroxyl radical (LO0"), azide radical (N3'), and model t-butyl alkoxyl radicals (tBuO') with polyphenols, as well as the stability of the antioxidant radicalsand  the rate constants of the reactions (Hudson, B.J. et al.; 1983).</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In ocimum sanctum Total phenolic and total  flavonoid contents were measured by Folin-Ciocalteu colorimetric method and aluminum chloride colorimetric method respectively. By using radical scavenging assay of 1,1-diphenyl-2-picrylhydrazyl (DPPH) antioxidant activity of the extracts was evaluated. The extracts are mostly used to analyze flavonoids, tannins, terpenoids glycosides, alkaloids, polyphenols, and steroids. According to the results, the plant has a sizable quantity of total phenolic and total flavonoid content, with methanol extract having the highest levels of these compounds, followed by chloroform and hexane extract. Methanol extract had the highest antioxidant activity (IC50 value: 47.73 g/mL), followed by chloroform extract (IC50 value: 79.46 g/mL), and hexane extract (IC50 value: 94.68 g/mL). Ascorbic acid was used as the ascorbic acid standard. The overall phenolic and flavonoid content of a plant influences how much of an antioxidant effect it has. (Pathak, I., et al.; 2019).</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Hashim </w:t>
      </w:r>
      <w:r w:rsidRPr="001E3C78">
        <w:rPr>
          <w:rFonts w:eastAsiaTheme="minorEastAsia"/>
          <w:i/>
          <w:iCs/>
          <w:sz w:val="24"/>
          <w:szCs w:val="24"/>
          <w:lang w:bidi="bn-BD"/>
        </w:rPr>
        <w:t>et al (2011)</w:t>
      </w:r>
      <w:r w:rsidRPr="001E3C78">
        <w:rPr>
          <w:rFonts w:eastAsiaTheme="minorEastAsia"/>
          <w:sz w:val="24"/>
          <w:szCs w:val="24"/>
          <w:lang w:bidi="bn-BD"/>
        </w:rPr>
        <w:t xml:space="preserve"> revealed in their study, similar to grape seed extract (88%) and vitamin C (88%) in terms of antioxidant content is centella (84%).The extract of </w:t>
      </w:r>
      <w:r w:rsidRPr="001E3C78">
        <w:rPr>
          <w:rFonts w:eastAsiaTheme="minorEastAsia"/>
          <w:i/>
          <w:iCs/>
          <w:sz w:val="24"/>
          <w:szCs w:val="24"/>
          <w:lang w:bidi="bn-BD"/>
        </w:rPr>
        <w:t xml:space="preserve">Centella asiatica </w:t>
      </w:r>
      <w:r w:rsidRPr="001E3C78">
        <w:rPr>
          <w:rFonts w:eastAsiaTheme="minorEastAsia"/>
          <w:sz w:val="24"/>
          <w:szCs w:val="24"/>
          <w:lang w:bidi="bn-BD"/>
        </w:rPr>
        <w:t>whole plant in alcoholic solvent was evaluated  ,</w:t>
      </w:r>
      <w:r w:rsidRPr="001E3C78">
        <w:rPr>
          <w:rFonts w:asciiTheme="minorHAnsi" w:eastAsiaTheme="minorEastAsia" w:hAnsiTheme="minorHAnsi" w:cstheme="minorBidi"/>
          <w:szCs w:val="28"/>
          <w:lang w:bidi="bn-BD"/>
        </w:rPr>
        <w:t xml:space="preserve"> </w:t>
      </w:r>
      <w:r w:rsidRPr="001E3C78">
        <w:rPr>
          <w:rFonts w:eastAsiaTheme="minorEastAsia"/>
          <w:sz w:val="24"/>
          <w:szCs w:val="24"/>
          <w:lang w:bidi="bn-BD"/>
        </w:rPr>
        <w:t xml:space="preserve">Results strongly suggested that the plant has cardioprotective properties that limit the myocardial injury caused by ischemia-reperfusion in rats. Cardioprotective effect against </w:t>
      </w:r>
      <w:r w:rsidRPr="001E3C78">
        <w:rPr>
          <w:rFonts w:eastAsiaTheme="minorEastAsia"/>
          <w:sz w:val="24"/>
          <w:szCs w:val="24"/>
          <w:lang w:bidi="bn-BD"/>
        </w:rPr>
        <w:lastRenderedPageBreak/>
        <w:t xml:space="preserve">ischemia-reperfusion produced myocardial infarction. (Pragada </w:t>
      </w:r>
      <w:r w:rsidRPr="001E3C78">
        <w:rPr>
          <w:rFonts w:eastAsiaTheme="minorEastAsia"/>
          <w:i/>
          <w:iCs/>
          <w:sz w:val="24"/>
          <w:szCs w:val="24"/>
          <w:lang w:bidi="bn-BD"/>
        </w:rPr>
        <w:t xml:space="preserve">et al., </w:t>
      </w:r>
      <w:r w:rsidRPr="001E3C78">
        <w:rPr>
          <w:rFonts w:eastAsiaTheme="minorEastAsia"/>
          <w:sz w:val="24"/>
          <w:szCs w:val="24"/>
          <w:lang w:bidi="bn-BD"/>
        </w:rPr>
        <w:t>2004).</w:t>
      </w:r>
      <w:r w:rsidRPr="001E3C78">
        <w:rPr>
          <w:rFonts w:eastAsiaTheme="minorEastAsia"/>
          <w:color w:val="000000" w:themeColor="text1"/>
          <w:sz w:val="24"/>
          <w:szCs w:val="24"/>
          <w:lang w:bidi="bn-BD"/>
        </w:rPr>
        <w:t xml:space="preserve"> </w:t>
      </w:r>
      <w:r w:rsidRPr="001E3C78">
        <w:rPr>
          <w:rFonts w:eastAsiaTheme="minorEastAsia"/>
          <w:sz w:val="24"/>
          <w:szCs w:val="24"/>
          <w:lang w:bidi="bn-BD"/>
        </w:rPr>
        <w:t xml:space="preserve">Zainol, M.K., </w:t>
      </w:r>
      <w:r w:rsidRPr="001E3C78">
        <w:rPr>
          <w:rFonts w:eastAsiaTheme="minorEastAsia"/>
          <w:i/>
          <w:iCs/>
          <w:sz w:val="24"/>
          <w:szCs w:val="24"/>
          <w:lang w:bidi="bn-BD"/>
        </w:rPr>
        <w:t>et al</w:t>
      </w:r>
      <w:r w:rsidRPr="001E3C78">
        <w:rPr>
          <w:rFonts w:eastAsiaTheme="minorEastAsia"/>
          <w:sz w:val="24"/>
          <w:szCs w:val="24"/>
          <w:lang w:bidi="bn-BD"/>
        </w:rPr>
        <w:t xml:space="preserve"> (2003) reported that compared to other plant parts, the ethanol extract of C. asiatica's root had the maximum activity, while the plant's leaves had the highest antioxidant activity among its various components and the highest phenolic levels.</w:t>
      </w:r>
    </w:p>
    <w:p w:rsidR="001E3C78" w:rsidRPr="001E3C78" w:rsidRDefault="001E3C78" w:rsidP="001E3C78">
      <w:pPr>
        <w:widowControl/>
        <w:autoSpaceDE/>
        <w:autoSpaceDN/>
        <w:spacing w:before="240" w:after="200" w:line="360" w:lineRule="auto"/>
        <w:jc w:val="both"/>
        <w:rPr>
          <w:rFonts w:eastAsiaTheme="minorEastAsia"/>
          <w:sz w:val="24"/>
          <w:szCs w:val="24"/>
          <w:lang w:bidi="bn-BD"/>
        </w:rPr>
      </w:pPr>
      <w:r w:rsidRPr="001E3C78">
        <w:rPr>
          <w:rFonts w:eastAsiaTheme="minorEastAsia"/>
          <w:sz w:val="24"/>
          <w:szCs w:val="24"/>
          <w:lang w:bidi="bn-BD"/>
        </w:rPr>
        <w:t>According to several investigations, Mentha species' methanolic extracts have a significant amount of polyphenols that could be employed as antioxidant source and a natural food preservative. Among predominant bioactive constituents of mint were rosmarinic acid, luteolin, eriocitrin, hesperidin, and trace concentrations of pebrellin, gardenin B, and apigenin. ( Mata et al. (2007).</w:t>
      </w:r>
      <w:r w:rsidRPr="001E3C78">
        <w:rPr>
          <w:rFonts w:ascii="LbrqpgAdvTT86d47313" w:eastAsiaTheme="minorEastAsia" w:hAnsi="LbrqpgAdvTT86d47313" w:cs="LbrqpgAdvTT86d47313"/>
          <w:color w:val="131413"/>
          <w:sz w:val="20"/>
          <w:szCs w:val="20"/>
          <w:lang w:bidi="bn-BD"/>
        </w:rPr>
        <w:t xml:space="preserve"> </w:t>
      </w:r>
      <w:r w:rsidRPr="001E3C78">
        <w:rPr>
          <w:rFonts w:eastAsiaTheme="minorEastAsia"/>
          <w:sz w:val="24"/>
          <w:szCs w:val="24"/>
          <w:lang w:bidi="bn-BD"/>
        </w:rPr>
        <w:t>The primary COX-2 (Cyclooxygenase-2) activity antagonists may be the polyphenols in mint infusions. Various researches have already shown that flavonoids reduce COX-2 activity. (Liang etal. 2001)</w:t>
      </w:r>
    </w:p>
    <w:p w:rsid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Coriandrum sativum L. fruits recommended as a new prospective source of natural antioxidant and could be alternstive to food additive by Msaada, K., et al.; (2007).In their study  showed that there are variations in total polyphenols (0.94 ±0.05–1.09 ±0.02 mg GAE/g DW), total flavonoids (2.03 ±0.04–2.51 ±0.08 mg EC/g DW)  significantly (P &lt; 0.05) and remarkable DPPH radical scavenging activity in methanolic extracts exhibited having IC50 values ranged from 27.00± 6.57 to 36.00 ± 3.22 lg/mL. EC50 values of reducing power activity varied significantly (P&lt; 0.05) from 54.20 ± 6.22 to 122.01 ± 13.25 lg/mL. By comparing methanolic and ethanolic extracts of coriander (Coriandrum sativum L.) seeds with the corresponding standards using the method of RP-HPLC, the flavonoids, quercetin, chlorogenic acid, rutin and caffeic acid are identified and quantified. The methanolic extract created sharp peaks in contrast to the ethanolic extract by Rajeshwari and Andallu (2011).</w:t>
      </w:r>
    </w:p>
    <w:p w:rsidR="00957486" w:rsidRDefault="00957486" w:rsidP="001E3C78">
      <w:pPr>
        <w:widowControl/>
        <w:autoSpaceDE/>
        <w:autoSpaceDN/>
        <w:spacing w:after="200" w:line="360" w:lineRule="auto"/>
        <w:jc w:val="both"/>
        <w:rPr>
          <w:rFonts w:eastAsiaTheme="minorEastAsia"/>
          <w:sz w:val="24"/>
          <w:szCs w:val="24"/>
          <w:lang w:bidi="bn-BD"/>
        </w:rPr>
      </w:pPr>
    </w:p>
    <w:p w:rsidR="00957486" w:rsidRDefault="00957486" w:rsidP="001E3C78">
      <w:pPr>
        <w:widowControl/>
        <w:autoSpaceDE/>
        <w:autoSpaceDN/>
        <w:spacing w:after="200" w:line="360" w:lineRule="auto"/>
        <w:jc w:val="both"/>
        <w:rPr>
          <w:rFonts w:eastAsiaTheme="minorEastAsia"/>
          <w:sz w:val="24"/>
          <w:szCs w:val="24"/>
          <w:lang w:bidi="bn-BD"/>
        </w:rPr>
      </w:pPr>
    </w:p>
    <w:p w:rsidR="00957486" w:rsidRDefault="00957486" w:rsidP="001E3C78">
      <w:pPr>
        <w:widowControl/>
        <w:autoSpaceDE/>
        <w:autoSpaceDN/>
        <w:spacing w:after="200" w:line="360" w:lineRule="auto"/>
        <w:jc w:val="both"/>
        <w:rPr>
          <w:rFonts w:eastAsiaTheme="minorEastAsia"/>
          <w:sz w:val="24"/>
          <w:szCs w:val="24"/>
          <w:lang w:bidi="bn-BD"/>
        </w:rPr>
      </w:pPr>
    </w:p>
    <w:p w:rsidR="00957486" w:rsidRDefault="00957486" w:rsidP="001E3C78">
      <w:pPr>
        <w:widowControl/>
        <w:autoSpaceDE/>
        <w:autoSpaceDN/>
        <w:spacing w:after="200" w:line="360" w:lineRule="auto"/>
        <w:jc w:val="both"/>
        <w:rPr>
          <w:rFonts w:eastAsiaTheme="minorEastAsia"/>
          <w:sz w:val="24"/>
          <w:szCs w:val="24"/>
          <w:lang w:bidi="bn-BD"/>
        </w:rPr>
      </w:pPr>
    </w:p>
    <w:p w:rsidR="00957486" w:rsidRDefault="00957486" w:rsidP="001E3C78">
      <w:pPr>
        <w:widowControl/>
        <w:autoSpaceDE/>
        <w:autoSpaceDN/>
        <w:spacing w:after="200" w:line="360" w:lineRule="auto"/>
        <w:jc w:val="both"/>
        <w:rPr>
          <w:rFonts w:eastAsiaTheme="minorEastAsia"/>
          <w:sz w:val="24"/>
          <w:szCs w:val="24"/>
          <w:lang w:bidi="bn-BD"/>
        </w:rPr>
      </w:pPr>
    </w:p>
    <w:p w:rsidR="00672300" w:rsidRPr="001E3C78" w:rsidRDefault="00672300" w:rsidP="001E3C78">
      <w:pPr>
        <w:widowControl/>
        <w:autoSpaceDE/>
        <w:autoSpaceDN/>
        <w:spacing w:after="200" w:line="360" w:lineRule="auto"/>
        <w:jc w:val="both"/>
        <w:rPr>
          <w:rFonts w:eastAsiaTheme="minorEastAsia"/>
          <w:sz w:val="24"/>
          <w:szCs w:val="24"/>
          <w:lang w:bidi="bn-BD"/>
        </w:rPr>
      </w:pPr>
    </w:p>
    <w:p w:rsidR="001E3C78" w:rsidRPr="001E3C78" w:rsidRDefault="00957486" w:rsidP="001E3C78">
      <w:pPr>
        <w:widowControl/>
        <w:autoSpaceDE/>
        <w:autoSpaceDN/>
        <w:spacing w:after="200" w:line="360" w:lineRule="auto"/>
        <w:jc w:val="both"/>
        <w:rPr>
          <w:rFonts w:eastAsiaTheme="minorEastAsia"/>
          <w:sz w:val="24"/>
          <w:szCs w:val="24"/>
          <w:lang w:bidi="bn-BD"/>
        </w:rPr>
      </w:pPr>
      <w:r>
        <w:rPr>
          <w:rFonts w:eastAsiaTheme="minorEastAsia"/>
          <w:b/>
          <w:bCs/>
          <w:noProof/>
          <w:sz w:val="24"/>
          <w:szCs w:val="24"/>
        </w:rPr>
        <w:drawing>
          <wp:anchor distT="0" distB="0" distL="114300" distR="114300" simplePos="0" relativeHeight="487603200" behindDoc="1" locked="0" layoutInCell="1" allowOverlap="1">
            <wp:simplePos x="0" y="0"/>
            <wp:positionH relativeFrom="column">
              <wp:posOffset>261620</wp:posOffset>
            </wp:positionH>
            <wp:positionV relativeFrom="paragraph">
              <wp:posOffset>-526415</wp:posOffset>
            </wp:positionV>
            <wp:extent cx="4812665" cy="3347720"/>
            <wp:effectExtent l="19050" t="0" r="6985" b="0"/>
            <wp:wrapNone/>
            <wp:docPr id="95" name="Picture 0" descr="flavon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vonols.jpg"/>
                    <pic:cNvPicPr/>
                  </pic:nvPicPr>
                  <pic:blipFill>
                    <a:blip r:embed="rId39"/>
                    <a:stretch>
                      <a:fillRect/>
                    </a:stretch>
                  </pic:blipFill>
                  <pic:spPr>
                    <a:xfrm>
                      <a:off x="0" y="0"/>
                      <a:ext cx="4812665" cy="3347720"/>
                    </a:xfrm>
                    <a:prstGeom prst="rect">
                      <a:avLst/>
                    </a:prstGeom>
                  </pic:spPr>
                </pic:pic>
              </a:graphicData>
            </a:graphic>
          </wp:anchor>
        </w:drawing>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rPr>
        <w:pict>
          <v:shapetype id="_x0000_t202" coordsize="21600,21600" o:spt="202" path="m,l,21600r21600,l21600,xe">
            <v:stroke joinstyle="miter"/>
            <v:path gradientshapeok="t" o:connecttype="rect"/>
          </v:shapetype>
          <v:shape id="_x0000_s1170" type="#_x0000_t202" style="position:absolute;left:0;text-align:left;margin-left:292.4pt;margin-top:4.4pt;width:87.3pt;height:36.75pt;z-index:487606272;mso-width-relative:margin;mso-height-relative:margin" strokecolor="white [3212]">
            <v:textbox style="mso-next-textbox:#_x0000_s1170">
              <w:txbxContent>
                <w:p w:rsidR="0035523A" w:rsidRPr="00D062DE" w:rsidRDefault="0035523A" w:rsidP="001E3C78">
                  <w:r w:rsidRPr="00D062DE">
                    <w:t>Epicatechin</w:t>
                  </w:r>
                </w:p>
              </w:txbxContent>
            </v:textbox>
          </v:shape>
        </w:pict>
      </w:r>
      <w:r>
        <w:rPr>
          <w:rFonts w:eastAsiaTheme="minorEastAsia"/>
          <w:noProof/>
          <w:sz w:val="24"/>
          <w:szCs w:val="24"/>
        </w:rPr>
        <w:pict>
          <v:shape id="_x0000_s1174" type="#_x0000_t202" style="position:absolute;left:0;text-align:left;margin-left:169.2pt;margin-top:6.35pt;width:103.5pt;height:39.65pt;z-index:487610368;mso-width-relative:margin;mso-height-relative:margin" strokecolor="white [3212]">
            <v:textbox style="mso-next-textbox:#_x0000_s1174">
              <w:txbxContent>
                <w:p w:rsidR="0035523A" w:rsidRPr="00D062DE" w:rsidRDefault="0035523A" w:rsidP="001E3C78">
                  <w:r w:rsidRPr="00D062DE">
                    <w:t>Quercelin</w:t>
                  </w:r>
                </w:p>
              </w:txbxContent>
            </v:textbox>
          </v:shape>
        </w:pict>
      </w:r>
      <w:r>
        <w:rPr>
          <w:rFonts w:eastAsiaTheme="minorEastAsia"/>
          <w:noProof/>
          <w:sz w:val="24"/>
          <w:szCs w:val="24"/>
          <w:lang w:eastAsia="zh-TW" w:bidi="bn-BD"/>
        </w:rPr>
        <w:pict>
          <v:shape id="_x0000_s1169" type="#_x0000_t202" style="position:absolute;left:0;text-align:left;margin-left:60pt;margin-top:12.55pt;width:88.5pt;height:23.55pt;z-index:487605248;mso-width-relative:margin;mso-height-relative:margin" strokecolor="white [3212]">
            <v:textbox style="mso-next-textbox:#_x0000_s1169">
              <w:txbxContent>
                <w:p w:rsidR="0035523A" w:rsidRDefault="0035523A" w:rsidP="001E3C78">
                  <w:r w:rsidRPr="00AC02A5">
                    <w:rPr>
                      <w:sz w:val="24"/>
                      <w:szCs w:val="24"/>
                    </w:rPr>
                    <w:t>Luteolin</w:t>
                  </w:r>
                </w:p>
              </w:txbxContent>
            </v:textbox>
          </v:shape>
        </w:pict>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rPr>
          <w:rFonts w:eastAsiaTheme="minorEastAsia"/>
          <w:sz w:val="24"/>
          <w:szCs w:val="24"/>
          <w:lang w:bidi="bn-BD"/>
        </w:rPr>
      </w:pPr>
      <w:r w:rsidRPr="001E3C78">
        <w:rPr>
          <w:rFonts w:eastAsiaTheme="minorEastAsia"/>
          <w:sz w:val="24"/>
          <w:szCs w:val="24"/>
          <w:lang w:bidi="bn-BD"/>
        </w:rPr>
        <w:tab/>
        <w:t xml:space="preserve">                        </w:t>
      </w:r>
      <w:r w:rsidRPr="001E3C78">
        <w:rPr>
          <w:rFonts w:eastAsiaTheme="minorEastAsia"/>
          <w:sz w:val="24"/>
          <w:szCs w:val="24"/>
          <w:lang w:bidi="bn-BD"/>
        </w:rPr>
        <w:tab/>
      </w:r>
      <w:r w:rsidRPr="001E3C78">
        <w:rPr>
          <w:rFonts w:eastAsiaTheme="minorEastAsia"/>
          <w:sz w:val="24"/>
          <w:szCs w:val="24"/>
          <w:lang w:bidi="bn-BD"/>
        </w:rPr>
        <w:tab/>
      </w:r>
    </w:p>
    <w:p w:rsidR="001E3C78" w:rsidRPr="001E3C78" w:rsidRDefault="001E3C78" w:rsidP="001E3C78">
      <w:pPr>
        <w:widowControl/>
        <w:tabs>
          <w:tab w:val="left" w:pos="720"/>
          <w:tab w:val="left" w:pos="1440"/>
          <w:tab w:val="left" w:pos="2160"/>
          <w:tab w:val="center" w:pos="4635"/>
          <w:tab w:val="left" w:pos="6975"/>
          <w:tab w:val="left" w:pos="7725"/>
        </w:tabs>
        <w:autoSpaceDE/>
        <w:autoSpaceDN/>
        <w:spacing w:after="200" w:line="276" w:lineRule="auto"/>
        <w:rPr>
          <w:rFonts w:eastAsiaTheme="minorEastAsia"/>
          <w:sz w:val="24"/>
          <w:szCs w:val="24"/>
          <w:lang w:bidi="bn-BD"/>
        </w:rPr>
      </w:pPr>
      <w:r w:rsidRPr="001E3C78">
        <w:rPr>
          <w:rFonts w:eastAsiaTheme="minorEastAsia"/>
          <w:sz w:val="24"/>
          <w:szCs w:val="24"/>
          <w:lang w:bidi="bn-BD"/>
        </w:rPr>
        <w:tab/>
      </w:r>
      <w:r w:rsidRPr="001E3C78">
        <w:rPr>
          <w:rFonts w:eastAsiaTheme="minorEastAsia"/>
          <w:sz w:val="24"/>
          <w:szCs w:val="24"/>
          <w:lang w:bidi="bn-BD"/>
        </w:rPr>
        <w:tab/>
      </w:r>
      <w:r w:rsidRPr="001E3C78">
        <w:rPr>
          <w:rFonts w:eastAsiaTheme="minorEastAsia"/>
          <w:sz w:val="24"/>
          <w:szCs w:val="24"/>
          <w:lang w:bidi="bn-BD"/>
        </w:rPr>
        <w:tab/>
      </w:r>
      <w:r w:rsidRPr="001E3C78">
        <w:rPr>
          <w:rFonts w:eastAsiaTheme="minorEastAsia"/>
          <w:sz w:val="24"/>
          <w:szCs w:val="24"/>
          <w:lang w:bidi="bn-BD"/>
        </w:rPr>
        <w:tab/>
      </w:r>
      <w:r w:rsidRPr="001E3C78">
        <w:rPr>
          <w:rFonts w:eastAsiaTheme="minorEastAsia"/>
          <w:sz w:val="24"/>
          <w:szCs w:val="24"/>
          <w:lang w:bidi="bn-BD"/>
        </w:rPr>
        <w:tab/>
      </w:r>
      <w:r w:rsidRPr="001E3C78">
        <w:rPr>
          <w:rFonts w:eastAsiaTheme="minorEastAsia"/>
          <w:sz w:val="24"/>
          <w:szCs w:val="24"/>
          <w:lang w:bidi="bn-BD"/>
        </w:rPr>
        <w:tab/>
      </w:r>
    </w:p>
    <w:p w:rsidR="001E3C78" w:rsidRPr="001E3C78" w:rsidRDefault="001E3C78" w:rsidP="001E3C78">
      <w:pPr>
        <w:widowControl/>
        <w:tabs>
          <w:tab w:val="left" w:pos="1710"/>
        </w:tabs>
        <w:autoSpaceDE/>
        <w:autoSpaceDN/>
        <w:spacing w:after="200" w:line="276" w:lineRule="auto"/>
        <w:jc w:val="both"/>
        <w:rPr>
          <w:rFonts w:eastAsiaTheme="minorEastAsia"/>
          <w:sz w:val="24"/>
          <w:szCs w:val="24"/>
          <w:lang w:bidi="bn-BD"/>
        </w:rPr>
      </w:pP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rPr>
        <w:pict>
          <v:shape id="_x0000_s1173" type="#_x0000_t202" style="position:absolute;left:0;text-align:left;margin-left:296.85pt;margin-top:20.45pt;width:64.5pt;height:28.5pt;z-index:487609344;mso-width-relative:margin;mso-height-relative:margin" strokecolor="white [3212]">
            <v:textbox style="mso-next-textbox:#_x0000_s1173">
              <w:txbxContent>
                <w:p w:rsidR="0035523A" w:rsidRPr="00D062DE" w:rsidRDefault="0035523A" w:rsidP="001E3C78">
                  <w:r w:rsidRPr="00D062DE">
                    <w:t>Genistein</w:t>
                  </w:r>
                </w:p>
              </w:txbxContent>
            </v:textbox>
          </v:shape>
        </w:pict>
      </w:r>
      <w:r>
        <w:rPr>
          <w:rFonts w:eastAsiaTheme="minorEastAsia"/>
          <w:noProof/>
          <w:sz w:val="24"/>
          <w:szCs w:val="24"/>
        </w:rPr>
        <w:pict>
          <v:shape id="_x0000_s1172" type="#_x0000_t202" style="position:absolute;left:0;text-align:left;margin-left:176.25pt;margin-top:18.45pt;width:84.75pt;height:21.6pt;z-index:487608320;mso-width-relative:margin;mso-height-relative:margin" strokecolor="white [3212]">
            <v:textbox style="mso-next-textbox:#_x0000_s1172">
              <w:txbxContent>
                <w:p w:rsidR="0035523A" w:rsidRPr="00D062DE" w:rsidRDefault="0035523A" w:rsidP="001E3C78">
                  <w:r>
                    <w:t>Cyanidin</w:t>
                  </w:r>
                </w:p>
              </w:txbxContent>
            </v:textbox>
          </v:shape>
        </w:pict>
      </w:r>
      <w:r>
        <w:rPr>
          <w:rFonts w:eastAsiaTheme="minorEastAsia"/>
          <w:noProof/>
          <w:sz w:val="24"/>
          <w:szCs w:val="24"/>
        </w:rPr>
        <w:pict>
          <v:shape id="_x0000_s1171" type="#_x0000_t202" style="position:absolute;left:0;text-align:left;margin-left:45.65pt;margin-top:24.4pt;width:102.75pt;height:29.25pt;z-index:487639040;mso-width-relative:margin;mso-height-relative:margin" strokecolor="white [3212]">
            <v:textbox style="mso-next-textbox:#_x0000_s1171">
              <w:txbxContent>
                <w:p w:rsidR="0035523A" w:rsidRDefault="0035523A" w:rsidP="001E3C78">
                  <w:r>
                    <w:rPr>
                      <w:sz w:val="24"/>
                      <w:szCs w:val="24"/>
                    </w:rPr>
                    <w:t>Hesperetin</w:t>
                  </w:r>
                </w:p>
              </w:txbxContent>
            </v:textbox>
          </v:shape>
        </w:pict>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E70FAF">
      <w:pPr>
        <w:widowControl/>
        <w:tabs>
          <w:tab w:val="left" w:pos="1410"/>
          <w:tab w:val="left" w:pos="7245"/>
        </w:tabs>
        <w:autoSpaceDE/>
        <w:autoSpaceDN/>
        <w:spacing w:after="200" w:line="276" w:lineRule="auto"/>
        <w:jc w:val="both"/>
        <w:rPr>
          <w:rFonts w:eastAsiaTheme="minorEastAsia"/>
          <w:sz w:val="24"/>
          <w:szCs w:val="24"/>
          <w:lang w:bidi="bn-BD"/>
        </w:rPr>
      </w:pPr>
      <w:r w:rsidRPr="001E3C78">
        <w:rPr>
          <w:rFonts w:eastAsiaTheme="minorEastAsia"/>
          <w:sz w:val="24"/>
          <w:szCs w:val="24"/>
          <w:lang w:bidi="bn-BD"/>
        </w:rPr>
        <w:t xml:space="preserve">           </w:t>
      </w:r>
      <w:r w:rsidRPr="001E3C78">
        <w:rPr>
          <w:rFonts w:eastAsiaTheme="minorEastAsia"/>
          <w:sz w:val="24"/>
          <w:szCs w:val="24"/>
          <w:lang w:bidi="bn-BD"/>
        </w:rPr>
        <w:tab/>
      </w:r>
      <w:r w:rsidRPr="001E3C78">
        <w:rPr>
          <w:rFonts w:eastAsiaTheme="minorEastAsia"/>
          <w:sz w:val="24"/>
          <w:szCs w:val="24"/>
          <w:lang w:bidi="bn-BD"/>
        </w:rPr>
        <w:tab/>
      </w:r>
    </w:p>
    <w:p w:rsidR="001E3C78" w:rsidRPr="001E3C78" w:rsidRDefault="00415D57" w:rsidP="001E3C78">
      <w:pPr>
        <w:widowControl/>
        <w:tabs>
          <w:tab w:val="left" w:pos="4140"/>
        </w:tabs>
        <w:autoSpaceDE/>
        <w:autoSpaceDN/>
        <w:spacing w:after="200" w:line="276" w:lineRule="auto"/>
        <w:jc w:val="both"/>
        <w:rPr>
          <w:rFonts w:eastAsiaTheme="minorEastAsia"/>
          <w:sz w:val="24"/>
          <w:szCs w:val="24"/>
          <w:lang w:bidi="bn-BD"/>
        </w:rPr>
      </w:pPr>
      <w:r>
        <w:rPr>
          <w:rFonts w:eastAsiaTheme="minorEastAsia"/>
          <w:noProof/>
          <w:sz w:val="24"/>
          <w:szCs w:val="24"/>
        </w:rPr>
        <w:drawing>
          <wp:anchor distT="0" distB="0" distL="114300" distR="114300" simplePos="0" relativeHeight="487604224" behindDoc="1" locked="0" layoutInCell="1" allowOverlap="1">
            <wp:simplePos x="0" y="0"/>
            <wp:positionH relativeFrom="column">
              <wp:posOffset>261718</wp:posOffset>
            </wp:positionH>
            <wp:positionV relativeFrom="paragraph">
              <wp:posOffset>52656</wp:posOffset>
            </wp:positionV>
            <wp:extent cx="5031251" cy="3826412"/>
            <wp:effectExtent l="19050" t="0" r="0" b="0"/>
            <wp:wrapNone/>
            <wp:docPr id="96" name="Picture 19" descr="Common-phenolic-compounds-in-plants-comprise-an-aromatic-ring-bear-one-or-more-hydrox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henolic-compounds-in-plants-comprise-an-aromatic-ring-bear-one-or-more-hydroxyl.png"/>
                    <pic:cNvPicPr/>
                  </pic:nvPicPr>
                  <pic:blipFill>
                    <a:blip r:embed="rId40"/>
                    <a:srcRect b="30308"/>
                    <a:stretch>
                      <a:fillRect/>
                    </a:stretch>
                  </pic:blipFill>
                  <pic:spPr>
                    <a:xfrm>
                      <a:off x="0" y="0"/>
                      <a:ext cx="5031251" cy="3826412"/>
                    </a:xfrm>
                    <a:prstGeom prst="rect">
                      <a:avLst/>
                    </a:prstGeom>
                  </pic:spPr>
                </pic:pic>
              </a:graphicData>
            </a:graphic>
          </wp:anchor>
        </w:drawing>
      </w:r>
      <w:r w:rsidR="001E3C78" w:rsidRPr="001E3C78">
        <w:rPr>
          <w:rFonts w:eastAsiaTheme="minorEastAsia"/>
          <w:sz w:val="24"/>
          <w:szCs w:val="24"/>
          <w:lang w:bidi="bn-BD"/>
        </w:rPr>
        <w:tab/>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C536BD" w:rsidP="001E3C78">
      <w:pPr>
        <w:widowControl/>
        <w:tabs>
          <w:tab w:val="left" w:pos="2160"/>
        </w:tabs>
        <w:autoSpaceDE/>
        <w:autoSpaceDN/>
        <w:spacing w:after="200" w:line="276" w:lineRule="auto"/>
        <w:jc w:val="both"/>
        <w:rPr>
          <w:rFonts w:eastAsiaTheme="minorEastAsia"/>
          <w:sz w:val="24"/>
          <w:szCs w:val="24"/>
          <w:lang w:bidi="bn-BD"/>
        </w:rPr>
      </w:pPr>
      <w:r>
        <w:rPr>
          <w:rFonts w:eastAsiaTheme="minorEastAsia"/>
          <w:noProof/>
          <w:sz w:val="24"/>
          <w:szCs w:val="24"/>
          <w:lang w:bidi="bn-BD"/>
        </w:rPr>
        <w:pict>
          <v:shape id="_x0000_s1163" type="#_x0000_t202" style="position:absolute;left:0;text-align:left;margin-left:304pt;margin-top:6.35pt;width:88.5pt;height:24.75pt;z-index:487596032" strokecolor="white [3212]">
            <v:textbox style="mso-next-textbox:#_x0000_s1163">
              <w:txbxContent>
                <w:p w:rsidR="0035523A" w:rsidRPr="000A5BC9" w:rsidRDefault="0035523A" w:rsidP="001E3C78">
                  <w:pPr>
                    <w:rPr>
                      <w:rFonts w:eastAsiaTheme="minorEastAsia"/>
                      <w:sz w:val="24"/>
                      <w:szCs w:val="24"/>
                    </w:rPr>
                  </w:pPr>
                  <w:r w:rsidRPr="000A5BC9">
                    <w:rPr>
                      <w:rFonts w:eastAsiaTheme="minorEastAsia"/>
                      <w:sz w:val="24"/>
                      <w:szCs w:val="24"/>
                    </w:rPr>
                    <w:t>Ferulic acid</w:t>
                  </w:r>
                </w:p>
              </w:txbxContent>
            </v:textbox>
          </v:shape>
        </w:pict>
      </w:r>
      <w:r>
        <w:rPr>
          <w:rFonts w:eastAsiaTheme="minorEastAsia"/>
          <w:noProof/>
          <w:sz w:val="24"/>
          <w:szCs w:val="24"/>
          <w:lang w:bidi="bn-BD"/>
        </w:rPr>
        <w:pict>
          <v:shape id="_x0000_s1162" type="#_x0000_t202" style="position:absolute;left:0;text-align:left;margin-left:175pt;margin-top:9.2pt;width:88.5pt;height:24.75pt;z-index:487595008" strokecolor="white [3212]">
            <v:textbox style="mso-next-textbox:#_x0000_s1162">
              <w:txbxContent>
                <w:p w:rsidR="0035523A" w:rsidRPr="00307A31" w:rsidRDefault="0035523A" w:rsidP="001E3C78">
                  <w:pPr>
                    <w:rPr>
                      <w:sz w:val="24"/>
                      <w:szCs w:val="24"/>
                    </w:rPr>
                  </w:pPr>
                  <w:r w:rsidRPr="00307A31">
                    <w:rPr>
                      <w:sz w:val="24"/>
                      <w:szCs w:val="24"/>
                    </w:rPr>
                    <w:t>Caffeic acid</w:t>
                  </w:r>
                </w:p>
              </w:txbxContent>
            </v:textbox>
          </v:shape>
        </w:pict>
      </w:r>
      <w:r>
        <w:rPr>
          <w:rFonts w:eastAsiaTheme="minorEastAsia"/>
          <w:noProof/>
          <w:sz w:val="24"/>
          <w:szCs w:val="24"/>
          <w:lang w:bidi="bn-BD"/>
        </w:rPr>
        <w:pict>
          <v:shape id="_x0000_s1161" type="#_x0000_t202" style="position:absolute;left:0;text-align:left;margin-left:66.75pt;margin-top:12.35pt;width:88.5pt;height:32.25pt;z-index:487593984" strokecolor="white [3212]">
            <v:textbox style="mso-next-textbox:#_x0000_s1161">
              <w:txbxContent>
                <w:p w:rsidR="0035523A" w:rsidRPr="00307A31" w:rsidRDefault="0035523A" w:rsidP="001E3C78">
                  <w:pPr>
                    <w:rPr>
                      <w:sz w:val="24"/>
                      <w:szCs w:val="24"/>
                    </w:rPr>
                  </w:pPr>
                  <w:r w:rsidRPr="00307A31">
                    <w:rPr>
                      <w:sz w:val="24"/>
                      <w:szCs w:val="24"/>
                    </w:rPr>
                    <w:t>Gallic acid</w:t>
                  </w:r>
                </w:p>
              </w:txbxContent>
            </v:textbox>
          </v:shape>
        </w:pict>
      </w:r>
      <w:r w:rsidR="001E3C78" w:rsidRPr="001E3C78">
        <w:rPr>
          <w:rFonts w:eastAsiaTheme="minorEastAsia"/>
          <w:sz w:val="24"/>
          <w:szCs w:val="24"/>
          <w:lang w:bidi="bn-BD"/>
        </w:rPr>
        <w:t xml:space="preserve">                     </w:t>
      </w:r>
      <w:r w:rsidR="001E3C78" w:rsidRPr="001E3C78">
        <w:rPr>
          <w:rFonts w:eastAsiaTheme="minorEastAsia"/>
          <w:sz w:val="24"/>
          <w:szCs w:val="24"/>
          <w:lang w:bidi="bn-BD"/>
        </w:rPr>
        <w:tab/>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lang w:bidi="bn-BD"/>
        </w:rPr>
        <w:pict>
          <v:shape id="_x0000_s1164" type="#_x0000_t202" style="position:absolute;left:0;text-align:left;margin-left:165.25pt;margin-top:21.55pt;width:98.25pt;height:24.75pt;z-index:487597056" strokecolor="white [3212]">
            <v:textbox style="mso-next-textbox:#_x0000_s1164">
              <w:txbxContent>
                <w:p w:rsidR="0035523A" w:rsidRPr="00307A31" w:rsidRDefault="0035523A" w:rsidP="001E3C78">
                  <w:pPr>
                    <w:rPr>
                      <w:sz w:val="24"/>
                      <w:szCs w:val="24"/>
                    </w:rPr>
                  </w:pPr>
                  <w:r>
                    <w:rPr>
                      <w:sz w:val="24"/>
                      <w:szCs w:val="24"/>
                    </w:rPr>
                    <w:t>Coumari</w:t>
                  </w:r>
                  <w:r w:rsidRPr="00307A31">
                    <w:rPr>
                      <w:sz w:val="24"/>
                      <w:szCs w:val="24"/>
                    </w:rPr>
                    <w:t>c acid</w:t>
                  </w:r>
                </w:p>
              </w:txbxContent>
            </v:textbox>
          </v:shape>
        </w:pict>
      </w:r>
      <w:r>
        <w:rPr>
          <w:rFonts w:eastAsiaTheme="minorEastAsia"/>
          <w:noProof/>
          <w:sz w:val="24"/>
          <w:szCs w:val="24"/>
          <w:lang w:bidi="bn-BD"/>
        </w:rPr>
        <w:pict>
          <v:shape id="_x0000_s1166" type="#_x0000_t202" style="position:absolute;left:0;text-align:left;margin-left:295.5pt;margin-top:16.9pt;width:88.5pt;height:24.75pt;z-index:487599104" strokecolor="white [3212]">
            <v:textbox style="mso-next-textbox:#_x0000_s1166">
              <w:txbxContent>
                <w:p w:rsidR="0035523A" w:rsidRPr="00307A31" w:rsidRDefault="0035523A" w:rsidP="001E3C78">
                  <w:pPr>
                    <w:rPr>
                      <w:sz w:val="24"/>
                      <w:szCs w:val="24"/>
                    </w:rPr>
                  </w:pPr>
                  <w:r>
                    <w:rPr>
                      <w:sz w:val="24"/>
                      <w:szCs w:val="24"/>
                    </w:rPr>
                    <w:t xml:space="preserve">   L- DOPA</w:t>
                  </w:r>
                </w:p>
              </w:txbxContent>
            </v:textbox>
          </v:shape>
        </w:pict>
      </w: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lang w:bidi="bn-BD"/>
        </w:rPr>
        <w:pict>
          <v:shape id="_x0000_s1165" type="#_x0000_t202" style="position:absolute;left:0;text-align:left;margin-left:24.75pt;margin-top:5.55pt;width:120pt;height:24.75pt;z-index:487598080" strokecolor="white [3212]">
            <v:textbox style="mso-next-textbox:#_x0000_s1165">
              <w:txbxContent>
                <w:p w:rsidR="0035523A" w:rsidRPr="00307A31" w:rsidRDefault="0035523A" w:rsidP="001E3C78">
                  <w:pPr>
                    <w:rPr>
                      <w:sz w:val="24"/>
                      <w:szCs w:val="24"/>
                    </w:rPr>
                  </w:pPr>
                  <w:r>
                    <w:rPr>
                      <w:sz w:val="24"/>
                      <w:szCs w:val="24"/>
                    </w:rPr>
                    <w:t xml:space="preserve">Protocatechuic </w:t>
                  </w:r>
                  <w:r w:rsidRPr="00307A31">
                    <w:rPr>
                      <w:sz w:val="24"/>
                      <w:szCs w:val="24"/>
                    </w:rPr>
                    <w:t xml:space="preserve"> acid</w:t>
                  </w:r>
                </w:p>
              </w:txbxContent>
            </v:textbox>
          </v:shape>
        </w:pict>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lang w:bidi="bn-BD"/>
        </w:rPr>
        <w:pict>
          <v:shape id="_x0000_s1168" type="#_x0000_t202" style="position:absolute;left:0;text-align:left;margin-left:257.7pt;margin-top:18pt;width:99.75pt;height:39.4pt;z-index:487601152" strokecolor="white [3212]">
            <v:textbox style="mso-next-textbox:#_x0000_s1168">
              <w:txbxContent>
                <w:p w:rsidR="0035523A" w:rsidRPr="00307A31" w:rsidRDefault="0035523A" w:rsidP="001E3C78">
                  <w:pPr>
                    <w:rPr>
                      <w:sz w:val="24"/>
                      <w:szCs w:val="24"/>
                    </w:rPr>
                  </w:pPr>
                  <w:r>
                    <w:rPr>
                      <w:sz w:val="24"/>
                      <w:szCs w:val="24"/>
                    </w:rPr>
                    <w:t>Resveratrol</w:t>
                  </w:r>
                </w:p>
              </w:txbxContent>
            </v:textbox>
          </v:shape>
        </w:pict>
      </w:r>
    </w:p>
    <w:p w:rsidR="001E3C78" w:rsidRPr="001E3C78" w:rsidRDefault="00C536BD" w:rsidP="001E3C78">
      <w:pPr>
        <w:widowControl/>
        <w:autoSpaceDE/>
        <w:autoSpaceDN/>
        <w:spacing w:after="200" w:line="276" w:lineRule="auto"/>
        <w:jc w:val="both"/>
        <w:rPr>
          <w:rFonts w:eastAsiaTheme="minorEastAsia"/>
          <w:sz w:val="24"/>
          <w:szCs w:val="24"/>
          <w:lang w:bidi="bn-BD"/>
        </w:rPr>
      </w:pPr>
      <w:r>
        <w:rPr>
          <w:rFonts w:eastAsiaTheme="minorEastAsia"/>
          <w:noProof/>
          <w:sz w:val="24"/>
          <w:szCs w:val="24"/>
          <w:lang w:bidi="bn-BD"/>
        </w:rPr>
        <w:pict>
          <v:shape id="_x0000_s1167" type="#_x0000_t202" style="position:absolute;left:0;text-align:left;margin-left:127.65pt;margin-top:17.05pt;width:88.5pt;height:32.25pt;z-index:487600128" strokecolor="white [3212]">
            <v:textbox style="mso-next-textbox:#_x0000_s1167">
              <w:txbxContent>
                <w:p w:rsidR="0035523A" w:rsidRPr="00307A31" w:rsidRDefault="0035523A" w:rsidP="001E3C78">
                  <w:pPr>
                    <w:rPr>
                      <w:sz w:val="24"/>
                      <w:szCs w:val="24"/>
                    </w:rPr>
                  </w:pPr>
                  <w:r>
                    <w:rPr>
                      <w:sz w:val="24"/>
                      <w:szCs w:val="24"/>
                    </w:rPr>
                    <w:t>Ellagi</w:t>
                  </w:r>
                  <w:r w:rsidRPr="00307A31">
                    <w:rPr>
                      <w:sz w:val="24"/>
                      <w:szCs w:val="24"/>
                    </w:rPr>
                    <w:t>c acid</w:t>
                  </w:r>
                </w:p>
              </w:txbxContent>
            </v:textbox>
          </v:shape>
        </w:pict>
      </w:r>
    </w:p>
    <w:p w:rsidR="001E3C78" w:rsidRPr="001E3C78" w:rsidRDefault="001E3C78" w:rsidP="001E3C78">
      <w:pPr>
        <w:widowControl/>
        <w:autoSpaceDE/>
        <w:autoSpaceDN/>
        <w:spacing w:after="200" w:line="276" w:lineRule="auto"/>
        <w:jc w:val="both"/>
        <w:rPr>
          <w:rFonts w:eastAsiaTheme="minorEastAsia"/>
          <w:sz w:val="24"/>
          <w:szCs w:val="24"/>
          <w:lang w:bidi="bn-BD"/>
        </w:rPr>
      </w:pPr>
    </w:p>
    <w:p w:rsidR="001E3C78" w:rsidRPr="001E3C78" w:rsidRDefault="001E3C78" w:rsidP="001E3C78">
      <w:pPr>
        <w:widowControl/>
        <w:autoSpaceDE/>
        <w:autoSpaceDN/>
        <w:spacing w:after="200" w:line="276" w:lineRule="auto"/>
        <w:jc w:val="both"/>
        <w:rPr>
          <w:rFonts w:eastAsiaTheme="minorEastAsia"/>
          <w:sz w:val="24"/>
          <w:szCs w:val="24"/>
          <w:lang w:bidi="bn-BD"/>
        </w:rPr>
      </w:pPr>
      <w:r w:rsidRPr="001E3C78">
        <w:rPr>
          <w:rFonts w:eastAsiaTheme="minorEastAsia"/>
          <w:sz w:val="24"/>
          <w:szCs w:val="24"/>
          <w:lang w:bidi="bn-BD"/>
        </w:rPr>
        <w:t>Figure 2.5: Chemical structures of  phenolic compounds frequently found in herbs</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80" w:name="_Toc106967847"/>
      <w:bookmarkStart w:id="81" w:name="_Toc107648522"/>
      <w:bookmarkStart w:id="82" w:name="_Toc107691149"/>
      <w:r w:rsidRPr="001E3C78">
        <w:rPr>
          <w:rFonts w:cstheme="majorBidi"/>
          <w:b/>
          <w:color w:val="000000" w:themeColor="text1"/>
          <w:sz w:val="24"/>
          <w:szCs w:val="24"/>
          <w:lang w:bidi="bn-BD"/>
        </w:rPr>
        <w:lastRenderedPageBreak/>
        <w:t>2.5 Screening of phytochemicals</w:t>
      </w:r>
      <w:bookmarkEnd w:id="80"/>
      <w:bookmarkEnd w:id="81"/>
      <w:bookmarkEnd w:id="82"/>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In this context, the term refers to the extraction, screening, and identification of the plants' medicinally potent compounds. Phytochemicals are non-nutritive substances that are made by plants and contain curative, disease-preventive elements. Currently, there are many more phytochemicals being discovered than the more than 900 that have already been identified as being present in food (Süntar, I., 2020). Flavonoids, alkaloids, tannins, carotenoids and some of the bioactive molecules, phenolic compounds, that can be obtained from plants. The term "phytochemical" refers to a group of substances that are regarded as important nutrients since they are found naturally in plants and are necessary for maintaining healthy physiological functioning in humans. Humans must therefore get these compounds through diet</w:t>
      </w:r>
      <w:r w:rsidRPr="001E3C78">
        <w:rPr>
          <w:rFonts w:eastAsiaTheme="minorEastAsia"/>
          <w:color w:val="000000" w:themeColor="text1"/>
          <w:sz w:val="24"/>
          <w:szCs w:val="24"/>
          <w:lang w:bidi="bn-BD"/>
        </w:rPr>
        <w:t xml:space="preserve"> ( </w:t>
      </w:r>
      <w:r w:rsidRPr="001E3C78">
        <w:rPr>
          <w:rFonts w:eastAsiaTheme="minorEastAsia"/>
          <w:sz w:val="24"/>
          <w:szCs w:val="24"/>
          <w:lang w:bidi="bn-BD"/>
        </w:rPr>
        <w:t>Ibekwe, N.N. et.al.; 2014).</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83" w:name="_Toc106967848"/>
      <w:bookmarkStart w:id="84" w:name="_Toc107648523"/>
      <w:bookmarkStart w:id="85" w:name="_Toc107691150"/>
      <w:r w:rsidRPr="001E3C78">
        <w:rPr>
          <w:rFonts w:eastAsiaTheme="majorEastAsia" w:cstheme="majorBidi"/>
          <w:b/>
          <w:bCs/>
          <w:color w:val="000000" w:themeColor="text1"/>
          <w:sz w:val="24"/>
          <w:szCs w:val="28"/>
          <w:lang w:bidi="bn-BD"/>
        </w:rPr>
        <w:t>2.5.1 Phytochemistry and medicinal properties:</w:t>
      </w:r>
      <w:bookmarkEnd w:id="83"/>
      <w:bookmarkEnd w:id="84"/>
      <w:bookmarkEnd w:id="85"/>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b/>
          <w:bCs/>
          <w:sz w:val="24"/>
          <w:szCs w:val="24"/>
          <w:lang w:bidi="bn-BD"/>
        </w:rPr>
      </w:pPr>
      <w:r w:rsidRPr="001E3C78">
        <w:rPr>
          <w:rFonts w:eastAsiaTheme="minorEastAsia"/>
          <w:sz w:val="24"/>
          <w:szCs w:val="24"/>
          <w:lang w:bidi="bn-BD"/>
        </w:rPr>
        <w:t>Phytochemicals have also made significant strides in the treatment and prevention of high blood pressure, diabetes, and macular degeneration. A molecule may have more than one organic function, acting as a specialist in both antioxidants and antibacterials, unlike phytochemicals which are categorized by their functions. Only a small number of phytochemicals have well-understood physiological characteristics, and more and more researchers are focusing on how they might help prevent or treat diseases like cancer and heart disease.(Joseph B., et al.; 2003).</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Secondary metabolites, like  alkaloids, flavanoids, phenols, and gummy polysaccharides are formed by the Mentha L. (Lamiaceae) genus. Terpenes and quinines are employed in the food and pharmaceutical industries, as well as cosmetics and pesticides. Due to its divergent aroma, certain species of this genus are also utilized in both fresh and dried form as herbal teas and sauces. (Khanuja </w:t>
      </w:r>
      <w:r w:rsidRPr="001E3C78">
        <w:rPr>
          <w:rFonts w:eastAsiaTheme="minorEastAsia"/>
          <w:i/>
          <w:iCs/>
          <w:sz w:val="24"/>
          <w:szCs w:val="24"/>
          <w:lang w:bidi="bn-BD"/>
        </w:rPr>
        <w:t>et al</w:t>
      </w:r>
      <w:r w:rsidRPr="001E3C78">
        <w:rPr>
          <w:rFonts w:eastAsiaTheme="minorEastAsia"/>
          <w:sz w:val="24"/>
          <w:szCs w:val="24"/>
          <w:lang w:bidi="bn-BD"/>
        </w:rPr>
        <w:t xml:space="preserve">., 2000).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phenolic diterpenes, flavonoids, and phenolic compound are the attention of the preponderance of investigations on antioxidant elements in the Lamiaceae family (Kivilompolo </w:t>
      </w:r>
      <w:r w:rsidRPr="001E3C78">
        <w:rPr>
          <w:rFonts w:eastAsiaTheme="minorEastAsia"/>
          <w:i/>
          <w:iCs/>
          <w:sz w:val="24"/>
          <w:szCs w:val="24"/>
          <w:lang w:bidi="bn-BD"/>
        </w:rPr>
        <w:t>et al;</w:t>
      </w:r>
      <w:r w:rsidRPr="001E3C78">
        <w:rPr>
          <w:rFonts w:eastAsiaTheme="minorEastAsia"/>
          <w:sz w:val="24"/>
          <w:szCs w:val="24"/>
          <w:lang w:bidi="bn-BD"/>
        </w:rPr>
        <w:t xml:space="preserve"> 2007). Flavonoids are natural antioxidants that are less hazardous comparing to synthetic antioxidants like BHT and BHA. As a result, these secondary plant phenolics have got the most interest and  intensively investigated(Heim </w:t>
      </w:r>
      <w:r w:rsidRPr="001E3C78">
        <w:rPr>
          <w:rFonts w:eastAsiaTheme="minorEastAsia"/>
          <w:i/>
          <w:iCs/>
          <w:sz w:val="24"/>
          <w:szCs w:val="24"/>
          <w:lang w:bidi="bn-BD"/>
        </w:rPr>
        <w:t>et al.,</w:t>
      </w:r>
      <w:r w:rsidRPr="001E3C78">
        <w:rPr>
          <w:rFonts w:eastAsiaTheme="minorEastAsia"/>
          <w:sz w:val="24"/>
          <w:szCs w:val="24"/>
          <w:lang w:bidi="bn-BD"/>
        </w:rPr>
        <w:t xml:space="preserve"> </w:t>
      </w:r>
      <w:r w:rsidRPr="001E3C78">
        <w:rPr>
          <w:rFonts w:eastAsiaTheme="minorEastAsia"/>
          <w:sz w:val="24"/>
          <w:szCs w:val="24"/>
          <w:lang w:bidi="bn-BD"/>
        </w:rPr>
        <w:lastRenderedPageBreak/>
        <w:t>2002). Polyphenols have grown to be a significant topic of medical research due to their essential capacity to function as antioxidants. Secondary metabolites produced by plants, polyphenols all include an aromatic ring (at least one hydroxyl group), which is a structural characteristic in common with other secondary metabolites. Additionally, due to the lower toxicological safety of their synthetic equivalents, naturally occurring antioxidants are preferred over their synthetic counterparts (Naczk, 2004).</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attributes and mode of action of the plant's bioactive constituents, namely triterpenic acid (asiatic acid madecassic acid), triterpenic saponin (madecassoside and asiaticoside), flavanoids, and other phenolic compounds in Centella asiatica, have been reported widely in numerous articles. These activities encompass potential antioxidant, antimicrobial, cytotoxic, neuroprotective, and other activities. ( Seevaratnam, </w:t>
      </w:r>
      <w:r w:rsidRPr="001E3C78">
        <w:rPr>
          <w:rFonts w:eastAsiaTheme="minorEastAsia"/>
          <w:i/>
          <w:iCs/>
          <w:sz w:val="24"/>
          <w:szCs w:val="24"/>
          <w:lang w:bidi="bn-BD"/>
        </w:rPr>
        <w:t>et al.;</w:t>
      </w:r>
      <w:r w:rsidRPr="001E3C78">
        <w:rPr>
          <w:rFonts w:eastAsiaTheme="minorEastAsia"/>
          <w:sz w:val="24"/>
          <w:szCs w:val="24"/>
          <w:lang w:bidi="bn-BD"/>
        </w:rPr>
        <w:t xml:space="preserve"> 2012 ).</w:t>
      </w:r>
    </w:p>
    <w:p w:rsidR="00F60C49"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Giving O. sanctum L. extract to normal rats fed fructose for 30 days reduced serum glucose levels considerably compared to the control group. The extract of O. sanctum L., on the other hand, has lesser effect on hyperinsulinemia (Gholap et al., 2004). The mechanism of O. sanctum L.'s glucose-lowering action in male mice. According to the findings, O. sanctum L. lowers cortisol and glucose levels in the blood, as well as having an antiperoxidant impact. As a result, O. sanctum L. could help to manage diabetes mellitus caused by corticosteroids.( Grover et al., 2005)</w:t>
      </w:r>
      <w:r w:rsidR="00D407BB">
        <w:rPr>
          <w:rFonts w:eastAsiaTheme="minorEastAsia"/>
          <w:sz w:val="24"/>
          <w:szCs w:val="24"/>
          <w:lang w:bidi="bn-BD"/>
        </w:rPr>
        <w:t>.</w:t>
      </w:r>
      <w:r w:rsidR="00B46BE7" w:rsidRPr="00B46BE7">
        <w:rPr>
          <w:rFonts w:eastAsiaTheme="minorHAnsi"/>
          <w:b/>
          <w:bCs/>
          <w:color w:val="000000"/>
          <w:sz w:val="23"/>
          <w:szCs w:val="23"/>
          <w:lang w:bidi="bn-BD"/>
        </w:rPr>
        <w:t xml:space="preserve"> </w:t>
      </w:r>
      <w:r w:rsidR="00B46BE7" w:rsidRPr="00B46BE7">
        <w:rPr>
          <w:rFonts w:eastAsiaTheme="minorEastAsia"/>
          <w:sz w:val="24"/>
          <w:szCs w:val="24"/>
          <w:lang w:bidi="bn-BD"/>
        </w:rPr>
        <w:t xml:space="preserve">Oils extracted from the leaves and inflorescence of Tulsi have been claimed to have numerous useful properties, including as expectorants, analgesics, anti-emetics, and antipyretics; stress reducers and inflammation relievers; and as anti-asthmatic, hypoglycemic, hepatoprotective, hypotensive, hypolipidemic, and immunomodulatory agents (Singh </w:t>
      </w:r>
      <w:r w:rsidR="00B46BE7" w:rsidRPr="00B46BE7">
        <w:rPr>
          <w:rFonts w:eastAsiaTheme="minorEastAsia"/>
          <w:i/>
          <w:iCs/>
          <w:sz w:val="24"/>
          <w:szCs w:val="24"/>
          <w:lang w:bidi="bn-BD"/>
        </w:rPr>
        <w:t xml:space="preserve">et al., </w:t>
      </w:r>
      <w:r w:rsidR="00B46BE7" w:rsidRPr="00B46BE7">
        <w:rPr>
          <w:rFonts w:eastAsiaTheme="minorEastAsia"/>
          <w:sz w:val="24"/>
          <w:szCs w:val="24"/>
          <w:lang w:bidi="bn-BD"/>
        </w:rPr>
        <w:t>2010). Several scientists have examined the pharmacological effects of Tulsi products obtained by different extraction methods, such as steam distillation, benzene extraction and petroleum extraction (Prakash</w:t>
      </w:r>
      <w:r w:rsidR="00970446">
        <w:rPr>
          <w:rFonts w:eastAsiaTheme="minorEastAsia"/>
          <w:sz w:val="24"/>
          <w:szCs w:val="24"/>
          <w:lang w:bidi="bn-BD"/>
        </w:rPr>
        <w:t>e</w:t>
      </w:r>
      <w:r w:rsidR="00B46BE7" w:rsidRPr="00B46BE7">
        <w:rPr>
          <w:rFonts w:eastAsiaTheme="minorEastAsia"/>
          <w:sz w:val="24"/>
          <w:szCs w:val="24"/>
          <w:lang w:bidi="bn-BD"/>
        </w:rPr>
        <w:t>,</w:t>
      </w:r>
      <w:r w:rsidR="00970446">
        <w:rPr>
          <w:rFonts w:eastAsiaTheme="minorEastAsia"/>
          <w:sz w:val="24"/>
          <w:szCs w:val="24"/>
          <w:lang w:bidi="bn-BD"/>
        </w:rPr>
        <w:t>et al.,</w:t>
      </w:r>
      <w:r w:rsidR="00B46BE7" w:rsidRPr="00B46BE7">
        <w:rPr>
          <w:rFonts w:eastAsiaTheme="minorEastAsia"/>
          <w:sz w:val="24"/>
          <w:szCs w:val="24"/>
          <w:lang w:bidi="bn-BD"/>
        </w:rPr>
        <w:t xml:space="preserve"> 2005), reviewed all the scientific studies of the therapeutic significance of Tulsi and eugenol, a major component of Tulsi. </w:t>
      </w:r>
    </w:p>
    <w:p w:rsidR="00F60C49" w:rsidRDefault="00F60C49" w:rsidP="001E3C78">
      <w:pPr>
        <w:widowControl/>
        <w:autoSpaceDE/>
        <w:autoSpaceDN/>
        <w:spacing w:after="200" w:line="360" w:lineRule="auto"/>
        <w:jc w:val="both"/>
        <w:rPr>
          <w:rFonts w:eastAsiaTheme="minorEastAsia"/>
          <w:sz w:val="24"/>
          <w:szCs w:val="24"/>
          <w:lang w:bidi="bn-BD"/>
        </w:rPr>
      </w:pPr>
    </w:p>
    <w:p w:rsidR="001E3C78" w:rsidRPr="00B46BE7"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lastRenderedPageBreak/>
        <w:t>Bioactive and Illness anticipating  phytochemicals displayed in the plant are shown in Table 1.1.</w:t>
      </w:r>
    </w:p>
    <w:p w:rsidR="001E3C78" w:rsidRPr="001E3C78" w:rsidRDefault="001E3C78" w:rsidP="001E3C78">
      <w:pPr>
        <w:widowControl/>
        <w:autoSpaceDE/>
        <w:autoSpaceDN/>
        <w:spacing w:after="200" w:line="360" w:lineRule="auto"/>
        <w:jc w:val="both"/>
        <w:rPr>
          <w:rFonts w:eastAsiaTheme="minorEastAsia"/>
          <w:b/>
          <w:bCs/>
          <w:sz w:val="24"/>
          <w:szCs w:val="24"/>
          <w:lang w:bidi="bn-BD"/>
        </w:rPr>
      </w:pPr>
      <w:r w:rsidRPr="001E3C78">
        <w:rPr>
          <w:rFonts w:eastAsiaTheme="minorEastAsia"/>
          <w:b/>
          <w:bCs/>
          <w:sz w:val="24"/>
          <w:szCs w:val="24"/>
          <w:lang w:bidi="bn-BD"/>
        </w:rPr>
        <w:t>Table 1.1  Bioactive phytochemicals in medicinal plants</w:t>
      </w:r>
    </w:p>
    <w:tbl>
      <w:tblPr>
        <w:tblStyle w:val="TableGrid1"/>
        <w:tblW w:w="8468" w:type="dxa"/>
        <w:tblInd w:w="198" w:type="dxa"/>
        <w:tblLayout w:type="fixed"/>
        <w:tblLook w:val="04A0" w:firstRow="1" w:lastRow="0" w:firstColumn="1" w:lastColumn="0" w:noHBand="0" w:noVBand="1"/>
      </w:tblPr>
      <w:tblGrid>
        <w:gridCol w:w="1980"/>
        <w:gridCol w:w="2430"/>
        <w:gridCol w:w="2604"/>
        <w:gridCol w:w="1454"/>
      </w:tblGrid>
      <w:tr w:rsidR="001E3C78" w:rsidRPr="001E3C78" w:rsidTr="00672300">
        <w:trPr>
          <w:trHeight w:val="143"/>
        </w:trPr>
        <w:tc>
          <w:tcPr>
            <w:tcW w:w="1980" w:type="dxa"/>
          </w:tcPr>
          <w:p w:rsidR="001E3C78" w:rsidRPr="00672300" w:rsidRDefault="001E3C78" w:rsidP="00672300">
            <w:pPr>
              <w:spacing w:line="360" w:lineRule="auto"/>
              <w:jc w:val="center"/>
              <w:rPr>
                <w:rFonts w:eastAsiaTheme="minorEastAsia"/>
                <w:b/>
                <w:szCs w:val="24"/>
              </w:rPr>
            </w:pPr>
            <w:r w:rsidRPr="00672300">
              <w:rPr>
                <w:rFonts w:eastAsiaTheme="minorEastAsia"/>
                <w:b/>
                <w:szCs w:val="24"/>
              </w:rPr>
              <w:t>Classification</w:t>
            </w:r>
          </w:p>
        </w:tc>
        <w:tc>
          <w:tcPr>
            <w:tcW w:w="2430" w:type="dxa"/>
          </w:tcPr>
          <w:p w:rsidR="001E3C78" w:rsidRPr="00672300" w:rsidRDefault="001E3C78" w:rsidP="00672300">
            <w:pPr>
              <w:spacing w:line="360" w:lineRule="auto"/>
              <w:jc w:val="center"/>
              <w:rPr>
                <w:rFonts w:eastAsiaTheme="minorEastAsia"/>
                <w:b/>
                <w:szCs w:val="24"/>
              </w:rPr>
            </w:pPr>
            <w:r w:rsidRPr="00672300">
              <w:rPr>
                <w:rFonts w:eastAsiaTheme="minorEastAsia"/>
                <w:b/>
                <w:szCs w:val="24"/>
              </w:rPr>
              <w:t>Main Groups of compounds</w:t>
            </w:r>
          </w:p>
        </w:tc>
        <w:tc>
          <w:tcPr>
            <w:tcW w:w="2604" w:type="dxa"/>
          </w:tcPr>
          <w:p w:rsidR="001E3C78" w:rsidRPr="00672300" w:rsidRDefault="001E3C78" w:rsidP="00672300">
            <w:pPr>
              <w:spacing w:line="360" w:lineRule="auto"/>
              <w:jc w:val="center"/>
              <w:rPr>
                <w:rFonts w:eastAsiaTheme="minorEastAsia"/>
                <w:b/>
                <w:szCs w:val="24"/>
              </w:rPr>
            </w:pPr>
            <w:r w:rsidRPr="00672300">
              <w:rPr>
                <w:rFonts w:eastAsiaTheme="minorEastAsia"/>
                <w:b/>
                <w:szCs w:val="24"/>
              </w:rPr>
              <w:t>Biological function</w:t>
            </w:r>
          </w:p>
        </w:tc>
        <w:tc>
          <w:tcPr>
            <w:tcW w:w="1454" w:type="dxa"/>
          </w:tcPr>
          <w:p w:rsidR="001E3C78" w:rsidRPr="00672300" w:rsidRDefault="001E3C78" w:rsidP="00672300">
            <w:pPr>
              <w:spacing w:line="360" w:lineRule="auto"/>
              <w:jc w:val="center"/>
              <w:rPr>
                <w:rFonts w:eastAsiaTheme="minorEastAsia"/>
                <w:b/>
                <w:szCs w:val="24"/>
              </w:rPr>
            </w:pPr>
            <w:r w:rsidRPr="00672300">
              <w:rPr>
                <w:rFonts w:eastAsiaTheme="minorEastAsia"/>
                <w:b/>
                <w:szCs w:val="24"/>
              </w:rPr>
              <w:t>References</w:t>
            </w:r>
          </w:p>
        </w:tc>
      </w:tr>
      <w:tr w:rsidR="001E3C78" w:rsidRPr="001E3C78" w:rsidTr="00672300">
        <w:trPr>
          <w:trHeight w:val="1250"/>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Antibacterial and antifungal</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Terpenoids, phenolics alkaloids,</w:t>
            </w:r>
          </w:p>
          <w:p w:rsidR="001E3C78" w:rsidRPr="001E3C78" w:rsidRDefault="001E3C78" w:rsidP="00672300">
            <w:pPr>
              <w:spacing w:line="360" w:lineRule="auto"/>
              <w:jc w:val="center"/>
              <w:rPr>
                <w:rFonts w:eastAsiaTheme="minorEastAsia"/>
                <w:szCs w:val="24"/>
              </w:rPr>
            </w:pP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Inhibitors of microorganisms, the risk of fungal infection reduction</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Othman, L et al; 2019</w:t>
            </w:r>
          </w:p>
        </w:tc>
      </w:tr>
      <w:tr w:rsidR="001E3C78" w:rsidRPr="001E3C78" w:rsidTr="00672300">
        <w:trPr>
          <w:trHeight w:val="2960"/>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Antioxidants</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Polyphenolic flavonoids, compounds, tocopherols, carotenoids, ascorbic acid.</w:t>
            </w: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Quenching Oxygen free radical, lipid peroxidation inhibition.</w:t>
            </w:r>
            <w:r w:rsidRPr="001E3C78">
              <w:rPr>
                <w:rFonts w:eastAsia="AdvEPSTIM"/>
                <w:szCs w:val="24"/>
              </w:rPr>
              <w:t xml:space="preserve"> </w:t>
            </w:r>
            <w:r w:rsidRPr="001E3C78">
              <w:rPr>
                <w:rFonts w:eastAsiaTheme="minorEastAsia"/>
                <w:szCs w:val="24"/>
              </w:rPr>
              <w:t>Restrains COX-2 expression by inhibiting tyrosine kinases, imperative to induction of COX-2 gene expression</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Chen, Y.C.,et al;2000</w:t>
            </w:r>
          </w:p>
        </w:tc>
      </w:tr>
      <w:tr w:rsidR="001E3C78" w:rsidRPr="001E3C78" w:rsidTr="00672300">
        <w:trPr>
          <w:trHeight w:val="961"/>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Anticancer</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Carotenoids, curcumine, polyphenols,</w:t>
            </w:r>
          </w:p>
          <w:p w:rsidR="001E3C78" w:rsidRPr="001E3C78" w:rsidRDefault="001E3C78" w:rsidP="00672300">
            <w:pPr>
              <w:spacing w:line="360" w:lineRule="auto"/>
              <w:jc w:val="center"/>
              <w:rPr>
                <w:rFonts w:eastAsiaTheme="minorEastAsia"/>
                <w:szCs w:val="24"/>
              </w:rPr>
            </w:pPr>
            <w:r w:rsidRPr="001E3C78">
              <w:rPr>
                <w:rFonts w:eastAsiaTheme="minorEastAsia"/>
                <w:szCs w:val="24"/>
              </w:rPr>
              <w:t>Flavonoids.</w:t>
            </w: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Inhibitions of tumor, repressed  anti metastatic activity and development of lung cancer</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Weng, C.J et al;2012</w:t>
            </w:r>
          </w:p>
        </w:tc>
      </w:tr>
      <w:tr w:rsidR="001E3C78" w:rsidRPr="001E3C78" w:rsidTr="00672300">
        <w:trPr>
          <w:trHeight w:val="1433"/>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Detoxifying agent</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Reductive acids, tocopherols, isothiocyanates, phenols, indoles, aromatic carotenoids, retinoids, cyanates, phytosterols</w:t>
            </w: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procarcinogen activation Inhibition, Inhibitors of drug binding of carcinogens i, tumourogenesis inhibition.</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Shimada, T., 2006</w:t>
            </w:r>
          </w:p>
        </w:tc>
      </w:tr>
      <w:tr w:rsidR="001E3C78" w:rsidRPr="001E3C78" w:rsidTr="00672300">
        <w:trPr>
          <w:trHeight w:val="934"/>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NSA (Non- starch polysaccharides)</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Cellulose, mucilages, hemicellulose, lignins, pectins,</w:t>
            </w: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Ability of Water holding, delaying in nutrient absorption, toxins and bile acids binding</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Saxena, M et al 2013</w:t>
            </w:r>
          </w:p>
        </w:tc>
      </w:tr>
      <w:tr w:rsidR="001E3C78" w:rsidRPr="001E3C78" w:rsidTr="00672300">
        <w:trPr>
          <w:trHeight w:val="970"/>
        </w:trPr>
        <w:tc>
          <w:tcPr>
            <w:tcW w:w="198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Others</w:t>
            </w:r>
          </w:p>
        </w:tc>
        <w:tc>
          <w:tcPr>
            <w:tcW w:w="243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Alkaloids, volatile flavors, terpenoids,</w:t>
            </w:r>
          </w:p>
        </w:tc>
        <w:tc>
          <w:tcPr>
            <w:tcW w:w="260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Act as Neuro pharmacological agents, antioxidants,</w:t>
            </w:r>
          </w:p>
        </w:tc>
        <w:tc>
          <w:tcPr>
            <w:tcW w:w="1454"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Sheikh, I.,et al;2020</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lastRenderedPageBreak/>
        <w:t>According to the literature cited in this chapter, it is apparent that plant has been one of the essential resources of medicines since the commencement of human civilization. Plants are used as antioxidants, antidiabetic, hepatoprotective, antitumor, antifungal, antibacterial, antiviral etc. A structured and systematic study is authentic to assess the appropriate efficacy of medicinal</w:t>
      </w:r>
      <w:r w:rsidR="003124F3">
        <w:rPr>
          <w:rFonts w:eastAsiaTheme="minorEastAsia"/>
          <w:sz w:val="24"/>
          <w:szCs w:val="24"/>
          <w:lang w:bidi="bn-BD"/>
        </w:rPr>
        <w:t xml:space="preserve"> herbs</w:t>
      </w:r>
      <w:r w:rsidRPr="001E3C78">
        <w:rPr>
          <w:rFonts w:eastAsiaTheme="minorEastAsia"/>
          <w:sz w:val="24"/>
          <w:szCs w:val="24"/>
          <w:lang w:bidi="bn-BD"/>
        </w:rPr>
        <w:t>. Bangladesh has a great number of medicinal plants, although many of these vital medicinal plants have yet to be discovered for their therapeutic potential. Furthermore, several of these elements' quantities are influenced by a variety of growing, harvesting, processing, and storage factors that are still unknown.</w:t>
      </w:r>
    </w:p>
    <w:p w:rsidR="001E3C78" w:rsidRPr="001E3C78" w:rsidRDefault="001E3C78" w:rsidP="001E3C78">
      <w:pPr>
        <w:widowControl/>
        <w:autoSpaceDE/>
        <w:autoSpaceDN/>
        <w:spacing w:after="200" w:line="276" w:lineRule="auto"/>
        <w:rPr>
          <w:rFonts w:eastAsiaTheme="minorEastAsia"/>
          <w:sz w:val="24"/>
          <w:szCs w:val="24"/>
          <w:lang w:bidi="bn-BD"/>
        </w:rPr>
      </w:pPr>
      <w:r w:rsidRPr="001E3C78">
        <w:rPr>
          <w:rFonts w:eastAsiaTheme="minorEastAsia"/>
          <w:sz w:val="24"/>
          <w:szCs w:val="24"/>
          <w:lang w:bidi="bn-BD"/>
        </w:rPr>
        <w:br w:type="page"/>
      </w:r>
    </w:p>
    <w:p w:rsidR="001E3C78" w:rsidRPr="001E3C78" w:rsidRDefault="001E3C78" w:rsidP="001E3C78">
      <w:pPr>
        <w:keepNext/>
        <w:keepLines/>
        <w:widowControl/>
        <w:autoSpaceDE/>
        <w:autoSpaceDN/>
        <w:spacing w:before="480" w:line="480" w:lineRule="auto"/>
        <w:outlineLvl w:val="0"/>
        <w:rPr>
          <w:b/>
          <w:bCs/>
          <w:color w:val="000000" w:themeColor="text1"/>
          <w:sz w:val="24"/>
          <w:szCs w:val="35"/>
        </w:rPr>
      </w:pPr>
      <w:r w:rsidRPr="001E3C78">
        <w:rPr>
          <w:b/>
          <w:bCs/>
          <w:color w:val="000000" w:themeColor="text1"/>
          <w:sz w:val="24"/>
          <w:szCs w:val="35"/>
        </w:rPr>
        <w:lastRenderedPageBreak/>
        <w:t xml:space="preserve">                             </w:t>
      </w:r>
      <w:bookmarkStart w:id="86" w:name="_Toc106967849"/>
      <w:bookmarkStart w:id="87" w:name="_Toc107648524"/>
      <w:bookmarkStart w:id="88" w:name="_Toc107691151"/>
      <w:r w:rsidRPr="001E3C78">
        <w:rPr>
          <w:b/>
          <w:bCs/>
          <w:color w:val="000000" w:themeColor="text1"/>
          <w:sz w:val="24"/>
          <w:szCs w:val="35"/>
        </w:rPr>
        <w:t>Chapter III: Materials and Method</w:t>
      </w:r>
      <w:bookmarkEnd w:id="86"/>
      <w:bookmarkEnd w:id="87"/>
      <w:bookmarkEnd w:id="88"/>
    </w:p>
    <w:p w:rsidR="001E3C78" w:rsidRPr="00B41143" w:rsidRDefault="001E3C78" w:rsidP="00B41143">
      <w:pPr>
        <w:keepNext/>
        <w:keepLines/>
        <w:widowControl/>
        <w:autoSpaceDE/>
        <w:autoSpaceDN/>
        <w:spacing w:before="200" w:line="360" w:lineRule="auto"/>
        <w:jc w:val="both"/>
        <w:outlineLvl w:val="1"/>
        <w:rPr>
          <w:rFonts w:cstheme="majorBidi"/>
          <w:b/>
          <w:color w:val="000000" w:themeColor="text1"/>
          <w:sz w:val="24"/>
          <w:szCs w:val="24"/>
          <w:lang w:bidi="bn-BD"/>
        </w:rPr>
      </w:pPr>
      <w:bookmarkStart w:id="89" w:name="_Toc106967850"/>
      <w:bookmarkStart w:id="90" w:name="_Toc107648525"/>
      <w:bookmarkStart w:id="91" w:name="_Toc107691152"/>
      <w:r w:rsidRPr="001E3C78">
        <w:rPr>
          <w:rFonts w:cstheme="majorBidi"/>
          <w:b/>
          <w:color w:val="000000" w:themeColor="text1"/>
          <w:sz w:val="24"/>
          <w:szCs w:val="24"/>
          <w:lang w:bidi="bn-BD"/>
        </w:rPr>
        <w:t>3.1   Study area  and Study period:</w:t>
      </w:r>
      <w:bookmarkEnd w:id="89"/>
      <w:bookmarkEnd w:id="90"/>
      <w:bookmarkEnd w:id="91"/>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research work was completed for a period of six months from August 2021 to January 2022. Experimental procedures were carried out in the laboratory of the Department of Food Processing and Engineering, Department of Applied Food Science and Nutrition, Department of Physiology, Biochemistry and Pharmacology at Chattogram Veterinary and Animal Sciences University,</w:t>
      </w:r>
      <w:r w:rsidR="00C70C45">
        <w:rPr>
          <w:rFonts w:eastAsiaTheme="minorEastAsia"/>
          <w:sz w:val="24"/>
          <w:szCs w:val="24"/>
          <w:lang w:bidi="bn-BD"/>
        </w:rPr>
        <w:t xml:space="preserve"> CVASU,</w:t>
      </w:r>
      <w:r w:rsidRPr="001E3C78">
        <w:rPr>
          <w:rFonts w:eastAsiaTheme="minorEastAsia"/>
          <w:sz w:val="24"/>
          <w:szCs w:val="24"/>
          <w:lang w:bidi="bn-BD"/>
        </w:rPr>
        <w:t xml:space="preserve"> Bangladesh.</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r w:rsidRPr="001E3C78">
        <w:rPr>
          <w:rFonts w:cstheme="majorBidi"/>
          <w:b/>
          <w:color w:val="000000" w:themeColor="text1"/>
          <w:sz w:val="24"/>
          <w:szCs w:val="24"/>
          <w:lang w:bidi="bn-BD"/>
        </w:rPr>
        <w:t xml:space="preserve"> </w:t>
      </w:r>
      <w:bookmarkStart w:id="92" w:name="_Toc106967851"/>
      <w:bookmarkStart w:id="93" w:name="_Toc107648526"/>
      <w:bookmarkStart w:id="94" w:name="_Toc107691153"/>
      <w:r w:rsidRPr="001E3C78">
        <w:rPr>
          <w:rFonts w:cstheme="majorBidi"/>
          <w:b/>
          <w:color w:val="000000" w:themeColor="text1"/>
          <w:sz w:val="24"/>
          <w:szCs w:val="24"/>
          <w:lang w:bidi="bn-BD"/>
        </w:rPr>
        <w:t>3.2  Experimental design:</w:t>
      </w:r>
      <w:bookmarkEnd w:id="92"/>
      <w:bookmarkEnd w:id="93"/>
      <w:bookmarkEnd w:id="94"/>
      <w:r w:rsidRPr="001E3C78">
        <w:rPr>
          <w:rFonts w:cstheme="majorBidi"/>
          <w:b/>
          <w:color w:val="000000" w:themeColor="text1"/>
          <w:sz w:val="24"/>
          <w:szCs w:val="24"/>
          <w:lang w:bidi="bn-BD"/>
        </w:rPr>
        <w:t xml:space="preserve">      </w:t>
      </w:r>
    </w:p>
    <w:p w:rsidR="001E3C78" w:rsidRPr="001E3C78" w:rsidRDefault="00C536BD" w:rsidP="001E3C78">
      <w:pPr>
        <w:keepNext/>
        <w:keepLines/>
        <w:widowControl/>
        <w:autoSpaceDE/>
        <w:autoSpaceDN/>
        <w:spacing w:before="200" w:line="360" w:lineRule="auto"/>
        <w:jc w:val="both"/>
        <w:outlineLvl w:val="1"/>
        <w:rPr>
          <w:rFonts w:cstheme="majorBidi"/>
          <w:b/>
          <w:color w:val="000000" w:themeColor="text1"/>
          <w:sz w:val="24"/>
          <w:szCs w:val="24"/>
          <w:lang w:bidi="bn-BD"/>
        </w:rPr>
      </w:pPr>
      <w:r>
        <w:rPr>
          <w:rFonts w:cstheme="majorBidi"/>
          <w:b/>
          <w:color w:val="000000" w:themeColor="text1"/>
          <w:sz w:val="24"/>
          <w:szCs w:val="24"/>
          <w:lang w:bidi="bn-BD"/>
        </w:rPr>
        <w:pict>
          <v:shape id="_x0000_s1175" type="#_x0000_t202" style="position:absolute;left:0;text-align:left;margin-left:136pt;margin-top:15pt;width:103pt;height:35pt;z-index:487611392" strokecolor="#92d050">
            <v:textbox style="mso-next-textbox:#_x0000_s1175">
              <w:txbxContent>
                <w:p w:rsidR="0035523A" w:rsidRPr="00EF65B6" w:rsidRDefault="0035523A" w:rsidP="001E3C78">
                  <w:pPr>
                    <w:rPr>
                      <w:sz w:val="24"/>
                      <w:szCs w:val="24"/>
                    </w:rPr>
                  </w:pPr>
                  <w:r w:rsidRPr="00EF65B6">
                    <w:rPr>
                      <w:sz w:val="24"/>
                      <w:szCs w:val="24"/>
                    </w:rPr>
                    <w:t xml:space="preserve">Sample </w:t>
                  </w:r>
                  <w:r>
                    <w:rPr>
                      <w:sz w:val="24"/>
                      <w:szCs w:val="24"/>
                    </w:rPr>
                    <w:t>collection</w:t>
                  </w:r>
                </w:p>
              </w:txbxContent>
            </v:textbox>
          </v:shape>
        </w:pict>
      </w:r>
      <w:r w:rsidR="001E3C78" w:rsidRPr="001E3C78">
        <w:rPr>
          <w:rFonts w:cstheme="majorBidi"/>
          <w:b/>
          <w:color w:val="000000" w:themeColor="text1"/>
          <w:sz w:val="24"/>
          <w:szCs w:val="24"/>
          <w:lang w:bidi="bn-BD"/>
        </w:rPr>
        <w:t xml:space="preserve">         </w: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type id="_x0000_t32" coordsize="21600,21600" o:spt="32" o:oned="t" path="m,l21600,21600e" filled="f">
            <v:path arrowok="t" fillok="f" o:connecttype="none"/>
            <o:lock v:ext="edit" shapetype="t"/>
          </v:shapetype>
          <v:shape id="_x0000_s1185" type="#_x0000_t32" style="position:absolute;left:0;text-align:left;margin-left:188pt;margin-top:21.5pt;width:0;height:25.45pt;z-index:487621632" o:connectortype="straight">
            <v:stroke endarrow="block"/>
          </v:shape>
        </w:pict>
      </w:r>
      <w:r w:rsidR="001E3C78" w:rsidRPr="001E3C78">
        <w:rPr>
          <w:rFonts w:eastAsiaTheme="minorEastAsia"/>
          <w:sz w:val="24"/>
          <w:szCs w:val="24"/>
          <w:lang w:bidi="bn-BD"/>
        </w:rPr>
        <w:t xml:space="preserve"> </w: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76" type="#_x0000_t202" style="position:absolute;left:0;text-align:left;margin-left:119.6pt;margin-top:17.85pt;width:141pt;height:28.6pt;z-index:487612416" strokecolor="#92d050">
            <v:textbox style="mso-next-textbox:#_x0000_s1176">
              <w:txbxContent>
                <w:p w:rsidR="0035523A" w:rsidRPr="00EF65B6" w:rsidRDefault="0035523A" w:rsidP="001E3C78">
                  <w:pPr>
                    <w:ind w:left="405"/>
                    <w:rPr>
                      <w:sz w:val="24"/>
                      <w:szCs w:val="24"/>
                    </w:rPr>
                  </w:pPr>
                  <w:r w:rsidRPr="00EF65B6">
                    <w:rPr>
                      <w:sz w:val="24"/>
                      <w:szCs w:val="24"/>
                    </w:rPr>
                    <w:t>Washing and drying</w:t>
                  </w:r>
                </w:p>
              </w:txbxContent>
            </v:textbox>
          </v:shape>
        </w:pic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86" type="#_x0000_t32" style="position:absolute;left:0;text-align:left;margin-left:189.2pt;margin-top:14.15pt;width:.05pt;height:23.1pt;z-index:487622656" o:connectortype="straight">
            <v:stroke endarrow="block"/>
          </v:shape>
        </w:pic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77" type="#_x0000_t202" style="position:absolute;left:0;text-align:left;margin-left:125.1pt;margin-top:12pt;width:132pt;height:30.75pt;z-index:487613440" strokecolor="#92d050">
            <v:textbox style="mso-next-textbox:#_x0000_s1177">
              <w:txbxContent>
                <w:p w:rsidR="0035523A" w:rsidRPr="00EF65B6" w:rsidRDefault="0035523A" w:rsidP="001E3C78">
                  <w:pPr>
                    <w:rPr>
                      <w:sz w:val="24"/>
                      <w:szCs w:val="24"/>
                    </w:rPr>
                  </w:pPr>
                  <w:r>
                    <w:rPr>
                      <w:sz w:val="24"/>
                      <w:szCs w:val="24"/>
                    </w:rPr>
                    <w:t xml:space="preserve">        Grin</w:t>
                  </w:r>
                  <w:r w:rsidRPr="00EF65B6">
                    <w:rPr>
                      <w:sz w:val="24"/>
                      <w:szCs w:val="24"/>
                    </w:rPr>
                    <w:t>ding</w:t>
                  </w:r>
                </w:p>
                <w:p w:rsidR="0035523A" w:rsidRPr="00B8047E" w:rsidRDefault="0035523A" w:rsidP="001E3C78"/>
              </w:txbxContent>
            </v:textbox>
          </v:shape>
        </w:pic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87" type="#_x0000_t32" style="position:absolute;left:0;text-align:left;margin-left:190.45pt;margin-top:13.6pt;width:0;height:22.65pt;z-index:487623680" o:connectortype="straight">
            <v:stroke endarrow="block"/>
          </v:shape>
        </w:pict>
      </w:r>
    </w:p>
    <w:p w:rsidR="001E3C78" w:rsidRPr="001E3C78" w:rsidRDefault="00C536BD" w:rsidP="001E3C78">
      <w:pPr>
        <w:widowControl/>
        <w:tabs>
          <w:tab w:val="center" w:pos="4320"/>
        </w:tabs>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78" type="#_x0000_t202" style="position:absolute;left:0;text-align:left;margin-left:123.6pt;margin-top:7.15pt;width:142.05pt;height:54pt;z-index:487614464" strokecolor="#92d050">
            <v:textbox style="mso-next-textbox:#_x0000_s1178">
              <w:txbxContent>
                <w:p w:rsidR="0035523A" w:rsidRDefault="0035523A" w:rsidP="001E3C78">
                  <w:pPr>
                    <w:ind w:firstLine="720"/>
                    <w:rPr>
                      <w:sz w:val="24"/>
                      <w:szCs w:val="24"/>
                    </w:rPr>
                  </w:pPr>
                  <w:r w:rsidRPr="00EF65B6">
                    <w:rPr>
                      <w:sz w:val="24"/>
                      <w:szCs w:val="24"/>
                    </w:rPr>
                    <w:t xml:space="preserve">Extraction and </w:t>
                  </w:r>
                </w:p>
                <w:p w:rsidR="0035523A" w:rsidRPr="00EF65B6" w:rsidRDefault="0035523A" w:rsidP="001E3C78">
                  <w:pPr>
                    <w:ind w:firstLine="720"/>
                    <w:rPr>
                      <w:sz w:val="24"/>
                      <w:szCs w:val="24"/>
                    </w:rPr>
                  </w:pPr>
                  <w:r>
                    <w:rPr>
                      <w:sz w:val="24"/>
                      <w:szCs w:val="24"/>
                    </w:rPr>
                    <w:t>E</w:t>
                  </w:r>
                  <w:r w:rsidRPr="00EF65B6">
                    <w:rPr>
                      <w:sz w:val="24"/>
                      <w:szCs w:val="24"/>
                    </w:rPr>
                    <w:t>xtract collection</w:t>
                  </w:r>
                </w:p>
                <w:p w:rsidR="0035523A" w:rsidRDefault="0035523A" w:rsidP="001E3C78"/>
              </w:txbxContent>
            </v:textbox>
          </v:shape>
        </w:pict>
      </w:r>
      <w:r w:rsidR="001E3C78" w:rsidRPr="001E3C78">
        <w:rPr>
          <w:rFonts w:eastAsiaTheme="minorEastAsia"/>
          <w:sz w:val="24"/>
          <w:szCs w:val="24"/>
          <w:lang w:bidi="bn-BD"/>
        </w:rPr>
        <w:tab/>
      </w: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79" type="#_x0000_t202" style="position:absolute;left:0;text-align:left;margin-left:132.7pt;margin-top:25.9pt;width:130pt;height:30.05pt;z-index:487615488" strokecolor="#92d050">
            <v:textbox style="mso-next-textbox:#_x0000_s1179">
              <w:txbxContent>
                <w:p w:rsidR="0035523A" w:rsidRPr="00EF65B6" w:rsidRDefault="0035523A" w:rsidP="001E3C78">
                  <w:pPr>
                    <w:rPr>
                      <w:sz w:val="24"/>
                      <w:szCs w:val="24"/>
                    </w:rPr>
                  </w:pPr>
                  <w:r>
                    <w:rPr>
                      <w:sz w:val="24"/>
                      <w:szCs w:val="24"/>
                    </w:rPr>
                    <w:t xml:space="preserve">            </w:t>
                  </w:r>
                  <w:r w:rsidRPr="00EF65B6">
                    <w:rPr>
                      <w:sz w:val="24"/>
                      <w:szCs w:val="24"/>
                    </w:rPr>
                    <w:t>Analysis</w:t>
                  </w:r>
                  <w:r w:rsidRPr="00EF65B6">
                    <w:rPr>
                      <w:sz w:val="24"/>
                      <w:szCs w:val="24"/>
                    </w:rPr>
                    <w:tab/>
                  </w:r>
                </w:p>
                <w:p w:rsidR="0035523A" w:rsidRDefault="0035523A" w:rsidP="001E3C78"/>
              </w:txbxContent>
            </v:textbox>
          </v:shape>
        </w:pict>
      </w:r>
      <w:r>
        <w:rPr>
          <w:rFonts w:eastAsiaTheme="minorEastAsia"/>
          <w:sz w:val="24"/>
          <w:szCs w:val="24"/>
          <w:lang w:bidi="bn-BD"/>
        </w:rPr>
        <w:pict>
          <v:shape id="_x0000_s1188" type="#_x0000_t32" style="position:absolute;left:0;text-align:left;margin-left:193.85pt;margin-top:.9pt;width:.05pt;height:22.4pt;z-index:487624704" o:connectortype="straight">
            <v:stroke endarrow="block"/>
          </v:shape>
        </w:pict>
      </w: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shape id="_x0000_s1192" type="#_x0000_t32" style="position:absolute;left:0;text-align:left;margin-left:170.8pt;margin-top:32.65pt;width:0;height:37.05pt;z-index:487628800" o:connectortype="straight">
            <v:stroke endarrow="block"/>
          </v:shape>
        </w:pict>
      </w:r>
      <w:r>
        <w:rPr>
          <w:rFonts w:eastAsiaTheme="minorEastAsia"/>
          <w:sz w:val="24"/>
          <w:szCs w:val="24"/>
          <w:lang w:bidi="bn-BD"/>
        </w:rPr>
        <w:pict>
          <v:shape id="_x0000_s1183" type="#_x0000_t32" style="position:absolute;left:0;text-align:left;margin-left:210.3pt;margin-top:32.65pt;width:31.8pt;height:39.8pt;z-index:487619584" o:connectortype="straight">
            <v:stroke endarrow="block"/>
          </v:shape>
        </w:pict>
      </w:r>
      <w:r>
        <w:rPr>
          <w:rFonts w:eastAsiaTheme="minorEastAsia"/>
          <w:sz w:val="24"/>
          <w:szCs w:val="24"/>
          <w:lang w:bidi="bn-BD"/>
        </w:rPr>
        <w:pict>
          <v:shape id="_x0000_s1182" type="#_x0000_t32" style="position:absolute;left:0;text-align:left;margin-left:93.5pt;margin-top:29.05pt;width:42.5pt;height:37.05pt;flip:x;z-index:487618560" o:connectortype="straight">
            <v:stroke endarrow="block"/>
          </v:shape>
        </w:pict>
      </w:r>
      <w:r>
        <w:rPr>
          <w:rFonts w:eastAsiaTheme="minorEastAsia"/>
          <w:sz w:val="24"/>
          <w:szCs w:val="24"/>
          <w:lang w:bidi="bn-BD"/>
        </w:rPr>
        <w:pict>
          <v:shape id="_x0000_s1184" type="#_x0000_t32" style="position:absolute;left:0;text-align:left;margin-left:258.5pt;margin-top:29pt;width:41.6pt;height:35.9pt;z-index:487620608" o:connectortype="straight">
            <v:stroke endarrow="block"/>
          </v:shape>
        </w:pict>
      </w: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C536BD" w:rsidP="001E3C78">
      <w:pPr>
        <w:widowControl/>
        <w:autoSpaceDE/>
        <w:autoSpaceDN/>
        <w:spacing w:after="200" w:line="360" w:lineRule="auto"/>
        <w:jc w:val="both"/>
        <w:rPr>
          <w:rFonts w:eastAsiaTheme="minorEastAsia"/>
          <w:sz w:val="24"/>
          <w:szCs w:val="24"/>
          <w:lang w:bidi="bn-BD"/>
        </w:rPr>
      </w:pPr>
      <w:r>
        <w:rPr>
          <w:rFonts w:eastAsiaTheme="minorEastAsia"/>
          <w:sz w:val="24"/>
          <w:szCs w:val="24"/>
          <w:lang w:bidi="bn-BD"/>
        </w:rPr>
        <w:pict>
          <v:oval id="_x0000_s1181" style="position:absolute;left:0;text-align:left;margin-left:281.1pt;margin-top:-.7pt;width:82.4pt;height:50.05pt;z-index:487617536" strokecolor="white [3212]">
            <v:textbox style="mso-next-textbox:#_x0000_s1181">
              <w:txbxContent>
                <w:p w:rsidR="0035523A" w:rsidRPr="00016038" w:rsidRDefault="0035523A" w:rsidP="001E3C78">
                  <w:r>
                    <w:t xml:space="preserve"> </w:t>
                  </w:r>
                  <w:r w:rsidRPr="00016038">
                    <w:t>Total   flavonoids</w:t>
                  </w:r>
                </w:p>
              </w:txbxContent>
            </v:textbox>
          </v:oval>
        </w:pict>
      </w:r>
      <w:r>
        <w:rPr>
          <w:rFonts w:eastAsiaTheme="minorEastAsia"/>
          <w:sz w:val="24"/>
          <w:szCs w:val="24"/>
          <w:lang w:bidi="bn-BD"/>
        </w:rPr>
        <w:pict>
          <v:oval id="_x0000_s1180" style="position:absolute;left:0;text-align:left;margin-left:210.3pt;margin-top:4.7pt;width:76.05pt;height:57.1pt;z-index:487616512" strokecolor="white [3212]">
            <v:textbox style="mso-next-textbox:#_x0000_s1180">
              <w:txbxContent>
                <w:p w:rsidR="0035523A" w:rsidRPr="00016038" w:rsidRDefault="0035523A" w:rsidP="001E3C78">
                  <w:r>
                    <w:t xml:space="preserve">    </w:t>
                  </w:r>
                  <w:r w:rsidRPr="00016038">
                    <w:t>Total phenolics</w:t>
                  </w:r>
                </w:p>
              </w:txbxContent>
            </v:textbox>
          </v:oval>
        </w:pict>
      </w:r>
      <w:r>
        <w:rPr>
          <w:rFonts w:eastAsiaTheme="minorEastAsia"/>
          <w:sz w:val="24"/>
          <w:szCs w:val="24"/>
          <w:lang w:bidi="bn-BD"/>
        </w:rPr>
        <w:pict>
          <v:shape id="_x0000_s1189" type="#_x0000_t202" style="position:absolute;left:0;text-align:left;margin-left:132.7pt;margin-top:4.7pt;width:87.3pt;height:49.5pt;z-index:487625728" strokecolor="white [3212]">
            <v:textbox style="mso-next-textbox:#_x0000_s1189">
              <w:txbxContent>
                <w:p w:rsidR="0035523A" w:rsidRDefault="0035523A" w:rsidP="001E3C78">
                  <w:pPr>
                    <w:rPr>
                      <w:sz w:val="24"/>
                      <w:szCs w:val="24"/>
                    </w:rPr>
                  </w:pPr>
                  <w:r>
                    <w:rPr>
                      <w:sz w:val="24"/>
                      <w:szCs w:val="24"/>
                    </w:rPr>
                    <w:t xml:space="preserve"> </w:t>
                  </w:r>
                  <w:r w:rsidRPr="006A16F4">
                    <w:rPr>
                      <w:sz w:val="24"/>
                      <w:szCs w:val="24"/>
                    </w:rPr>
                    <w:t xml:space="preserve">Antioxidant </w:t>
                  </w:r>
                </w:p>
                <w:p w:rsidR="0035523A" w:rsidRPr="006A16F4" w:rsidRDefault="0035523A" w:rsidP="001E3C78">
                  <w:pPr>
                    <w:rPr>
                      <w:sz w:val="24"/>
                      <w:szCs w:val="24"/>
                    </w:rPr>
                  </w:pPr>
                  <w:r>
                    <w:rPr>
                      <w:sz w:val="24"/>
                      <w:szCs w:val="24"/>
                    </w:rPr>
                    <w:t xml:space="preserve"> </w:t>
                  </w:r>
                  <w:r w:rsidRPr="006A16F4">
                    <w:rPr>
                      <w:sz w:val="24"/>
                      <w:szCs w:val="24"/>
                    </w:rPr>
                    <w:t>capacity</w:t>
                  </w:r>
                </w:p>
                <w:p w:rsidR="0035523A" w:rsidRPr="00EF65B6" w:rsidRDefault="0035523A" w:rsidP="001E3C78">
                  <w:pPr>
                    <w:rPr>
                      <w:sz w:val="24"/>
                      <w:szCs w:val="24"/>
                    </w:rPr>
                  </w:pPr>
                  <w:r w:rsidRPr="00EF65B6">
                    <w:rPr>
                      <w:sz w:val="24"/>
                      <w:szCs w:val="24"/>
                    </w:rPr>
                    <w:tab/>
                  </w:r>
                </w:p>
                <w:p w:rsidR="0035523A" w:rsidRDefault="0035523A" w:rsidP="001E3C78"/>
              </w:txbxContent>
            </v:textbox>
          </v:shape>
        </w:pict>
      </w:r>
      <w:r>
        <w:rPr>
          <w:rFonts w:eastAsiaTheme="minorEastAsia"/>
          <w:sz w:val="24"/>
          <w:szCs w:val="24"/>
          <w:lang w:bidi="bn-BD"/>
        </w:rPr>
        <w:pict>
          <v:shape id="_x0000_s1190" type="#_x0000_t202" style="position:absolute;left:0;text-align:left;margin-left:42.35pt;margin-top:11.05pt;width:99.45pt;height:38.3pt;z-index:487626752" strokecolor="white [3212]">
            <v:textbox style="mso-next-textbox:#_x0000_s1190">
              <w:txbxContent>
                <w:p w:rsidR="0035523A" w:rsidRPr="0065107D" w:rsidRDefault="0035523A" w:rsidP="001E3C78">
                  <w:pPr>
                    <w:rPr>
                      <w:sz w:val="24"/>
                      <w:szCs w:val="24"/>
                    </w:rPr>
                  </w:pPr>
                  <w:r w:rsidRPr="0065107D">
                    <w:rPr>
                      <w:sz w:val="24"/>
                      <w:szCs w:val="24"/>
                    </w:rPr>
                    <w:t>Phtyochemical screening</w:t>
                  </w:r>
                </w:p>
                <w:p w:rsidR="0035523A" w:rsidRPr="00EF65B6" w:rsidRDefault="0035523A" w:rsidP="001E3C78">
                  <w:pPr>
                    <w:rPr>
                      <w:sz w:val="24"/>
                      <w:szCs w:val="24"/>
                    </w:rPr>
                  </w:pPr>
                  <w:r w:rsidRPr="00EF65B6">
                    <w:rPr>
                      <w:sz w:val="24"/>
                      <w:szCs w:val="24"/>
                    </w:rPr>
                    <w:tab/>
                  </w:r>
                </w:p>
                <w:p w:rsidR="0035523A" w:rsidRDefault="0035523A" w:rsidP="001E3C78"/>
              </w:txbxContent>
            </v:textbox>
          </v:shape>
        </w:pict>
      </w:r>
      <w:r w:rsidR="001E3C78" w:rsidRPr="001E3C78">
        <w:rPr>
          <w:rFonts w:eastAsiaTheme="minorEastAsia"/>
          <w:sz w:val="24"/>
          <w:szCs w:val="24"/>
          <w:lang w:bidi="bn-BD"/>
        </w:rPr>
        <w:t xml:space="preserve">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w:t>
      </w:r>
    </w:p>
    <w:p w:rsidR="001E3C78" w:rsidRPr="001E3C78" w:rsidRDefault="001E3C78" w:rsidP="001E3C78">
      <w:pPr>
        <w:widowControl/>
        <w:tabs>
          <w:tab w:val="left" w:pos="1173"/>
        </w:tabs>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ab/>
        <w:t>Figure 3.1: Stepwise design for the experiment</w:t>
      </w:r>
    </w:p>
    <w:p w:rsidR="00010969" w:rsidRPr="00010969" w:rsidRDefault="00FE4568" w:rsidP="00010969">
      <w:pPr>
        <w:keepNext/>
        <w:keepLines/>
        <w:widowControl/>
        <w:autoSpaceDE/>
        <w:autoSpaceDN/>
        <w:spacing w:before="200" w:line="360" w:lineRule="auto"/>
        <w:jc w:val="both"/>
        <w:outlineLvl w:val="1"/>
        <w:rPr>
          <w:rFonts w:cstheme="majorBidi"/>
          <w:b/>
          <w:color w:val="000000" w:themeColor="text1"/>
          <w:sz w:val="24"/>
          <w:szCs w:val="24"/>
          <w:lang w:bidi="bn-BD"/>
        </w:rPr>
      </w:pPr>
      <w:bookmarkStart w:id="95" w:name="_Toc106967852"/>
      <w:bookmarkStart w:id="96" w:name="_Toc107648527"/>
      <w:bookmarkStart w:id="97" w:name="_Toc107691154"/>
      <w:r>
        <w:rPr>
          <w:rFonts w:cstheme="majorBidi"/>
          <w:b/>
          <w:color w:val="000000" w:themeColor="text1"/>
          <w:sz w:val="24"/>
          <w:szCs w:val="24"/>
          <w:lang w:bidi="bn-BD"/>
        </w:rPr>
        <w:lastRenderedPageBreak/>
        <w:t xml:space="preserve">3.3 </w:t>
      </w:r>
      <w:bookmarkEnd w:id="95"/>
      <w:bookmarkEnd w:id="96"/>
      <w:bookmarkEnd w:id="97"/>
      <w:r w:rsidR="00010969" w:rsidRPr="00010969">
        <w:rPr>
          <w:rFonts w:cstheme="majorBidi"/>
          <w:b/>
          <w:bCs/>
          <w:color w:val="000000" w:themeColor="text1"/>
          <w:sz w:val="24"/>
          <w:szCs w:val="24"/>
          <w:lang w:bidi="bn-BD"/>
        </w:rPr>
        <w:t xml:space="preserve">Collection of plant materials </w:t>
      </w:r>
    </w:p>
    <w:p w:rsidR="00C92730" w:rsidRPr="004C172E" w:rsidRDefault="00010969" w:rsidP="00010969">
      <w:pPr>
        <w:keepNext/>
        <w:keepLines/>
        <w:widowControl/>
        <w:autoSpaceDE/>
        <w:autoSpaceDN/>
        <w:spacing w:before="200" w:line="360" w:lineRule="auto"/>
        <w:jc w:val="both"/>
        <w:outlineLvl w:val="1"/>
        <w:rPr>
          <w:rFonts w:cstheme="majorBidi"/>
          <w:bCs/>
          <w:color w:val="000000" w:themeColor="text1"/>
          <w:sz w:val="24"/>
          <w:szCs w:val="24"/>
          <w:lang w:bidi="bn-BD"/>
        </w:rPr>
      </w:pPr>
      <w:r w:rsidRPr="004C172E">
        <w:rPr>
          <w:rFonts w:cstheme="majorBidi"/>
          <w:bCs/>
          <w:color w:val="000000" w:themeColor="text1"/>
          <w:sz w:val="24"/>
          <w:szCs w:val="24"/>
          <w:lang w:bidi="bn-BD"/>
        </w:rPr>
        <w:t xml:space="preserve">Mature and disease free </w:t>
      </w:r>
      <w:r w:rsidR="00067BA5" w:rsidRPr="004C172E">
        <w:rPr>
          <w:rFonts w:cstheme="majorBidi"/>
          <w:bCs/>
          <w:color w:val="000000" w:themeColor="text1"/>
          <w:sz w:val="24"/>
          <w:szCs w:val="24"/>
          <w:lang w:bidi="bn-BD"/>
        </w:rPr>
        <w:t xml:space="preserve">tulshi </w:t>
      </w:r>
      <w:r w:rsidRPr="004C172E">
        <w:rPr>
          <w:rFonts w:cstheme="majorBidi"/>
          <w:bCs/>
          <w:color w:val="000000" w:themeColor="text1"/>
          <w:sz w:val="24"/>
          <w:szCs w:val="24"/>
          <w:lang w:bidi="bn-BD"/>
        </w:rPr>
        <w:t xml:space="preserve">plants was collected from the medical plants garden of CVASU and </w:t>
      </w:r>
      <w:r w:rsidR="00067BA5" w:rsidRPr="004C172E">
        <w:rPr>
          <w:rFonts w:cstheme="majorBidi"/>
          <w:bCs/>
          <w:color w:val="000000" w:themeColor="text1"/>
          <w:sz w:val="24"/>
          <w:szCs w:val="24"/>
          <w:lang w:bidi="bn-BD"/>
        </w:rPr>
        <w:t>dhaniya and pudina from</w:t>
      </w:r>
      <w:r w:rsidRPr="004C172E">
        <w:rPr>
          <w:rFonts w:cstheme="majorBidi"/>
          <w:bCs/>
          <w:color w:val="000000" w:themeColor="text1"/>
          <w:sz w:val="24"/>
          <w:szCs w:val="24"/>
          <w:lang w:bidi="bn-BD"/>
        </w:rPr>
        <w:t xml:space="preserve"> collected from the local market of Chattogram</w:t>
      </w:r>
      <w:r w:rsidR="00067BA5" w:rsidRPr="004C172E">
        <w:rPr>
          <w:rFonts w:cstheme="majorBidi"/>
          <w:bCs/>
          <w:color w:val="000000" w:themeColor="text1"/>
          <w:sz w:val="24"/>
          <w:szCs w:val="24"/>
          <w:lang w:bidi="bn-BD"/>
        </w:rPr>
        <w:t xml:space="preserve">. Thankuni was collected from </w:t>
      </w:r>
      <w:r w:rsidR="004C172E" w:rsidRPr="004C172E">
        <w:rPr>
          <w:rFonts w:cstheme="majorBidi"/>
          <w:bCs/>
          <w:color w:val="000000" w:themeColor="text1"/>
          <w:sz w:val="24"/>
          <w:szCs w:val="24"/>
          <w:lang w:bidi="bn-BD"/>
        </w:rPr>
        <w:t>local area of village named Kadal pur, situated in Rawzan,Chattogrm.</w:t>
      </w:r>
    </w:p>
    <w:p w:rsid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98" w:name="_Toc106967853"/>
      <w:bookmarkStart w:id="99" w:name="_Toc107648528"/>
      <w:bookmarkStart w:id="100" w:name="_Toc107691155"/>
      <w:r w:rsidRPr="001E3C78">
        <w:rPr>
          <w:rFonts w:eastAsiaTheme="majorEastAsia" w:cstheme="majorBidi"/>
          <w:b/>
          <w:bCs/>
          <w:color w:val="000000" w:themeColor="text1"/>
          <w:sz w:val="24"/>
          <w:szCs w:val="28"/>
          <w:lang w:bidi="bn-BD"/>
        </w:rPr>
        <w:t>3.3.1 Sample Preparation :</w:t>
      </w:r>
      <w:bookmarkEnd w:id="98"/>
      <w:bookmarkEnd w:id="99"/>
      <w:bookmarkEnd w:id="100"/>
    </w:p>
    <w:p w:rsidR="00E62965" w:rsidRPr="001E3C78" w:rsidRDefault="00E62965"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leaves   were comprehensively washed to remove sand and other particles and drying in cabinet dryer at 60</w:t>
      </w:r>
      <w:r w:rsidRPr="001E3C78">
        <w:rPr>
          <w:rFonts w:ascii="Cambria Math" w:eastAsiaTheme="minorEastAsia" w:hAnsi="Cambria Math" w:cs="Cambria Math"/>
          <w:sz w:val="24"/>
          <w:szCs w:val="24"/>
          <w:lang w:bidi="bn-BD"/>
        </w:rPr>
        <w:t>℃</w:t>
      </w:r>
      <w:r w:rsidRPr="001E3C78">
        <w:rPr>
          <w:rFonts w:eastAsiaTheme="minorEastAsia"/>
          <w:sz w:val="24"/>
          <w:szCs w:val="24"/>
          <w:lang w:bidi="bn-BD"/>
        </w:rPr>
        <w:t xml:space="preserve"> around 24 hours. The samples were ground using a blending machine until powder obtained to confirm homogeneity. The powdered sample was passed through a fine (2mm mesh) sieve to remove any remaining residue. The finely powdered sample was then stored into labeled plastic containers before use.</w:t>
      </w:r>
    </w:p>
    <w:p w:rsidR="001E3C78" w:rsidRPr="001E3C78" w:rsidRDefault="001E3C78" w:rsidP="001E3C78">
      <w:pPr>
        <w:widowControl/>
        <w:autoSpaceDE/>
        <w:autoSpaceDN/>
        <w:spacing w:after="200" w:line="360" w:lineRule="auto"/>
        <w:jc w:val="both"/>
        <w:rPr>
          <w:rFonts w:eastAsiaTheme="minorEastAsia"/>
          <w:b/>
          <w:sz w:val="24"/>
          <w:szCs w:val="24"/>
          <w:lang w:bidi="bn-BD"/>
        </w:rPr>
      </w:pPr>
      <w:r w:rsidRPr="001E3C78">
        <w:rPr>
          <w:rFonts w:eastAsiaTheme="minorEastAsia"/>
          <w:b/>
          <w:sz w:val="24"/>
          <w:szCs w:val="24"/>
          <w:lang w:bidi="bn-BD"/>
        </w:rPr>
        <w:t xml:space="preserve">Table 3.1: </w:t>
      </w:r>
      <w:r w:rsidRPr="001E3C78">
        <w:rPr>
          <w:rFonts w:eastAsiaTheme="minorEastAsia"/>
          <w:sz w:val="24"/>
          <w:szCs w:val="24"/>
          <w:lang w:bidi="bn-BD"/>
        </w:rPr>
        <w:t>Herbs used in this study</w:t>
      </w:r>
    </w:p>
    <w:tbl>
      <w:tblPr>
        <w:tblStyle w:val="Style1"/>
        <w:tblW w:w="4680" w:type="pct"/>
        <w:tblLook w:val="04A0" w:firstRow="1" w:lastRow="0" w:firstColumn="1" w:lastColumn="0" w:noHBand="0" w:noVBand="1"/>
      </w:tblPr>
      <w:tblGrid>
        <w:gridCol w:w="2408"/>
        <w:gridCol w:w="1807"/>
        <w:gridCol w:w="2309"/>
        <w:gridCol w:w="1456"/>
      </w:tblGrid>
      <w:tr w:rsidR="001E3C78" w:rsidRPr="001E3C78" w:rsidTr="00C70C45">
        <w:trPr>
          <w:trHeight w:val="1047"/>
        </w:trPr>
        <w:tc>
          <w:tcPr>
            <w:tcW w:w="1509" w:type="pct"/>
          </w:tcPr>
          <w:p w:rsidR="001E3C78" w:rsidRPr="001E3C78" w:rsidRDefault="001E3C78" w:rsidP="001E3C78">
            <w:pPr>
              <w:spacing w:line="360" w:lineRule="auto"/>
              <w:jc w:val="both"/>
              <w:rPr>
                <w:rFonts w:eastAsiaTheme="minorEastAsia"/>
                <w:sz w:val="24"/>
                <w:szCs w:val="24"/>
              </w:rPr>
            </w:pPr>
            <w:r w:rsidRPr="001E3C78">
              <w:rPr>
                <w:rFonts w:eastAsiaTheme="minorEastAsia"/>
                <w:b/>
                <w:bCs/>
                <w:sz w:val="24"/>
                <w:szCs w:val="24"/>
              </w:rPr>
              <w:t>Scientific Name</w:t>
            </w:r>
          </w:p>
        </w:tc>
        <w:tc>
          <w:tcPr>
            <w:tcW w:w="1132" w:type="pct"/>
          </w:tcPr>
          <w:p w:rsidR="001E3C78" w:rsidRPr="001E3C78" w:rsidRDefault="001E3C78" w:rsidP="001E3C78">
            <w:pPr>
              <w:spacing w:line="360" w:lineRule="auto"/>
              <w:jc w:val="both"/>
              <w:rPr>
                <w:rFonts w:eastAsiaTheme="minorEastAsia"/>
                <w:sz w:val="24"/>
                <w:szCs w:val="24"/>
              </w:rPr>
            </w:pPr>
            <w:r w:rsidRPr="001E3C78">
              <w:rPr>
                <w:rFonts w:eastAsiaTheme="minorEastAsia"/>
                <w:b/>
                <w:bCs/>
                <w:sz w:val="24"/>
                <w:szCs w:val="24"/>
              </w:rPr>
              <w:t>Local Name</w:t>
            </w:r>
          </w:p>
        </w:tc>
        <w:tc>
          <w:tcPr>
            <w:tcW w:w="1447" w:type="pct"/>
          </w:tcPr>
          <w:p w:rsidR="001E3C78" w:rsidRPr="001E3C78" w:rsidRDefault="001E3C78" w:rsidP="001E3C78">
            <w:pPr>
              <w:spacing w:line="360" w:lineRule="auto"/>
              <w:jc w:val="both"/>
              <w:rPr>
                <w:rFonts w:eastAsiaTheme="minorEastAsia"/>
                <w:sz w:val="24"/>
                <w:szCs w:val="24"/>
              </w:rPr>
            </w:pPr>
            <w:r w:rsidRPr="001E3C78">
              <w:rPr>
                <w:rFonts w:eastAsiaTheme="minorEastAsia"/>
                <w:b/>
                <w:bCs/>
                <w:sz w:val="24"/>
                <w:szCs w:val="24"/>
              </w:rPr>
              <w:t>Family</w:t>
            </w:r>
          </w:p>
        </w:tc>
        <w:tc>
          <w:tcPr>
            <w:tcW w:w="912" w:type="pct"/>
          </w:tcPr>
          <w:p w:rsidR="001E3C78" w:rsidRPr="001E3C78" w:rsidRDefault="001E3C78" w:rsidP="001E3C78">
            <w:pPr>
              <w:spacing w:line="360" w:lineRule="auto"/>
              <w:jc w:val="both"/>
              <w:rPr>
                <w:rFonts w:eastAsiaTheme="minorEastAsia"/>
                <w:sz w:val="24"/>
                <w:szCs w:val="24"/>
              </w:rPr>
            </w:pPr>
            <w:r w:rsidRPr="001E3C78">
              <w:rPr>
                <w:rFonts w:eastAsiaTheme="minorEastAsia"/>
                <w:b/>
                <w:bCs/>
                <w:sz w:val="24"/>
                <w:szCs w:val="24"/>
              </w:rPr>
              <w:t>Plant part used</w:t>
            </w:r>
          </w:p>
        </w:tc>
      </w:tr>
      <w:tr w:rsidR="001E3C78" w:rsidRPr="001E3C78" w:rsidTr="00C70C45">
        <w:trPr>
          <w:trHeight w:val="632"/>
        </w:trPr>
        <w:tc>
          <w:tcPr>
            <w:tcW w:w="1509" w:type="pct"/>
          </w:tcPr>
          <w:p w:rsidR="001E3C78" w:rsidRPr="001E3C78" w:rsidRDefault="001E3C78" w:rsidP="001E3C78">
            <w:pPr>
              <w:spacing w:line="360" w:lineRule="auto"/>
              <w:jc w:val="both"/>
              <w:rPr>
                <w:rFonts w:eastAsiaTheme="minorEastAsia"/>
                <w:b/>
                <w:bCs/>
                <w:sz w:val="24"/>
                <w:szCs w:val="24"/>
              </w:rPr>
            </w:pPr>
            <w:r w:rsidRPr="001E3C78">
              <w:rPr>
                <w:rFonts w:eastAsiaTheme="minorEastAsia"/>
                <w:b/>
                <w:bCs/>
                <w:i/>
                <w:iCs/>
                <w:sz w:val="24"/>
                <w:szCs w:val="24"/>
              </w:rPr>
              <w:t>Ocimum sanctum</w:t>
            </w:r>
          </w:p>
        </w:tc>
        <w:tc>
          <w:tcPr>
            <w:tcW w:w="113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Tulshi</w:t>
            </w:r>
          </w:p>
        </w:tc>
        <w:tc>
          <w:tcPr>
            <w:tcW w:w="1447"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Lamiaceae</w:t>
            </w:r>
          </w:p>
        </w:tc>
        <w:tc>
          <w:tcPr>
            <w:tcW w:w="91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Leaves</w:t>
            </w:r>
          </w:p>
        </w:tc>
      </w:tr>
      <w:tr w:rsidR="001E3C78" w:rsidRPr="001E3C78" w:rsidTr="00C70C45">
        <w:trPr>
          <w:trHeight w:val="632"/>
        </w:trPr>
        <w:tc>
          <w:tcPr>
            <w:tcW w:w="1509" w:type="pct"/>
          </w:tcPr>
          <w:p w:rsidR="001E3C78" w:rsidRPr="001E3C78" w:rsidRDefault="001E3C78" w:rsidP="001E3C78">
            <w:pPr>
              <w:spacing w:line="360" w:lineRule="auto"/>
              <w:jc w:val="both"/>
              <w:rPr>
                <w:rFonts w:eastAsiaTheme="minorEastAsia"/>
                <w:b/>
                <w:bCs/>
                <w:sz w:val="24"/>
                <w:szCs w:val="24"/>
              </w:rPr>
            </w:pPr>
            <w:r w:rsidRPr="001E3C78">
              <w:rPr>
                <w:rFonts w:eastAsiaTheme="minorEastAsia"/>
                <w:b/>
                <w:bCs/>
                <w:i/>
                <w:iCs/>
                <w:sz w:val="24"/>
                <w:szCs w:val="24"/>
              </w:rPr>
              <w:t>Centella asiatica</w:t>
            </w:r>
          </w:p>
        </w:tc>
        <w:tc>
          <w:tcPr>
            <w:tcW w:w="113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Thankuni</w:t>
            </w:r>
          </w:p>
        </w:tc>
        <w:tc>
          <w:tcPr>
            <w:tcW w:w="1447"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Meliaceae</w:t>
            </w:r>
          </w:p>
        </w:tc>
        <w:tc>
          <w:tcPr>
            <w:tcW w:w="91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Leaves</w:t>
            </w:r>
          </w:p>
        </w:tc>
      </w:tr>
      <w:tr w:rsidR="001E3C78" w:rsidRPr="001E3C78" w:rsidTr="00C70C45">
        <w:trPr>
          <w:trHeight w:val="632"/>
        </w:trPr>
        <w:tc>
          <w:tcPr>
            <w:tcW w:w="1509" w:type="pct"/>
          </w:tcPr>
          <w:p w:rsidR="001E3C78" w:rsidRPr="001E3C78" w:rsidRDefault="001E3C78" w:rsidP="001E3C78">
            <w:pPr>
              <w:spacing w:line="360" w:lineRule="auto"/>
              <w:jc w:val="both"/>
              <w:rPr>
                <w:rFonts w:eastAsiaTheme="minorEastAsia"/>
                <w:b/>
                <w:bCs/>
                <w:i/>
                <w:iCs/>
                <w:sz w:val="24"/>
                <w:szCs w:val="24"/>
              </w:rPr>
            </w:pPr>
            <w:r w:rsidRPr="001E3C78">
              <w:rPr>
                <w:rFonts w:eastAsiaTheme="minorEastAsia"/>
                <w:b/>
                <w:bCs/>
                <w:i/>
                <w:iCs/>
                <w:sz w:val="24"/>
                <w:szCs w:val="24"/>
              </w:rPr>
              <w:t>Mentha spicata</w:t>
            </w:r>
          </w:p>
        </w:tc>
        <w:tc>
          <w:tcPr>
            <w:tcW w:w="113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Pudina</w:t>
            </w:r>
          </w:p>
        </w:tc>
        <w:tc>
          <w:tcPr>
            <w:tcW w:w="1447"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Lamiaceae</w:t>
            </w:r>
          </w:p>
        </w:tc>
        <w:tc>
          <w:tcPr>
            <w:tcW w:w="91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Leaves</w:t>
            </w:r>
          </w:p>
        </w:tc>
      </w:tr>
      <w:tr w:rsidR="001E3C78" w:rsidRPr="001E3C78" w:rsidTr="00C70C45">
        <w:trPr>
          <w:trHeight w:val="632"/>
        </w:trPr>
        <w:tc>
          <w:tcPr>
            <w:tcW w:w="1509" w:type="pct"/>
          </w:tcPr>
          <w:p w:rsidR="001E3C78" w:rsidRPr="001E3C78" w:rsidRDefault="001E3C78" w:rsidP="001E3C78">
            <w:pPr>
              <w:spacing w:line="360" w:lineRule="auto"/>
              <w:jc w:val="both"/>
              <w:rPr>
                <w:rFonts w:eastAsiaTheme="minorEastAsia"/>
                <w:b/>
                <w:bCs/>
                <w:i/>
                <w:iCs/>
                <w:sz w:val="24"/>
                <w:szCs w:val="24"/>
              </w:rPr>
            </w:pPr>
            <w:r w:rsidRPr="001E3C78">
              <w:rPr>
                <w:rFonts w:eastAsiaTheme="minorEastAsia"/>
                <w:b/>
                <w:bCs/>
                <w:i/>
                <w:iCs/>
                <w:sz w:val="24"/>
                <w:szCs w:val="24"/>
              </w:rPr>
              <w:t>Coriandrum sativum</w:t>
            </w:r>
          </w:p>
        </w:tc>
        <w:tc>
          <w:tcPr>
            <w:tcW w:w="113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Dhaniya</w:t>
            </w:r>
          </w:p>
        </w:tc>
        <w:tc>
          <w:tcPr>
            <w:tcW w:w="1447"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Meliaceae</w:t>
            </w:r>
          </w:p>
        </w:tc>
        <w:tc>
          <w:tcPr>
            <w:tcW w:w="912" w:type="pct"/>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Leaves</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E62965" w:rsidRDefault="001E3C78" w:rsidP="00E62965">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01" w:name="_Toc106967854"/>
      <w:bookmarkStart w:id="102" w:name="_Toc107648529"/>
      <w:bookmarkStart w:id="103" w:name="_Toc107691156"/>
      <w:r w:rsidRPr="001E3C78">
        <w:rPr>
          <w:rFonts w:eastAsiaTheme="majorEastAsia" w:cstheme="majorBidi"/>
          <w:b/>
          <w:bCs/>
          <w:color w:val="000000" w:themeColor="text1"/>
          <w:sz w:val="24"/>
          <w:szCs w:val="28"/>
          <w:lang w:bidi="bn-BD"/>
        </w:rPr>
        <w:t>3.3.2 Preparation of extracts</w:t>
      </w:r>
      <w:bookmarkEnd w:id="101"/>
      <w:bookmarkEnd w:id="102"/>
      <w:bookmarkEnd w:id="103"/>
      <w:r w:rsidR="00E62965">
        <w:rPr>
          <w:rFonts w:eastAsiaTheme="majorEastAsia" w:cstheme="majorBidi"/>
          <w:b/>
          <w:bCs/>
          <w:color w:val="000000" w:themeColor="text1"/>
          <w:sz w:val="24"/>
          <w:szCs w:val="28"/>
          <w:lang w:bidi="bn-BD"/>
        </w:rPr>
        <w:t xml:space="preserve">: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Preparation and identification of bioactive compounds  were determined according to a slightly modified method described by (Ferreres, et al., 2008). Cabinet-dried samples were put into the appropriate beakers, adding methanol and</w:t>
      </w:r>
      <w:r w:rsidR="00E62965">
        <w:rPr>
          <w:rFonts w:eastAsiaTheme="minorEastAsia"/>
          <w:sz w:val="24"/>
          <w:szCs w:val="24"/>
          <w:lang w:bidi="bn-BD"/>
        </w:rPr>
        <w:t xml:space="preserve"> 80% ethanol, and shaken gently</w:t>
      </w:r>
      <w:r w:rsidRPr="001E3C78">
        <w:rPr>
          <w:rFonts w:eastAsiaTheme="minorEastAsia"/>
          <w:sz w:val="24"/>
          <w:szCs w:val="24"/>
          <w:lang w:bidi="bn-BD"/>
        </w:rPr>
        <w:t xml:space="preserve"> for 72 hours at room temperature. After that, the solvent and residue </w:t>
      </w:r>
      <w:r w:rsidRPr="001E3C78">
        <w:rPr>
          <w:rFonts w:eastAsiaTheme="minorEastAsia"/>
          <w:sz w:val="24"/>
          <w:szCs w:val="24"/>
          <w:lang w:bidi="bn-BD"/>
        </w:rPr>
        <w:lastRenderedPageBreak/>
        <w:t>were separated by straining. The residue was twice more extracted, each time using a different solvent, while the filtrate was collected and kept at room temperature.</w:t>
      </w:r>
    </w:p>
    <w:p w:rsidR="001E3C78" w:rsidRPr="00E62965"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To obtain the crude extracts, the filtrates were mixed and evaporated using a rotary evaporator at decreased pressure and 60 °C. Prior to further examination, weighed the raw extracts and kept at 4 °C.</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04" w:name="_Toc106967855"/>
      <w:bookmarkStart w:id="105" w:name="_Toc107648530"/>
      <w:bookmarkStart w:id="106" w:name="_Toc107691157"/>
      <w:r w:rsidRPr="001E3C78">
        <w:rPr>
          <w:rFonts w:eastAsiaTheme="majorEastAsia" w:cstheme="majorBidi"/>
          <w:b/>
          <w:bCs/>
          <w:color w:val="000000" w:themeColor="text1"/>
          <w:sz w:val="24"/>
          <w:szCs w:val="28"/>
          <w:lang w:bidi="bn-BD"/>
        </w:rPr>
        <w:t>3.3.3 Chemicals reagents</w:t>
      </w:r>
      <w:bookmarkEnd w:id="104"/>
      <w:bookmarkEnd w:id="105"/>
      <w:bookmarkEnd w:id="106"/>
      <w:r w:rsidRPr="001E3C78">
        <w:rPr>
          <w:rFonts w:eastAsiaTheme="majorEastAsia" w:cstheme="majorBidi"/>
          <w:b/>
          <w:bCs/>
          <w:color w:val="000000" w:themeColor="text1"/>
          <w:sz w:val="24"/>
          <w:szCs w:val="28"/>
          <w:lang w:bidi="bn-BD"/>
        </w:rPr>
        <w:t xml:space="preserve"> </w:t>
      </w:r>
    </w:p>
    <w:p w:rsidR="001E3C78" w:rsidRPr="001E3C78" w:rsidRDefault="001E3C78" w:rsidP="001E3C78">
      <w:pPr>
        <w:keepNext/>
        <w:keepLines/>
        <w:widowControl/>
        <w:autoSpaceDE/>
        <w:autoSpaceDN/>
        <w:spacing w:before="200" w:line="360" w:lineRule="auto"/>
        <w:jc w:val="both"/>
        <w:outlineLvl w:val="1"/>
        <w:rPr>
          <w:rFonts w:cstheme="majorBidi"/>
          <w:color w:val="000000" w:themeColor="text1"/>
          <w:sz w:val="24"/>
          <w:szCs w:val="24"/>
          <w:lang w:bidi="bn-BD"/>
        </w:rPr>
      </w:pPr>
      <w:bookmarkStart w:id="107" w:name="_Toc107648531"/>
      <w:bookmarkStart w:id="108" w:name="_Toc107691158"/>
      <w:r w:rsidRPr="001E3C78">
        <w:rPr>
          <w:rFonts w:cstheme="majorBidi"/>
          <w:color w:val="000000" w:themeColor="text1"/>
          <w:sz w:val="24"/>
          <w:szCs w:val="24"/>
          <w:lang w:bidi="bn-BD"/>
        </w:rPr>
        <w:t>The investigation was conducted using just standard-grade chemicals and reagents. Felhing's solutions A and B, Mayer's reagents, Iodine solution , Folin-Ciocalteu reagent, Ammonia solution,  glacial acetic acid, sodium carbonate, Absorbic acid, Gallic acid, rutin, DPPH (1,1-Diphenyl-2-picrylhydrazyl), FeSO4, Nicotinamide Adenine Dinulotide.</w:t>
      </w:r>
      <w:bookmarkEnd w:id="107"/>
      <w:bookmarkEnd w:id="108"/>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77286B" w:rsidRDefault="001E3C78" w:rsidP="0077286B">
      <w:pPr>
        <w:keepNext/>
        <w:keepLines/>
        <w:widowControl/>
        <w:autoSpaceDE/>
        <w:autoSpaceDN/>
        <w:spacing w:before="200" w:line="360" w:lineRule="auto"/>
        <w:jc w:val="both"/>
        <w:outlineLvl w:val="1"/>
        <w:rPr>
          <w:rFonts w:cstheme="majorBidi"/>
          <w:b/>
          <w:color w:val="000000" w:themeColor="text1"/>
          <w:sz w:val="24"/>
          <w:szCs w:val="24"/>
          <w:lang w:bidi="bn-BD"/>
        </w:rPr>
      </w:pPr>
      <w:bookmarkStart w:id="109" w:name="_Toc106967856"/>
      <w:bookmarkStart w:id="110" w:name="_Toc107648532"/>
      <w:bookmarkStart w:id="111" w:name="_Toc107691159"/>
      <w:r w:rsidRPr="001E3C78">
        <w:rPr>
          <w:rFonts w:cstheme="majorBidi"/>
          <w:b/>
          <w:color w:val="000000" w:themeColor="text1"/>
          <w:sz w:val="24"/>
          <w:szCs w:val="24"/>
          <w:lang w:bidi="bn-BD"/>
        </w:rPr>
        <w:t>3.4 Total flavonoid content (TFC)</w:t>
      </w:r>
      <w:bookmarkEnd w:id="109"/>
      <w:bookmarkEnd w:id="110"/>
      <w:bookmarkEnd w:id="111"/>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TFC of all of  the extracts will be evaluated using the aluminum chloride colorimetric method described by (Chang et al., 2002). Stock solution (1 mg/mL) of extracts was prepared. Quercetin was dissolved in 80% ethanol to make standard solutions (1.0, 3.0, 5.0, and 7.0 mg/mL) to plot a standard curve. Aliquots of 0.5 mL of diluted extract or standard solution then mixed with 1.5 mL of 95% ethanol, 0.1 mL of 10% aluminum chloride, 0.1 mL of 1 mol/L potassium acetate, and 2.8 mL of distilled water in the cuvette. The mixture will be left at room temperature for 30 min. The absorbance will be read at wavelength 415 nm in UVvisible spectrophotometer. For the blank, 10% aluminum chloride will be substituted with distilled water of the same amount. TFC will be calculated and expressed as milligrams quercetin equivalents (QE) per gram of extract (mg QE/g).  </w:t>
      </w:r>
    </w:p>
    <w:p w:rsidR="001E3C78" w:rsidRPr="001E3C78" w:rsidRDefault="001E3C78" w:rsidP="001E3C78">
      <w:pPr>
        <w:widowControl/>
        <w:autoSpaceDE/>
        <w:autoSpaceDN/>
        <w:spacing w:after="200" w:line="360" w:lineRule="auto"/>
        <w:jc w:val="both"/>
        <w:rPr>
          <w:rFonts w:eastAsiaTheme="minorEastAsia"/>
          <w:b/>
          <w:sz w:val="24"/>
          <w:szCs w:val="24"/>
          <w:lang w:bidi="bn-BD"/>
        </w:rPr>
      </w:pPr>
    </w:p>
    <w:p w:rsidR="00E62965"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12" w:name="_Toc106967857"/>
      <w:bookmarkStart w:id="113" w:name="_Toc107648533"/>
      <w:bookmarkStart w:id="114" w:name="_Toc107691160"/>
      <w:r w:rsidRPr="001E3C78">
        <w:rPr>
          <w:rFonts w:cstheme="majorBidi"/>
          <w:b/>
          <w:color w:val="000000" w:themeColor="text1"/>
          <w:sz w:val="24"/>
          <w:szCs w:val="24"/>
          <w:lang w:bidi="bn-BD"/>
        </w:rPr>
        <w:t>3.5 Total phenolic content (TPC)</w:t>
      </w:r>
      <w:bookmarkEnd w:id="112"/>
      <w:bookmarkEnd w:id="113"/>
      <w:bookmarkEnd w:id="114"/>
      <w:r w:rsidR="00E62965">
        <w:rPr>
          <w:rFonts w:cstheme="majorBidi"/>
          <w:b/>
          <w:color w:val="000000" w:themeColor="text1"/>
          <w:sz w:val="24"/>
          <w:szCs w:val="24"/>
          <w:lang w:bidi="bn-BD"/>
        </w:rPr>
        <w:t>:</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To analyse tannins, anthocyanins, monomeric phenolic compounds and polymeric pigments present in the sample the total phenolic content is will be determined.</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lastRenderedPageBreak/>
        <w:t xml:space="preserve">TPC of  all of the extracts will be determined consistent with the method described with slight alterations (Azizi et al., 2010). Stock solutions (1 mg/mL) of extracts and standard solutions of gallic acid (1.0, 2.0, 4.0, 6.0, 8.0 mg/mL) will be prepared. Extracts or gallic acid standard solution (0.3 mL) will be pipetted into a cuvette. Diluted FC reagent (1.5 mL) will be then added and mixed. The mixture will be left for 3 min before adding 1.5 mL of sodium carbonate (75 g/L) solution and left for 60 min. The absorbance was read at wavelength 765 nm using a UV spectrophotometer and ethanol will be used as the blank. TPC will be calculated and expressed as milligrams of gallic acid equivalents (GAE) per gram of extracts (mg GAE/g).        </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noProof/>
          <w:sz w:val="24"/>
          <w:szCs w:val="24"/>
        </w:rPr>
        <w:drawing>
          <wp:inline distT="0" distB="0" distL="0" distR="0">
            <wp:extent cx="4586357" cy="1056042"/>
            <wp:effectExtent l="19050" t="0" r="4693"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4609923" cy="1061468"/>
                    </a:xfrm>
                    <a:prstGeom prst="rect">
                      <a:avLst/>
                    </a:prstGeom>
                    <a:noFill/>
                    <a:ln w="9525">
                      <a:noFill/>
                      <a:miter lim="800000"/>
                      <a:headEnd/>
                      <a:tailEnd/>
                    </a:ln>
                  </pic:spPr>
                </pic:pic>
              </a:graphicData>
            </a:graphic>
          </wp:inline>
        </w:drawing>
      </w:r>
      <w:r w:rsidRPr="001E3C78">
        <w:rPr>
          <w:rFonts w:eastAsiaTheme="minorEastAsia"/>
          <w:bCs/>
          <w:noProof/>
          <w:sz w:val="24"/>
          <w:szCs w:val="24"/>
        </w:rPr>
        <w:drawing>
          <wp:inline distT="0" distB="0" distL="0" distR="0">
            <wp:extent cx="4584452" cy="1039342"/>
            <wp:effectExtent l="19050" t="0" r="6598" b="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584452" cy="1039342"/>
                    </a:xfrm>
                    <a:prstGeom prst="rect">
                      <a:avLst/>
                    </a:prstGeom>
                    <a:noFill/>
                    <a:ln w="9525">
                      <a:noFill/>
                      <a:miter lim="800000"/>
                      <a:headEnd/>
                      <a:tailEnd/>
                    </a:ln>
                  </pic:spPr>
                </pic:pic>
              </a:graphicData>
            </a:graphic>
          </wp:inline>
        </w:drawing>
      </w:r>
    </w:p>
    <w:p w:rsidR="001E3C78" w:rsidRPr="00FC24D1"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                         Figure 3.2:  Determination of Total phenolic content (TPC)</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15" w:name="_Toc106967858"/>
      <w:bookmarkStart w:id="116" w:name="_Toc107648534"/>
      <w:bookmarkStart w:id="117" w:name="_Toc107691161"/>
      <w:r w:rsidRPr="001E3C78">
        <w:rPr>
          <w:rFonts w:cstheme="majorBidi"/>
          <w:b/>
          <w:color w:val="000000" w:themeColor="text1"/>
          <w:sz w:val="24"/>
          <w:szCs w:val="24"/>
          <w:lang w:bidi="bn-BD"/>
        </w:rPr>
        <w:t>3.6 Gallic acid calibration curve</w:t>
      </w:r>
      <w:bookmarkEnd w:id="115"/>
      <w:bookmarkEnd w:id="116"/>
      <w:bookmarkEnd w:id="117"/>
      <w:r w:rsidRPr="001E3C78">
        <w:rPr>
          <w:rFonts w:cstheme="majorBidi"/>
          <w:b/>
          <w:color w:val="000000" w:themeColor="text1"/>
          <w:sz w:val="24"/>
          <w:szCs w:val="24"/>
          <w:lang w:bidi="bn-BD"/>
        </w:rPr>
        <w:t xml:space="preserve"> </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The Gallic acid calibration curve was prepared by the Folin-Ciocalteu reagent method with modification. Gallic acid (10 mg) was dissolved in methanol (1 mL). It was a concentration of 10mg/mL and then diluted by adding methanol to prepare serial concentrations 10, 25, 50 and 100μg/mL. The above same procedure was followed for gallic acid standard. At a constant wavelength of 760 nm, the absorbance was measured for all standard solutions by using UV-spectrophotometer (UV professional double beam, Shimadzu made) (Hossain, M.A., et al.;  2013).</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18" w:name="_Toc106967859"/>
      <w:bookmarkStart w:id="119" w:name="_Toc107648535"/>
      <w:bookmarkStart w:id="120" w:name="_Toc107691162"/>
      <w:r w:rsidRPr="001E3C78">
        <w:rPr>
          <w:rFonts w:cstheme="majorBidi"/>
          <w:b/>
          <w:color w:val="000000" w:themeColor="text1"/>
          <w:sz w:val="24"/>
          <w:szCs w:val="24"/>
          <w:lang w:bidi="bn-BD"/>
        </w:rPr>
        <w:t>3.7 DPPH free radical scavenging assay :</w:t>
      </w:r>
      <w:bookmarkEnd w:id="118"/>
      <w:bookmarkEnd w:id="119"/>
      <w:bookmarkEnd w:id="120"/>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Antioxidant capacity of the extracts was determined using DPPH(1,1-dipenyl-picryl hydrazyl) assay as described by (Azlim Almey et al., 2010) with slight modifications. By dissolving 6 mg of DPPH in 100 mL methanol and ethanol, methanolic and </w:t>
      </w:r>
      <w:r w:rsidRPr="001E3C78">
        <w:rPr>
          <w:rFonts w:eastAsiaTheme="minorEastAsia"/>
          <w:bCs/>
          <w:sz w:val="24"/>
          <w:szCs w:val="24"/>
          <w:lang w:bidi="bn-BD"/>
        </w:rPr>
        <w:lastRenderedPageBreak/>
        <w:t>ethanolic DPPH solution was prepared. The methanolic DPPH solution (2 mL) was added to 1 mL of each extract solution of different concentrations and the mixture was left for 30 min and the absorbance was read at wavelength 517 nm. By mixing 1 mL of methanol with 2 mL of DPPH solution the control was prepared. Methanol was used as a blank. Trolox was used as a standard. Antioxidant capacity based on the DPPH free radical scavenging ability of extracts was calculated and expressed as milligrams of Trolox equivalents (TE) per gram of extracts (mg TE/g).</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The percentage of DPPH radical-scavenging potency of each plant extract was calculated as: </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DPPH radical-scavenging activity (%I), </w:t>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                            = </w:t>
      </w:r>
      <m:oMath>
        <m:f>
          <m:fPr>
            <m:ctrlPr>
              <w:rPr>
                <w:rFonts w:ascii="Cambria Math" w:eastAsiaTheme="minorEastAsia" w:hAnsi="Cambria Math"/>
                <w:bCs/>
                <w:sz w:val="24"/>
                <w:szCs w:val="24"/>
                <w:lang w:bidi="bn-BD"/>
              </w:rPr>
            </m:ctrlPr>
          </m:fPr>
          <m:num>
            <m:r>
              <m:rPr>
                <m:sty m:val="p"/>
              </m:rPr>
              <w:rPr>
                <w:rFonts w:ascii="Cambria Math" w:eastAsiaTheme="minorEastAsia" w:hAnsi="Cambria Math"/>
                <w:sz w:val="24"/>
                <w:szCs w:val="24"/>
                <w:lang w:bidi="bn-BD"/>
              </w:rPr>
              <m:t>Blank  absorbance –sample absorbance</m:t>
            </m:r>
          </m:num>
          <m:den>
            <m:r>
              <m:rPr>
                <m:sty m:val="p"/>
              </m:rPr>
              <w:rPr>
                <w:rFonts w:ascii="Cambria Math" w:eastAsiaTheme="minorEastAsia" w:hAnsi="Cambria Math"/>
                <w:sz w:val="24"/>
                <w:szCs w:val="24"/>
                <w:lang w:bidi="bn-BD"/>
              </w:rPr>
              <m:t>Blank  absorbance</m:t>
            </m:r>
          </m:den>
        </m:f>
      </m:oMath>
      <w:r w:rsidRPr="001E3C78">
        <w:rPr>
          <w:rFonts w:eastAsiaTheme="minorEastAsia"/>
          <w:bCs/>
          <w:sz w:val="24"/>
          <w:szCs w:val="24"/>
          <w:lang w:bidi="bn-BD"/>
        </w:rPr>
        <w:t xml:space="preserve"> </w:t>
      </w:r>
      <m:oMath>
        <m:r>
          <m:rPr>
            <m:sty m:val="p"/>
          </m:rPr>
          <w:rPr>
            <w:rFonts w:ascii="Cambria Math" w:eastAsiaTheme="minorEastAsia" w:hAnsi="Cambria Math"/>
            <w:sz w:val="24"/>
            <w:szCs w:val="24"/>
            <w:lang w:bidi="bn-BD"/>
          </w:rPr>
          <m:t>×100</m:t>
        </m:r>
      </m:oMath>
      <w:r w:rsidRPr="001E3C78">
        <w:rPr>
          <w:rFonts w:eastAsiaTheme="minorEastAsia"/>
          <w:bCs/>
          <w:sz w:val="24"/>
          <w:szCs w:val="24"/>
          <w:lang w:bidi="bn-BD"/>
        </w:rPr>
        <w:t xml:space="preserve"> .</w:t>
      </w:r>
    </w:p>
    <w:p w:rsidR="0066286B"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 </w:t>
      </w:r>
    </w:p>
    <w:p w:rsidR="001E3C78" w:rsidRPr="00A115AF"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 xml:space="preserve"> </w:t>
      </w:r>
      <w:r w:rsidRPr="001E3C78">
        <w:rPr>
          <w:rFonts w:eastAsiaTheme="minorEastAsia"/>
          <w:b/>
          <w:sz w:val="24"/>
          <w:szCs w:val="24"/>
          <w:lang w:bidi="bn-BD"/>
        </w:rPr>
        <w:t>3.7 Extraction of plants for phtyochemical screening:</w:t>
      </w:r>
    </w:p>
    <w:p w:rsidR="00476AC9" w:rsidRDefault="00FC24D1" w:rsidP="001E3C78">
      <w:pPr>
        <w:widowControl/>
        <w:autoSpaceDE/>
        <w:autoSpaceDN/>
        <w:spacing w:after="200" w:line="360" w:lineRule="auto"/>
        <w:jc w:val="both"/>
        <w:rPr>
          <w:rFonts w:eastAsiaTheme="minorEastAsia"/>
          <w:bCs/>
          <w:sz w:val="24"/>
          <w:szCs w:val="24"/>
          <w:lang w:bidi="bn-BD"/>
        </w:rPr>
      </w:pPr>
      <w:r w:rsidRPr="001E3C78">
        <w:rPr>
          <w:rFonts w:eastAsiaTheme="minorEastAsia"/>
          <w:bCs/>
          <w:noProof/>
          <w:sz w:val="24"/>
          <w:szCs w:val="24"/>
        </w:rPr>
        <w:drawing>
          <wp:inline distT="0" distB="0" distL="0" distR="0">
            <wp:extent cx="5206093" cy="2490132"/>
            <wp:effectExtent l="19050" t="0" r="0" b="0"/>
            <wp:docPr id="4" name="Picture 4" descr="extraction  of samp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ction  of sample pic.jpg"/>
                    <pic:cNvPicPr/>
                  </pic:nvPicPr>
                  <pic:blipFill>
                    <a:blip r:embed="rId43"/>
                    <a:stretch>
                      <a:fillRect/>
                    </a:stretch>
                  </pic:blipFill>
                  <pic:spPr>
                    <a:xfrm>
                      <a:off x="0" y="0"/>
                      <a:ext cx="5217221" cy="2495455"/>
                    </a:xfrm>
                    <a:prstGeom prst="rect">
                      <a:avLst/>
                    </a:prstGeom>
                  </pic:spPr>
                </pic:pic>
              </a:graphicData>
            </a:graphic>
          </wp:inline>
        </w:drawing>
      </w: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t>Figure 3.3:  Stepwise Procedures for extraction of plants using solvent extraction method.</w:t>
      </w:r>
    </w:p>
    <w:p w:rsidR="001E3C78" w:rsidRPr="001E3C78" w:rsidRDefault="001E3C78" w:rsidP="001E3C78">
      <w:pPr>
        <w:widowControl/>
        <w:autoSpaceDE/>
        <w:autoSpaceDN/>
        <w:spacing w:after="200" w:line="360" w:lineRule="auto"/>
        <w:jc w:val="both"/>
        <w:rPr>
          <w:rFonts w:eastAsiaTheme="minorEastAsia"/>
          <w:bCs/>
          <w:sz w:val="24"/>
          <w:szCs w:val="24"/>
          <w:lang w:bidi="bn-BD"/>
        </w:rPr>
      </w:pPr>
    </w:p>
    <w:p w:rsidR="001E3C78" w:rsidRPr="001E3C78" w:rsidRDefault="001E3C78" w:rsidP="001E3C78">
      <w:pPr>
        <w:widowControl/>
        <w:autoSpaceDE/>
        <w:autoSpaceDN/>
        <w:spacing w:after="200" w:line="360" w:lineRule="auto"/>
        <w:jc w:val="both"/>
        <w:rPr>
          <w:rFonts w:eastAsiaTheme="minorEastAsia"/>
          <w:bCs/>
          <w:sz w:val="24"/>
          <w:szCs w:val="24"/>
          <w:lang w:bidi="bn-BD"/>
        </w:rPr>
      </w:pPr>
      <w:r w:rsidRPr="001E3C78">
        <w:rPr>
          <w:rFonts w:eastAsiaTheme="minorEastAsia"/>
          <w:bCs/>
          <w:sz w:val="24"/>
          <w:szCs w:val="24"/>
          <w:lang w:bidi="bn-BD"/>
        </w:rPr>
        <w:lastRenderedPageBreak/>
        <w:t xml:space="preserve">                      </w:t>
      </w:r>
      <w:r w:rsidRPr="001E3C78">
        <w:rPr>
          <w:rFonts w:eastAsiaTheme="minorEastAsia"/>
          <w:bCs/>
          <w:noProof/>
          <w:sz w:val="24"/>
          <w:szCs w:val="24"/>
        </w:rPr>
        <w:drawing>
          <wp:inline distT="0" distB="0" distL="0" distR="0">
            <wp:extent cx="3367454" cy="2629741"/>
            <wp:effectExtent l="19050" t="0" r="4396" b="0"/>
            <wp:docPr id="100" name="Picture 5" descr="1646543475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543475585.jpg"/>
                    <pic:cNvPicPr/>
                  </pic:nvPicPr>
                  <pic:blipFill>
                    <a:blip r:embed="rId44"/>
                    <a:srcRect l="2156" t="7067" b="16607"/>
                    <a:stretch>
                      <a:fillRect/>
                    </a:stretch>
                  </pic:blipFill>
                  <pic:spPr>
                    <a:xfrm>
                      <a:off x="0" y="0"/>
                      <a:ext cx="3366940" cy="2629339"/>
                    </a:xfrm>
                    <a:prstGeom prst="rect">
                      <a:avLst/>
                    </a:prstGeom>
                  </pic:spPr>
                </pic:pic>
              </a:graphicData>
            </a:graphic>
          </wp:inline>
        </w:drawing>
      </w:r>
    </w:p>
    <w:p w:rsidR="0066286B" w:rsidRDefault="00CF2DB9" w:rsidP="0066286B">
      <w:pPr>
        <w:widowControl/>
        <w:autoSpaceDE/>
        <w:autoSpaceDN/>
        <w:spacing w:after="200" w:line="360" w:lineRule="auto"/>
        <w:jc w:val="both"/>
        <w:rPr>
          <w:rFonts w:eastAsiaTheme="minorEastAsia"/>
          <w:bCs/>
          <w:sz w:val="24"/>
          <w:szCs w:val="24"/>
          <w:lang w:bidi="bn-BD"/>
        </w:rPr>
      </w:pPr>
      <w:r>
        <w:rPr>
          <w:rFonts w:eastAsiaTheme="minorEastAsia"/>
          <w:bCs/>
          <w:sz w:val="24"/>
          <w:szCs w:val="24"/>
          <w:lang w:bidi="bn-BD"/>
        </w:rPr>
        <w:t xml:space="preserve">               Figure 3.4</w:t>
      </w:r>
      <w:r w:rsidR="001E3C78" w:rsidRPr="001E3C78">
        <w:rPr>
          <w:rFonts w:eastAsiaTheme="minorEastAsia"/>
          <w:bCs/>
          <w:sz w:val="24"/>
          <w:szCs w:val="24"/>
          <w:lang w:bidi="bn-BD"/>
        </w:rPr>
        <w:t>: Rotary evaporator used for solvent extraction.</w:t>
      </w:r>
      <w:bookmarkStart w:id="121" w:name="_Toc106967860"/>
      <w:bookmarkStart w:id="122" w:name="_Toc107648536"/>
      <w:bookmarkStart w:id="123" w:name="_Toc107691163"/>
    </w:p>
    <w:p w:rsidR="0066286B" w:rsidRPr="0066286B" w:rsidRDefault="0066286B" w:rsidP="0066286B">
      <w:pPr>
        <w:widowControl/>
        <w:autoSpaceDE/>
        <w:autoSpaceDN/>
        <w:spacing w:after="200" w:line="360" w:lineRule="auto"/>
        <w:jc w:val="both"/>
        <w:rPr>
          <w:rFonts w:eastAsiaTheme="minorEastAsia"/>
          <w:bCs/>
          <w:sz w:val="24"/>
          <w:szCs w:val="24"/>
          <w:lang w:bidi="bn-BD"/>
        </w:rPr>
      </w:pP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r w:rsidRPr="001E3C78">
        <w:rPr>
          <w:rFonts w:cstheme="majorBidi"/>
          <w:b/>
          <w:color w:val="000000" w:themeColor="text1"/>
          <w:sz w:val="24"/>
          <w:szCs w:val="24"/>
          <w:lang w:bidi="bn-BD"/>
        </w:rPr>
        <w:t>3.8 Phytochemical Screening :</w:t>
      </w:r>
      <w:bookmarkEnd w:id="121"/>
      <w:bookmarkEnd w:id="122"/>
      <w:bookmarkEnd w:id="123"/>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Phytochemical screening of the methanolic and ethanolic  extracts of  samples  were tested for the occurrence of tannins, saponins, alkaloids, cardiac glycosides, polyphenol, terpenoids, steroids,proteins, reducing sugar following the standard procedures described by  Harichandan, et al.; 2019 </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24" w:name="_Toc106967861"/>
      <w:bookmarkStart w:id="125" w:name="_Toc107648537"/>
      <w:bookmarkStart w:id="126" w:name="_Toc107691164"/>
      <w:r w:rsidRPr="001E3C78">
        <w:rPr>
          <w:rFonts w:eastAsiaTheme="majorEastAsia" w:cstheme="majorBidi"/>
          <w:b/>
          <w:bCs/>
          <w:color w:val="000000" w:themeColor="text1"/>
          <w:sz w:val="24"/>
          <w:szCs w:val="28"/>
          <w:lang w:bidi="bn-BD"/>
        </w:rPr>
        <w:t>3.8.1 Test for proteins:</w:t>
      </w:r>
      <w:bookmarkEnd w:id="124"/>
      <w:bookmarkEnd w:id="125"/>
      <w:bookmarkEnd w:id="126"/>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b/>
          <w:bCs/>
          <w:sz w:val="24"/>
          <w:szCs w:val="24"/>
          <w:lang w:bidi="bn-BD"/>
        </w:rPr>
        <w:t>Million’s test</w:t>
      </w:r>
      <w:r w:rsidRPr="001E3C78">
        <w:rPr>
          <w:rFonts w:eastAsiaTheme="minorEastAsia"/>
          <w:sz w:val="24"/>
          <w:szCs w:val="24"/>
          <w:lang w:bidi="bn-BD"/>
        </w:rPr>
        <w:t>: Crude extract was mixed with 2ml of Millon’s reagent. Precipitation are found which turned red on gentle heating. That  confirmed the presence of protein.</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27" w:name="_Toc106967862"/>
      <w:bookmarkStart w:id="128" w:name="_Toc107648538"/>
      <w:bookmarkStart w:id="129" w:name="_Toc107691165"/>
      <w:r w:rsidRPr="001E3C78">
        <w:rPr>
          <w:rFonts w:eastAsiaTheme="majorEastAsia" w:cstheme="majorBidi"/>
          <w:b/>
          <w:bCs/>
          <w:color w:val="000000" w:themeColor="text1"/>
          <w:sz w:val="24"/>
          <w:szCs w:val="28"/>
          <w:lang w:bidi="bn-BD"/>
        </w:rPr>
        <w:t>3.8.2 Test for carbohydrates:</w:t>
      </w:r>
      <w:bookmarkEnd w:id="127"/>
      <w:bookmarkEnd w:id="128"/>
      <w:bookmarkEnd w:id="129"/>
      <w:r w:rsidRPr="001E3C78">
        <w:rPr>
          <w:rFonts w:eastAsiaTheme="majorEastAsia" w:cstheme="majorBidi"/>
          <w:b/>
          <w:bCs/>
          <w:color w:val="000000" w:themeColor="text1"/>
          <w:sz w:val="24"/>
          <w:szCs w:val="28"/>
          <w:lang w:bidi="bn-BD"/>
        </w:rPr>
        <w:t xml:space="preserve"> </w:t>
      </w:r>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C268BE">
        <w:rPr>
          <w:rFonts w:eastAsiaTheme="minorEastAsia"/>
          <w:b/>
          <w:bCs/>
          <w:sz w:val="24"/>
          <w:szCs w:val="24"/>
          <w:lang w:bidi="bn-BD"/>
        </w:rPr>
        <w:t>Fehling’s test</w:t>
      </w:r>
      <w:r w:rsidRPr="001E3C78">
        <w:rPr>
          <w:rFonts w:eastAsiaTheme="minorEastAsia"/>
          <w:sz w:val="24"/>
          <w:szCs w:val="24"/>
          <w:lang w:bidi="bn-BD"/>
        </w:rPr>
        <w:t>: Fehling A and Fehling B reagents were mixed as equal amount  and 2ml of it was added to the plant extract and then heated the sample gently. The presence of reducing sugars is confirmed by appearance of brick red precipitate.</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30" w:name="_Toc106967863"/>
      <w:bookmarkStart w:id="131" w:name="_Toc107648539"/>
      <w:bookmarkStart w:id="132" w:name="_Toc107691166"/>
      <w:r w:rsidRPr="001E3C78">
        <w:rPr>
          <w:rFonts w:eastAsiaTheme="majorEastAsia" w:cstheme="majorBidi"/>
          <w:b/>
          <w:bCs/>
          <w:color w:val="000000" w:themeColor="text1"/>
          <w:sz w:val="24"/>
          <w:szCs w:val="28"/>
          <w:lang w:bidi="bn-BD"/>
        </w:rPr>
        <w:t>3.8.2 Test for phenol:</w:t>
      </w:r>
      <w:bookmarkEnd w:id="130"/>
      <w:bookmarkEnd w:id="131"/>
      <w:bookmarkEnd w:id="132"/>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2 ml of alcohol and 2-3 drops of ferric chloride solution was added to 1 ml of crude extract, bluish green or black coloration indicated the presence of phenols.</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33" w:name="_Toc106967864"/>
      <w:bookmarkStart w:id="134" w:name="_Toc107648540"/>
      <w:bookmarkStart w:id="135" w:name="_Toc107691167"/>
      <w:r w:rsidRPr="001E3C78">
        <w:rPr>
          <w:rFonts w:eastAsiaTheme="majorEastAsia" w:cstheme="majorBidi"/>
          <w:b/>
          <w:bCs/>
          <w:color w:val="000000" w:themeColor="text1"/>
          <w:sz w:val="24"/>
          <w:szCs w:val="28"/>
          <w:lang w:bidi="bn-BD"/>
        </w:rPr>
        <w:lastRenderedPageBreak/>
        <w:t>3.8.3 Test for Tanin:</w:t>
      </w:r>
      <w:bookmarkEnd w:id="133"/>
      <w:bookmarkEnd w:id="134"/>
      <w:bookmarkEnd w:id="135"/>
      <w:r w:rsidRPr="001E3C78">
        <w:rPr>
          <w:rFonts w:eastAsiaTheme="majorEastAsia" w:cstheme="majorBidi"/>
          <w:b/>
          <w:bCs/>
          <w:color w:val="000000" w:themeColor="text1"/>
          <w:sz w:val="24"/>
          <w:szCs w:val="28"/>
          <w:lang w:bidi="bn-BD"/>
        </w:rPr>
        <w:t xml:space="preserve">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1 ml of distilled water and 2-3 drops of ferric chloride solution was added to 0.5 ml of crude extract. A black coluration indicated the presence of tannin. </w:t>
      </w:r>
    </w:p>
    <w:p w:rsidR="001E3C78" w:rsidRPr="001E3C78" w:rsidRDefault="00C268BE"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36" w:name="_Toc106967865"/>
      <w:bookmarkStart w:id="137" w:name="_Toc107648541"/>
      <w:bookmarkStart w:id="138" w:name="_Toc107691168"/>
      <w:r>
        <w:rPr>
          <w:rFonts w:eastAsiaTheme="majorEastAsia" w:cstheme="majorBidi"/>
          <w:b/>
          <w:bCs/>
          <w:color w:val="000000" w:themeColor="text1"/>
          <w:sz w:val="24"/>
          <w:szCs w:val="28"/>
          <w:lang w:bidi="bn-BD"/>
        </w:rPr>
        <w:t xml:space="preserve">3.8.4 </w:t>
      </w:r>
      <w:r w:rsidR="001E3C78" w:rsidRPr="001E3C78">
        <w:rPr>
          <w:rFonts w:eastAsiaTheme="majorEastAsia" w:cstheme="majorBidi"/>
          <w:b/>
          <w:bCs/>
          <w:color w:val="000000" w:themeColor="text1"/>
          <w:sz w:val="24"/>
          <w:szCs w:val="28"/>
          <w:lang w:bidi="bn-BD"/>
        </w:rPr>
        <w:t>Test for flavonoids:</w:t>
      </w:r>
      <w:bookmarkEnd w:id="136"/>
      <w:bookmarkEnd w:id="137"/>
      <w:bookmarkEnd w:id="138"/>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w:t>
      </w:r>
      <w:r w:rsidRPr="00C268BE">
        <w:rPr>
          <w:rFonts w:eastAsiaTheme="minorEastAsia"/>
          <w:b/>
          <w:bCs/>
          <w:sz w:val="24"/>
          <w:szCs w:val="24"/>
          <w:lang w:bidi="bn-BD"/>
        </w:rPr>
        <w:t>Shinoda test:</w:t>
      </w:r>
      <w:r w:rsidRPr="001E3C78">
        <w:rPr>
          <w:rFonts w:eastAsiaTheme="minorEastAsia"/>
          <w:sz w:val="24"/>
          <w:szCs w:val="24"/>
          <w:lang w:bidi="bn-BD"/>
        </w:rPr>
        <w:t xml:space="preserve"> Crude extract was mixed with small amount of magnesium and concentrated HCl was added drop wise. Appearance of pink scarlet colour after few minutes indicated the presence of flavonoids.</w:t>
      </w:r>
    </w:p>
    <w:p w:rsidR="00C268BE" w:rsidRDefault="001E3C78" w:rsidP="001E3C78">
      <w:pPr>
        <w:widowControl/>
        <w:autoSpaceDE/>
        <w:autoSpaceDN/>
        <w:spacing w:after="200" w:line="360" w:lineRule="auto"/>
        <w:jc w:val="both"/>
        <w:rPr>
          <w:rFonts w:eastAsiaTheme="minorEastAsia"/>
          <w:b/>
          <w:bCs/>
          <w:sz w:val="24"/>
          <w:szCs w:val="24"/>
          <w:lang w:bidi="bn-BD"/>
        </w:rPr>
      </w:pPr>
      <w:bookmarkStart w:id="139" w:name="_Toc106967866"/>
      <w:r w:rsidRPr="001E3C78">
        <w:rPr>
          <w:rFonts w:eastAsiaTheme="majorEastAsia" w:cstheme="majorBidi"/>
          <w:b/>
          <w:bCs/>
          <w:color w:val="000000" w:themeColor="text1"/>
          <w:sz w:val="24"/>
          <w:szCs w:val="28"/>
          <w:lang w:bidi="bn-BD"/>
        </w:rPr>
        <w:t>3.8.5 Alkaline reagent test:</w:t>
      </w:r>
      <w:bookmarkEnd w:id="139"/>
      <w:r w:rsidRPr="001E3C78">
        <w:rPr>
          <w:rFonts w:eastAsiaTheme="minorEastAsia"/>
          <w:b/>
          <w:bCs/>
          <w:sz w:val="24"/>
          <w:szCs w:val="24"/>
          <w:lang w:bidi="bn-BD"/>
        </w:rPr>
        <w:t xml:space="preserve">  </w:t>
      </w:r>
    </w:p>
    <w:p w:rsidR="001E3C78" w:rsidRPr="001E3C78" w:rsidRDefault="001E3C78" w:rsidP="001E3C78">
      <w:pPr>
        <w:widowControl/>
        <w:autoSpaceDE/>
        <w:autoSpaceDN/>
        <w:spacing w:after="200" w:line="360" w:lineRule="auto"/>
        <w:jc w:val="both"/>
        <w:rPr>
          <w:rFonts w:eastAsiaTheme="minorEastAsia"/>
          <w:b/>
          <w:bCs/>
          <w:sz w:val="24"/>
          <w:szCs w:val="24"/>
          <w:lang w:bidi="bn-BD"/>
        </w:rPr>
      </w:pPr>
      <w:r w:rsidRPr="001E3C78">
        <w:rPr>
          <w:rFonts w:eastAsiaTheme="minorEastAsia"/>
          <w:sz w:val="24"/>
          <w:szCs w:val="24"/>
          <w:lang w:bidi="bn-BD"/>
        </w:rPr>
        <w:t>0.5 ml of crude extract was mixed with 2ml of 2% solution of NaOH. An intense yellow colour was formed which turned colourless on addition of few drops of diluted acid which indicated the presence of flavonoids.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b/>
          <w:bCs/>
          <w:sz w:val="24"/>
          <w:szCs w:val="24"/>
          <w:lang w:bidi="bn-BD"/>
        </w:rPr>
        <w:t>3.8.6  Test for saponins</w:t>
      </w:r>
      <w:r w:rsidRPr="001E3C78">
        <w:rPr>
          <w:rFonts w:eastAsiaTheme="minorEastAsia"/>
          <w:sz w:val="24"/>
          <w:szCs w:val="24"/>
          <w:lang w:bidi="bn-BD"/>
        </w:rPr>
        <w:t>:</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1ml of crude extract was mixed with 5ml of distilled water in a test tube and it was shaken vigorously. The formation of stable foam was taken as an indication for the presence of saponins.</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40" w:name="_Toc106967867"/>
      <w:bookmarkStart w:id="141" w:name="_Toc107648542"/>
      <w:bookmarkStart w:id="142" w:name="_Toc107691169"/>
      <w:r w:rsidRPr="001E3C78">
        <w:rPr>
          <w:rFonts w:eastAsiaTheme="majorEastAsia" w:cstheme="majorBidi"/>
          <w:b/>
          <w:bCs/>
          <w:color w:val="000000" w:themeColor="text1"/>
          <w:sz w:val="24"/>
          <w:szCs w:val="28"/>
          <w:lang w:bidi="bn-BD"/>
        </w:rPr>
        <w:t>3.8.7 Test for glycosides:</w:t>
      </w:r>
      <w:bookmarkEnd w:id="140"/>
      <w:bookmarkEnd w:id="141"/>
      <w:bookmarkEnd w:id="142"/>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Keller-kilani test:</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0.5 ml of crude extract was mixed with 2ml of glacial acetic acid containing 2-3 drops of 2% solution of FeCl3. Then 2ml of concentrated H</w:t>
      </w:r>
      <w:r w:rsidRPr="001E3C78">
        <w:rPr>
          <w:rFonts w:eastAsiaTheme="minorEastAsia"/>
          <w:sz w:val="24"/>
          <w:szCs w:val="24"/>
          <w:vertAlign w:val="subscript"/>
          <w:lang w:bidi="bn-BD"/>
        </w:rPr>
        <w:t>2</w:t>
      </w:r>
      <w:r w:rsidRPr="001E3C78">
        <w:rPr>
          <w:rFonts w:eastAsiaTheme="minorEastAsia"/>
          <w:sz w:val="24"/>
          <w:szCs w:val="24"/>
          <w:lang w:bidi="bn-BD"/>
        </w:rPr>
        <w:t>SO</w:t>
      </w:r>
      <w:r w:rsidRPr="001E3C78">
        <w:rPr>
          <w:rFonts w:eastAsiaTheme="minorEastAsia"/>
          <w:sz w:val="24"/>
          <w:szCs w:val="24"/>
          <w:vertAlign w:val="subscript"/>
          <w:lang w:bidi="bn-BD"/>
        </w:rPr>
        <w:t>4</w:t>
      </w:r>
      <w:r w:rsidRPr="001E3C78">
        <w:rPr>
          <w:rFonts w:eastAsiaTheme="minorEastAsia"/>
          <w:sz w:val="24"/>
          <w:szCs w:val="24"/>
          <w:lang w:bidi="bn-BD"/>
        </w:rPr>
        <w:t xml:space="preserve"> was poured into the mixture. The presence of cardiac glycosides is confirmed by a brown ring at the interface.</w:t>
      </w:r>
    </w:p>
    <w:p w:rsidR="001E3C78" w:rsidRPr="001E3C78" w:rsidRDefault="001E3C78" w:rsidP="001E3C78">
      <w:pPr>
        <w:keepNext/>
        <w:keepLines/>
        <w:widowControl/>
        <w:numPr>
          <w:ilvl w:val="2"/>
          <w:numId w:val="0"/>
        </w:numPr>
        <w:autoSpaceDE/>
        <w:autoSpaceDN/>
        <w:spacing w:before="200" w:line="276" w:lineRule="auto"/>
        <w:ind w:left="90"/>
        <w:outlineLvl w:val="2"/>
        <w:rPr>
          <w:rFonts w:eastAsiaTheme="majorEastAsia" w:cstheme="majorBidi"/>
          <w:b/>
          <w:bCs/>
          <w:color w:val="000000" w:themeColor="text1"/>
          <w:sz w:val="24"/>
          <w:szCs w:val="28"/>
          <w:lang w:bidi="bn-BD"/>
        </w:rPr>
      </w:pPr>
      <w:bookmarkStart w:id="143" w:name="_Toc106967868"/>
      <w:bookmarkStart w:id="144" w:name="_Toc107648543"/>
      <w:bookmarkStart w:id="145" w:name="_Toc107691170"/>
      <w:r w:rsidRPr="001E3C78">
        <w:rPr>
          <w:rFonts w:eastAsiaTheme="majorEastAsia" w:cstheme="majorBidi"/>
          <w:b/>
          <w:bCs/>
          <w:color w:val="000000" w:themeColor="text1"/>
          <w:sz w:val="24"/>
          <w:szCs w:val="28"/>
          <w:lang w:bidi="bn-BD"/>
        </w:rPr>
        <w:t>3.8.8  Test for alkaloids:</w:t>
      </w:r>
      <w:bookmarkEnd w:id="143"/>
      <w:bookmarkEnd w:id="144"/>
      <w:bookmarkEnd w:id="145"/>
      <w:r w:rsidRPr="001E3C78">
        <w:rPr>
          <w:rFonts w:eastAsiaTheme="majorEastAsia" w:cstheme="majorBidi"/>
          <w:b/>
          <w:bCs/>
          <w:color w:val="000000" w:themeColor="text1"/>
          <w:sz w:val="24"/>
          <w:szCs w:val="28"/>
          <w:lang w:bidi="bn-BD"/>
        </w:rPr>
        <w:t xml:space="preserve"> </w:t>
      </w:r>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2ml of 1% HCl was mixed with crude extract and heated gently. After heating, Mayer’s And Wagner’s reagents were added to the mixture. If precipitate was observed in the reaction mixture which indicated the presence of alkaloids.</w:t>
      </w: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905999" w:rsidRDefault="001E3C78" w:rsidP="0066286B">
      <w:pPr>
        <w:widowControl/>
        <w:autoSpaceDE/>
        <w:autoSpaceDN/>
        <w:spacing w:after="200" w:line="276" w:lineRule="auto"/>
        <w:jc w:val="center"/>
        <w:rPr>
          <w:b/>
          <w:bCs/>
          <w:color w:val="000000" w:themeColor="text1"/>
          <w:sz w:val="32"/>
          <w:szCs w:val="32"/>
        </w:rPr>
      </w:pPr>
      <w:r w:rsidRPr="001E3C78">
        <w:rPr>
          <w:rFonts w:eastAsiaTheme="minorEastAsia"/>
          <w:sz w:val="24"/>
          <w:szCs w:val="24"/>
          <w:lang w:bidi="bn-BD"/>
        </w:rPr>
        <w:br w:type="page"/>
      </w:r>
      <w:bookmarkStart w:id="146" w:name="_Toc106967869"/>
      <w:bookmarkStart w:id="147" w:name="_Toc107648544"/>
      <w:bookmarkStart w:id="148" w:name="_Toc107691171"/>
      <w:r w:rsidRPr="00905999">
        <w:rPr>
          <w:b/>
          <w:bCs/>
          <w:color w:val="000000" w:themeColor="text1"/>
          <w:sz w:val="32"/>
          <w:szCs w:val="32"/>
        </w:rPr>
        <w:lastRenderedPageBreak/>
        <w:t>Chapter VI: Results</w:t>
      </w:r>
      <w:bookmarkEnd w:id="146"/>
      <w:bookmarkEnd w:id="147"/>
      <w:bookmarkEnd w:id="148"/>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49" w:name="_Toc106967870"/>
      <w:bookmarkStart w:id="150" w:name="_Toc107648545"/>
      <w:bookmarkStart w:id="151" w:name="_Toc107691172"/>
      <w:r w:rsidRPr="001E3C78">
        <w:rPr>
          <w:rFonts w:cstheme="majorBidi"/>
          <w:b/>
          <w:color w:val="000000" w:themeColor="text1"/>
          <w:sz w:val="24"/>
          <w:szCs w:val="24"/>
          <w:lang w:bidi="bn-BD"/>
        </w:rPr>
        <w:t>4.1 Phytochemicals screening</w:t>
      </w:r>
      <w:bookmarkEnd w:id="149"/>
      <w:bookmarkEnd w:id="150"/>
      <w:bookmarkEnd w:id="151"/>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phytochemical study exposed the presence  of  various  phytocompounds  in both ethanolic  and methanolic solvent extracts.  In the both Ethanolic  solvent  extract  and methanolic solvent extract  various  phyto-compounds like Flavonoids, Alkaloids, Glycosides, Saponins, Phenols were   present in most of the samples. Proteins</w:t>
      </w:r>
      <w:r w:rsidR="00476AC9">
        <w:rPr>
          <w:rFonts w:eastAsiaTheme="minorEastAsia"/>
          <w:sz w:val="24"/>
          <w:szCs w:val="24"/>
          <w:lang w:bidi="bn-BD"/>
        </w:rPr>
        <w:t xml:space="preserve"> </w:t>
      </w:r>
      <w:r w:rsidRPr="001E3C78">
        <w:rPr>
          <w:rFonts w:eastAsiaTheme="minorEastAsia"/>
          <w:sz w:val="24"/>
          <w:szCs w:val="24"/>
          <w:lang w:bidi="bn-BD"/>
        </w:rPr>
        <w:t xml:space="preserve"> presences is only found in </w:t>
      </w:r>
      <w:r w:rsidRPr="001E3C78">
        <w:rPr>
          <w:rFonts w:eastAsiaTheme="minorEastAsia"/>
          <w:i/>
          <w:iCs/>
          <w:sz w:val="24"/>
          <w:szCs w:val="24"/>
          <w:lang w:bidi="bn-BD"/>
        </w:rPr>
        <w:t xml:space="preserve">Centella asiatica </w:t>
      </w:r>
      <w:r w:rsidRPr="001E3C78">
        <w:rPr>
          <w:rFonts w:eastAsiaTheme="minorEastAsia"/>
          <w:sz w:val="24"/>
          <w:szCs w:val="24"/>
          <w:lang w:bidi="bn-BD"/>
        </w:rPr>
        <w:t xml:space="preserve">and </w:t>
      </w:r>
      <w:r w:rsidRPr="001E3C78">
        <w:rPr>
          <w:rFonts w:eastAsiaTheme="minorEastAsia"/>
          <w:i/>
          <w:iCs/>
          <w:sz w:val="24"/>
          <w:szCs w:val="24"/>
          <w:lang w:bidi="bn-BD"/>
        </w:rPr>
        <w:t xml:space="preserve">Coriendrum sativum </w:t>
      </w:r>
      <w:r w:rsidRPr="001E3C78">
        <w:rPr>
          <w:rFonts w:eastAsiaTheme="minorEastAsia"/>
          <w:sz w:val="24"/>
          <w:szCs w:val="24"/>
          <w:lang w:bidi="bn-BD"/>
        </w:rPr>
        <w:t xml:space="preserve">in methanolic extract. </w:t>
      </w:r>
    </w:p>
    <w:tbl>
      <w:tblPr>
        <w:tblStyle w:val="TableGrid1"/>
        <w:tblW w:w="8973" w:type="dxa"/>
        <w:tblInd w:w="18" w:type="dxa"/>
        <w:tblLayout w:type="fixed"/>
        <w:tblLook w:val="04A0" w:firstRow="1" w:lastRow="0" w:firstColumn="1" w:lastColumn="0" w:noHBand="0" w:noVBand="1"/>
      </w:tblPr>
      <w:tblGrid>
        <w:gridCol w:w="1625"/>
        <w:gridCol w:w="880"/>
        <w:gridCol w:w="929"/>
        <w:gridCol w:w="917"/>
        <w:gridCol w:w="905"/>
        <w:gridCol w:w="966"/>
        <w:gridCol w:w="929"/>
        <w:gridCol w:w="917"/>
        <w:gridCol w:w="905"/>
      </w:tblGrid>
      <w:tr w:rsidR="001E3C78" w:rsidRPr="001E3C78" w:rsidTr="001E3C78">
        <w:trPr>
          <w:trHeight w:val="297"/>
        </w:trPr>
        <w:tc>
          <w:tcPr>
            <w:tcW w:w="1625" w:type="dxa"/>
            <w:vMerge w:val="restart"/>
          </w:tcPr>
          <w:p w:rsidR="001E3C78" w:rsidRPr="001E3C78" w:rsidRDefault="001E3C78" w:rsidP="001E3C78">
            <w:pPr>
              <w:jc w:val="both"/>
              <w:rPr>
                <w:rFonts w:eastAsiaTheme="minorEastAsia"/>
                <w:szCs w:val="22"/>
              </w:rPr>
            </w:pPr>
          </w:p>
          <w:p w:rsidR="001E3C78" w:rsidRPr="001E3C78" w:rsidRDefault="001E3C78" w:rsidP="001E3C78">
            <w:pPr>
              <w:jc w:val="both"/>
              <w:rPr>
                <w:rFonts w:eastAsiaTheme="minorEastAsia"/>
                <w:szCs w:val="22"/>
              </w:rPr>
            </w:pPr>
          </w:p>
          <w:p w:rsidR="001E3C78" w:rsidRPr="001E3C78" w:rsidRDefault="001E3C78" w:rsidP="001E3C78">
            <w:pPr>
              <w:jc w:val="both"/>
              <w:rPr>
                <w:rFonts w:eastAsiaTheme="minorEastAsia"/>
                <w:szCs w:val="22"/>
              </w:rPr>
            </w:pPr>
            <w:r w:rsidRPr="001E3C78">
              <w:rPr>
                <w:rFonts w:eastAsiaTheme="minorEastAsia"/>
                <w:szCs w:val="22"/>
              </w:rPr>
              <w:t>Tests for phytochemical screening</w:t>
            </w:r>
          </w:p>
        </w:tc>
        <w:tc>
          <w:tcPr>
            <w:tcW w:w="3631" w:type="dxa"/>
            <w:gridSpan w:val="4"/>
          </w:tcPr>
          <w:p w:rsidR="001E3C78" w:rsidRPr="001E3C78" w:rsidRDefault="001E3C78" w:rsidP="001E3C78">
            <w:pPr>
              <w:jc w:val="both"/>
              <w:rPr>
                <w:rFonts w:eastAsiaTheme="minorEastAsia"/>
                <w:szCs w:val="22"/>
              </w:rPr>
            </w:pPr>
          </w:p>
          <w:p w:rsidR="001E3C78" w:rsidRPr="001E3C78" w:rsidRDefault="001E3C78" w:rsidP="001E3C78">
            <w:pPr>
              <w:jc w:val="both"/>
              <w:rPr>
                <w:rFonts w:eastAsiaTheme="minorEastAsia"/>
                <w:szCs w:val="22"/>
              </w:rPr>
            </w:pPr>
            <w:r w:rsidRPr="001E3C78">
              <w:rPr>
                <w:rFonts w:eastAsiaTheme="minorEastAsia"/>
                <w:szCs w:val="22"/>
              </w:rPr>
              <w:t xml:space="preserve">          Ethanolic extract</w:t>
            </w:r>
          </w:p>
        </w:tc>
        <w:tc>
          <w:tcPr>
            <w:tcW w:w="3717" w:type="dxa"/>
            <w:gridSpan w:val="4"/>
          </w:tcPr>
          <w:p w:rsidR="001E3C78" w:rsidRPr="001E3C78" w:rsidRDefault="001E3C78" w:rsidP="001E3C78">
            <w:pPr>
              <w:jc w:val="both"/>
              <w:rPr>
                <w:rFonts w:eastAsiaTheme="minorEastAsia"/>
                <w:szCs w:val="22"/>
              </w:rPr>
            </w:pPr>
          </w:p>
          <w:p w:rsidR="001E3C78" w:rsidRPr="001E3C78" w:rsidRDefault="001E3C78" w:rsidP="001E3C78">
            <w:pPr>
              <w:jc w:val="both"/>
              <w:rPr>
                <w:rFonts w:eastAsiaTheme="minorEastAsia"/>
                <w:szCs w:val="22"/>
              </w:rPr>
            </w:pPr>
            <w:r w:rsidRPr="001E3C78">
              <w:rPr>
                <w:rFonts w:eastAsiaTheme="minorEastAsia"/>
                <w:szCs w:val="22"/>
              </w:rPr>
              <w:t xml:space="preserve">     Methanolic extract</w:t>
            </w:r>
          </w:p>
        </w:tc>
      </w:tr>
      <w:tr w:rsidR="001E3C78" w:rsidRPr="001E3C78" w:rsidTr="001E3C78">
        <w:trPr>
          <w:trHeight w:val="297"/>
        </w:trPr>
        <w:tc>
          <w:tcPr>
            <w:tcW w:w="1625" w:type="dxa"/>
            <w:vMerge/>
          </w:tcPr>
          <w:p w:rsidR="001E3C78" w:rsidRPr="001E3C78" w:rsidRDefault="001E3C78" w:rsidP="001E3C78">
            <w:pPr>
              <w:jc w:val="both"/>
              <w:rPr>
                <w:rFonts w:eastAsiaTheme="minorEastAsia"/>
                <w:szCs w:val="22"/>
              </w:rPr>
            </w:pPr>
          </w:p>
        </w:tc>
        <w:tc>
          <w:tcPr>
            <w:tcW w:w="880" w:type="dxa"/>
          </w:tcPr>
          <w:p w:rsidR="001E3C78" w:rsidRPr="001E3C78" w:rsidRDefault="001E3C78" w:rsidP="001E3C78">
            <w:pPr>
              <w:jc w:val="both"/>
              <w:rPr>
                <w:rFonts w:eastAsiaTheme="minorEastAsia"/>
                <w:i/>
                <w:iCs/>
                <w:szCs w:val="22"/>
              </w:rPr>
            </w:pPr>
            <w:r w:rsidRPr="001E3C78">
              <w:rPr>
                <w:rFonts w:eastAsiaTheme="minorEastAsia"/>
                <w:i/>
                <w:iCs/>
                <w:szCs w:val="22"/>
              </w:rPr>
              <w:t>O. sanctum</w:t>
            </w:r>
          </w:p>
        </w:tc>
        <w:tc>
          <w:tcPr>
            <w:tcW w:w="929" w:type="dxa"/>
          </w:tcPr>
          <w:p w:rsidR="001E3C78" w:rsidRPr="001E3C78" w:rsidRDefault="001E3C78" w:rsidP="001E3C78">
            <w:pPr>
              <w:jc w:val="both"/>
              <w:rPr>
                <w:rFonts w:eastAsiaTheme="minorEastAsia"/>
                <w:i/>
                <w:iCs/>
                <w:szCs w:val="22"/>
              </w:rPr>
            </w:pPr>
            <w:r w:rsidRPr="001E3C78">
              <w:rPr>
                <w:rFonts w:eastAsiaTheme="minorEastAsia"/>
                <w:i/>
                <w:iCs/>
                <w:szCs w:val="22"/>
              </w:rPr>
              <w:t>C. asiatica</w:t>
            </w:r>
          </w:p>
        </w:tc>
        <w:tc>
          <w:tcPr>
            <w:tcW w:w="917" w:type="dxa"/>
          </w:tcPr>
          <w:p w:rsidR="001E3C78" w:rsidRPr="001E3C78" w:rsidRDefault="001E3C78" w:rsidP="001E3C78">
            <w:pPr>
              <w:jc w:val="both"/>
              <w:rPr>
                <w:rFonts w:eastAsiaTheme="minorEastAsia"/>
                <w:i/>
                <w:iCs/>
                <w:szCs w:val="22"/>
              </w:rPr>
            </w:pPr>
            <w:r w:rsidRPr="001E3C78">
              <w:rPr>
                <w:rFonts w:eastAsiaTheme="minorEastAsia"/>
                <w:i/>
                <w:iCs/>
                <w:szCs w:val="22"/>
              </w:rPr>
              <w:t>C. sativum</w:t>
            </w:r>
          </w:p>
        </w:tc>
        <w:tc>
          <w:tcPr>
            <w:tcW w:w="905" w:type="dxa"/>
          </w:tcPr>
          <w:p w:rsidR="001E3C78" w:rsidRPr="001E3C78" w:rsidRDefault="001E3C78" w:rsidP="001E3C78">
            <w:pPr>
              <w:jc w:val="both"/>
              <w:rPr>
                <w:rFonts w:eastAsiaTheme="minorEastAsia"/>
                <w:i/>
                <w:iCs/>
                <w:szCs w:val="22"/>
              </w:rPr>
            </w:pPr>
            <w:r w:rsidRPr="001E3C78">
              <w:rPr>
                <w:rFonts w:eastAsiaTheme="minorEastAsia"/>
                <w:i/>
                <w:iCs/>
                <w:szCs w:val="22"/>
              </w:rPr>
              <w:t>Mentha spicata</w:t>
            </w:r>
          </w:p>
        </w:tc>
        <w:tc>
          <w:tcPr>
            <w:tcW w:w="966" w:type="dxa"/>
          </w:tcPr>
          <w:p w:rsidR="001E3C78" w:rsidRPr="001E3C78" w:rsidRDefault="001E3C78" w:rsidP="001E3C78">
            <w:pPr>
              <w:jc w:val="both"/>
              <w:rPr>
                <w:rFonts w:eastAsiaTheme="minorEastAsia"/>
                <w:i/>
                <w:iCs/>
                <w:szCs w:val="22"/>
              </w:rPr>
            </w:pPr>
            <w:r w:rsidRPr="001E3C78">
              <w:rPr>
                <w:rFonts w:eastAsiaTheme="minorEastAsia"/>
                <w:i/>
                <w:iCs/>
                <w:szCs w:val="22"/>
              </w:rPr>
              <w:t>O. sanctum</w:t>
            </w:r>
          </w:p>
        </w:tc>
        <w:tc>
          <w:tcPr>
            <w:tcW w:w="929" w:type="dxa"/>
          </w:tcPr>
          <w:p w:rsidR="001E3C78" w:rsidRPr="001E3C78" w:rsidRDefault="001E3C78" w:rsidP="001E3C78">
            <w:pPr>
              <w:jc w:val="both"/>
              <w:rPr>
                <w:rFonts w:eastAsiaTheme="minorEastAsia"/>
                <w:i/>
                <w:iCs/>
                <w:szCs w:val="22"/>
              </w:rPr>
            </w:pPr>
            <w:r w:rsidRPr="001E3C78">
              <w:rPr>
                <w:rFonts w:eastAsiaTheme="minorEastAsia"/>
                <w:i/>
                <w:iCs/>
                <w:szCs w:val="22"/>
              </w:rPr>
              <w:t>C. asiatica</w:t>
            </w:r>
          </w:p>
        </w:tc>
        <w:tc>
          <w:tcPr>
            <w:tcW w:w="917" w:type="dxa"/>
          </w:tcPr>
          <w:p w:rsidR="001E3C78" w:rsidRPr="001E3C78" w:rsidRDefault="001E3C78" w:rsidP="001E3C78">
            <w:pPr>
              <w:jc w:val="both"/>
              <w:rPr>
                <w:rFonts w:eastAsiaTheme="minorEastAsia"/>
                <w:i/>
                <w:iCs/>
                <w:szCs w:val="22"/>
              </w:rPr>
            </w:pPr>
            <w:r w:rsidRPr="001E3C78">
              <w:rPr>
                <w:rFonts w:eastAsiaTheme="minorEastAsia"/>
                <w:i/>
                <w:iCs/>
                <w:szCs w:val="22"/>
              </w:rPr>
              <w:t>C. sativum</w:t>
            </w:r>
          </w:p>
        </w:tc>
        <w:tc>
          <w:tcPr>
            <w:tcW w:w="905" w:type="dxa"/>
          </w:tcPr>
          <w:p w:rsidR="001E3C78" w:rsidRPr="001E3C78" w:rsidRDefault="001E3C78" w:rsidP="001E3C78">
            <w:pPr>
              <w:jc w:val="both"/>
              <w:rPr>
                <w:rFonts w:eastAsiaTheme="minorEastAsia"/>
                <w:i/>
                <w:iCs/>
                <w:szCs w:val="22"/>
              </w:rPr>
            </w:pPr>
            <w:r w:rsidRPr="001E3C78">
              <w:rPr>
                <w:rFonts w:eastAsiaTheme="minorEastAsia"/>
                <w:i/>
                <w:iCs/>
                <w:szCs w:val="22"/>
              </w:rPr>
              <w:t>Mentha spicata</w:t>
            </w:r>
          </w:p>
        </w:tc>
      </w:tr>
      <w:tr w:rsidR="001E3C78" w:rsidRPr="001E3C78" w:rsidTr="001E3C78">
        <w:trPr>
          <w:trHeight w:val="297"/>
        </w:trPr>
        <w:tc>
          <w:tcPr>
            <w:tcW w:w="1625" w:type="dxa"/>
          </w:tcPr>
          <w:p w:rsidR="001E3C78" w:rsidRPr="001E3C78" w:rsidRDefault="001E3C78" w:rsidP="001E3C78">
            <w:pPr>
              <w:jc w:val="both"/>
              <w:rPr>
                <w:rFonts w:eastAsiaTheme="minorEastAsia"/>
                <w:szCs w:val="22"/>
              </w:rPr>
            </w:pPr>
            <w:r w:rsidRPr="001E3C78">
              <w:rPr>
                <w:rFonts w:eastAsiaTheme="minorEastAsia"/>
                <w:szCs w:val="22"/>
              </w:rPr>
              <w:t>Carbohydrates</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297"/>
        </w:trPr>
        <w:tc>
          <w:tcPr>
            <w:tcW w:w="1625" w:type="dxa"/>
          </w:tcPr>
          <w:p w:rsidR="001E3C78" w:rsidRPr="001E3C78" w:rsidRDefault="001E3C78" w:rsidP="001E3C78">
            <w:pPr>
              <w:jc w:val="both"/>
              <w:rPr>
                <w:rFonts w:eastAsiaTheme="minorEastAsia"/>
                <w:szCs w:val="22"/>
              </w:rPr>
            </w:pPr>
            <w:r w:rsidRPr="001E3C78">
              <w:rPr>
                <w:rFonts w:eastAsiaTheme="minorEastAsia"/>
                <w:szCs w:val="22"/>
              </w:rPr>
              <w:t>Proteins</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315"/>
        </w:trPr>
        <w:tc>
          <w:tcPr>
            <w:tcW w:w="1625" w:type="dxa"/>
          </w:tcPr>
          <w:p w:rsidR="001E3C78" w:rsidRPr="001E3C78" w:rsidRDefault="001E3C78" w:rsidP="001E3C78">
            <w:pPr>
              <w:jc w:val="both"/>
              <w:rPr>
                <w:rFonts w:eastAsiaTheme="minorEastAsia"/>
                <w:szCs w:val="22"/>
              </w:rPr>
            </w:pPr>
            <w:r w:rsidRPr="001E3C78">
              <w:rPr>
                <w:rFonts w:eastAsiaTheme="minorEastAsia"/>
                <w:szCs w:val="22"/>
              </w:rPr>
              <w:t>Flavonoids</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297"/>
        </w:trPr>
        <w:tc>
          <w:tcPr>
            <w:tcW w:w="1625" w:type="dxa"/>
          </w:tcPr>
          <w:p w:rsidR="001E3C78" w:rsidRPr="001E3C78" w:rsidRDefault="001E3C78" w:rsidP="001E3C78">
            <w:pPr>
              <w:jc w:val="both"/>
              <w:rPr>
                <w:rFonts w:eastAsiaTheme="minorEastAsia"/>
                <w:szCs w:val="22"/>
              </w:rPr>
            </w:pPr>
            <w:r w:rsidRPr="001E3C78">
              <w:rPr>
                <w:rFonts w:eastAsiaTheme="minorEastAsia"/>
                <w:szCs w:val="22"/>
              </w:rPr>
              <w:t>Tannin</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297"/>
        </w:trPr>
        <w:tc>
          <w:tcPr>
            <w:tcW w:w="1625" w:type="dxa"/>
          </w:tcPr>
          <w:p w:rsidR="001E3C78" w:rsidRPr="001E3C78" w:rsidRDefault="001E3C78" w:rsidP="001E3C78">
            <w:pPr>
              <w:jc w:val="both"/>
              <w:rPr>
                <w:rFonts w:eastAsiaTheme="minorEastAsia"/>
                <w:szCs w:val="22"/>
              </w:rPr>
            </w:pPr>
            <w:r w:rsidRPr="001E3C78">
              <w:rPr>
                <w:rFonts w:eastAsiaTheme="minorEastAsia"/>
                <w:szCs w:val="22"/>
              </w:rPr>
              <w:t>Glycosides</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242"/>
        </w:trPr>
        <w:tc>
          <w:tcPr>
            <w:tcW w:w="1625" w:type="dxa"/>
          </w:tcPr>
          <w:p w:rsidR="001E3C78" w:rsidRPr="001E3C78" w:rsidRDefault="001E3C78" w:rsidP="001E3C78">
            <w:pPr>
              <w:jc w:val="both"/>
              <w:rPr>
                <w:rFonts w:eastAsiaTheme="minorEastAsia"/>
                <w:szCs w:val="22"/>
              </w:rPr>
            </w:pPr>
            <w:r w:rsidRPr="001E3C78">
              <w:rPr>
                <w:rFonts w:eastAsiaTheme="minorEastAsia"/>
                <w:szCs w:val="22"/>
              </w:rPr>
              <w:t>Alkaloids</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297"/>
        </w:trPr>
        <w:tc>
          <w:tcPr>
            <w:tcW w:w="1625" w:type="dxa"/>
          </w:tcPr>
          <w:p w:rsidR="001E3C78" w:rsidRPr="001E3C78" w:rsidRDefault="001E3C78" w:rsidP="001E3C78">
            <w:pPr>
              <w:jc w:val="both"/>
              <w:rPr>
                <w:rFonts w:eastAsiaTheme="minorEastAsia"/>
                <w:szCs w:val="22"/>
              </w:rPr>
            </w:pPr>
            <w:r w:rsidRPr="001E3C78">
              <w:rPr>
                <w:rFonts w:eastAsiaTheme="minorEastAsia"/>
                <w:szCs w:val="22"/>
              </w:rPr>
              <w:t xml:space="preserve">Phenolics </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_</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r w:rsidR="001E3C78" w:rsidRPr="001E3C78" w:rsidTr="001E3C78">
        <w:trPr>
          <w:trHeight w:val="315"/>
        </w:trPr>
        <w:tc>
          <w:tcPr>
            <w:tcW w:w="1625" w:type="dxa"/>
          </w:tcPr>
          <w:p w:rsidR="001E3C78" w:rsidRPr="001E3C78" w:rsidRDefault="001E3C78" w:rsidP="001E3C78">
            <w:pPr>
              <w:jc w:val="both"/>
              <w:rPr>
                <w:rFonts w:eastAsiaTheme="minorEastAsia"/>
                <w:szCs w:val="22"/>
              </w:rPr>
            </w:pPr>
            <w:r w:rsidRPr="001E3C78">
              <w:rPr>
                <w:rFonts w:eastAsiaTheme="minorEastAsia"/>
                <w:szCs w:val="22"/>
              </w:rPr>
              <w:t>Saponin</w:t>
            </w:r>
          </w:p>
        </w:tc>
        <w:tc>
          <w:tcPr>
            <w:tcW w:w="880"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66"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29"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17" w:type="dxa"/>
          </w:tcPr>
          <w:p w:rsidR="001E3C78" w:rsidRPr="001E3C78" w:rsidRDefault="001E3C78" w:rsidP="001E3C78">
            <w:pPr>
              <w:jc w:val="center"/>
              <w:rPr>
                <w:rFonts w:eastAsiaTheme="minorEastAsia"/>
                <w:szCs w:val="22"/>
              </w:rPr>
            </w:pPr>
            <w:r w:rsidRPr="001E3C78">
              <w:rPr>
                <w:rFonts w:eastAsiaTheme="minorEastAsia"/>
                <w:szCs w:val="22"/>
              </w:rPr>
              <w:t>+</w:t>
            </w:r>
          </w:p>
        </w:tc>
        <w:tc>
          <w:tcPr>
            <w:tcW w:w="905" w:type="dxa"/>
          </w:tcPr>
          <w:p w:rsidR="001E3C78" w:rsidRPr="001E3C78" w:rsidRDefault="001E3C78" w:rsidP="001E3C78">
            <w:pPr>
              <w:jc w:val="center"/>
              <w:rPr>
                <w:rFonts w:eastAsiaTheme="minorEastAsia"/>
                <w:szCs w:val="22"/>
              </w:rPr>
            </w:pPr>
            <w:r w:rsidRPr="001E3C78">
              <w:rPr>
                <w:rFonts w:eastAsiaTheme="minorEastAsia"/>
                <w:szCs w:val="22"/>
              </w:rPr>
              <w:t>+</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 = presence &amp; (-) = absence A preliminary study has reported that the leaves extract contained large number of bioactive secondary molecules like phenols, alkaloids, tannins, glycosides, carbohydrates, flavonoids </w:t>
      </w:r>
    </w:p>
    <w:p w:rsid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Table 4.1:  The presence of these components in these herbs is an indication that it may have some medicinal potential.</w:t>
      </w:r>
    </w:p>
    <w:p w:rsidR="009C76CD" w:rsidRDefault="009C76CD" w:rsidP="001E3C78">
      <w:pPr>
        <w:widowControl/>
        <w:autoSpaceDE/>
        <w:autoSpaceDN/>
        <w:spacing w:after="200" w:line="360" w:lineRule="auto"/>
        <w:jc w:val="both"/>
        <w:rPr>
          <w:rFonts w:eastAsiaTheme="minorEastAsia"/>
          <w:sz w:val="24"/>
          <w:szCs w:val="24"/>
          <w:lang w:bidi="bn-BD"/>
        </w:rPr>
      </w:pPr>
    </w:p>
    <w:p w:rsidR="009C76CD" w:rsidRPr="001E3C78" w:rsidRDefault="009C76CD"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br w:type="page"/>
      </w:r>
    </w:p>
    <w:tbl>
      <w:tblPr>
        <w:tblW w:w="0" w:type="auto"/>
        <w:tblLayout w:type="fixed"/>
        <w:tblLook w:val="04A0" w:firstRow="1" w:lastRow="0" w:firstColumn="1" w:lastColumn="0" w:noHBand="0" w:noVBand="1"/>
      </w:tblPr>
      <w:tblGrid>
        <w:gridCol w:w="2123"/>
        <w:gridCol w:w="1884"/>
        <w:gridCol w:w="2370"/>
        <w:gridCol w:w="2170"/>
      </w:tblGrid>
      <w:tr w:rsidR="001E3C78" w:rsidRPr="001E3C78" w:rsidTr="001E3C78">
        <w:trPr>
          <w:trHeight w:val="2948"/>
        </w:trPr>
        <w:tc>
          <w:tcPr>
            <w:tcW w:w="2123" w:type="dxa"/>
          </w:tcPr>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noProof/>
                <w:sz w:val="24"/>
                <w:szCs w:val="24"/>
              </w:rPr>
              <w:lastRenderedPageBreak/>
              <w:drawing>
                <wp:inline distT="0" distB="0" distL="0" distR="0">
                  <wp:extent cx="1311329" cy="1712068"/>
                  <wp:effectExtent l="19050" t="0" r="3121" b="0"/>
                  <wp:docPr id="101" name="Picture 12" descr="164524628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795.jpg"/>
                          <pic:cNvPicPr/>
                        </pic:nvPicPr>
                        <pic:blipFill>
                          <a:blip r:embed="rId45" cstate="print"/>
                          <a:srcRect l="18748" t="11404" r="32881" b="41790"/>
                          <a:stretch>
                            <a:fillRect/>
                          </a:stretch>
                        </pic:blipFill>
                        <pic:spPr>
                          <a:xfrm>
                            <a:off x="0" y="0"/>
                            <a:ext cx="1311329" cy="1712068"/>
                          </a:xfrm>
                          <a:prstGeom prst="rect">
                            <a:avLst/>
                          </a:prstGeom>
                        </pic:spPr>
                      </pic:pic>
                    </a:graphicData>
                  </a:graphic>
                </wp:inline>
              </w:drawing>
            </w:r>
          </w:p>
        </w:tc>
        <w:tc>
          <w:tcPr>
            <w:tcW w:w="1884" w:type="dxa"/>
          </w:tcPr>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noProof/>
                <w:sz w:val="24"/>
                <w:szCs w:val="24"/>
              </w:rPr>
              <w:drawing>
                <wp:inline distT="0" distB="0" distL="0" distR="0">
                  <wp:extent cx="1088228" cy="1710922"/>
                  <wp:effectExtent l="19050" t="0" r="0" b="0"/>
                  <wp:docPr id="102" name="Picture 6" descr="1645246280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664.jpg"/>
                          <pic:cNvPicPr/>
                        </pic:nvPicPr>
                        <pic:blipFill>
                          <a:blip r:embed="rId46" cstate="print"/>
                          <a:srcRect t="14708" r="3508" b="43212"/>
                          <a:stretch>
                            <a:fillRect/>
                          </a:stretch>
                        </pic:blipFill>
                        <pic:spPr>
                          <a:xfrm>
                            <a:off x="0" y="0"/>
                            <a:ext cx="1088957" cy="1712068"/>
                          </a:xfrm>
                          <a:prstGeom prst="rect">
                            <a:avLst/>
                          </a:prstGeom>
                        </pic:spPr>
                      </pic:pic>
                    </a:graphicData>
                  </a:graphic>
                </wp:inline>
              </w:drawing>
            </w:r>
          </w:p>
        </w:tc>
        <w:tc>
          <w:tcPr>
            <w:tcW w:w="2370" w:type="dxa"/>
          </w:tcPr>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noProof/>
                <w:sz w:val="24"/>
                <w:szCs w:val="24"/>
              </w:rPr>
              <w:drawing>
                <wp:inline distT="0" distB="0" distL="0" distR="0">
                  <wp:extent cx="1402661" cy="1673157"/>
                  <wp:effectExtent l="19050" t="0" r="7039" b="0"/>
                  <wp:docPr id="103" name="Picture 8" descr="164524628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718.jpg"/>
                          <pic:cNvPicPr/>
                        </pic:nvPicPr>
                        <pic:blipFill>
                          <a:blip r:embed="rId47" cstate="print"/>
                          <a:srcRect b="37226"/>
                          <a:stretch>
                            <a:fillRect/>
                          </a:stretch>
                        </pic:blipFill>
                        <pic:spPr>
                          <a:xfrm>
                            <a:off x="0" y="0"/>
                            <a:ext cx="1402661" cy="1673157"/>
                          </a:xfrm>
                          <a:prstGeom prst="rect">
                            <a:avLst/>
                          </a:prstGeom>
                        </pic:spPr>
                      </pic:pic>
                    </a:graphicData>
                  </a:graphic>
                </wp:inline>
              </w:drawing>
            </w:r>
          </w:p>
        </w:tc>
        <w:tc>
          <w:tcPr>
            <w:tcW w:w="2169" w:type="dxa"/>
          </w:tcPr>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noProof/>
                <w:sz w:val="24"/>
                <w:szCs w:val="24"/>
              </w:rPr>
              <w:drawing>
                <wp:inline distT="0" distB="0" distL="0" distR="0">
                  <wp:extent cx="1273273" cy="1674055"/>
                  <wp:effectExtent l="19050" t="0" r="3077" b="0"/>
                  <wp:docPr id="104" name="Picture 9" descr="164524628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737.jpg"/>
                          <pic:cNvPicPr/>
                        </pic:nvPicPr>
                        <pic:blipFill>
                          <a:blip r:embed="rId48" cstate="print"/>
                          <a:srcRect l="30356" t="7150" r="28353" b="36761"/>
                          <a:stretch>
                            <a:fillRect/>
                          </a:stretch>
                        </pic:blipFill>
                        <pic:spPr>
                          <a:xfrm>
                            <a:off x="0" y="0"/>
                            <a:ext cx="1274729" cy="1675969"/>
                          </a:xfrm>
                          <a:prstGeom prst="rect">
                            <a:avLst/>
                          </a:prstGeom>
                        </pic:spPr>
                      </pic:pic>
                    </a:graphicData>
                  </a:graphic>
                </wp:inline>
              </w:drawing>
            </w:r>
          </w:p>
        </w:tc>
      </w:tr>
      <w:tr w:rsidR="001E3C78" w:rsidRPr="001E3C78" w:rsidTr="001E3C78">
        <w:trPr>
          <w:trHeight w:val="710"/>
        </w:trPr>
        <w:tc>
          <w:tcPr>
            <w:tcW w:w="2123" w:type="dxa"/>
          </w:tcPr>
          <w:p w:rsidR="001E3C78" w:rsidRPr="00B3572C" w:rsidRDefault="001E3C78" w:rsidP="001E3C78">
            <w:pPr>
              <w:widowControl/>
              <w:autoSpaceDE/>
              <w:autoSpaceDN/>
              <w:spacing w:after="200" w:line="360" w:lineRule="auto"/>
              <w:jc w:val="both"/>
              <w:rPr>
                <w:rFonts w:eastAsiaTheme="minorEastAsia"/>
                <w:i/>
                <w:iCs/>
                <w:sz w:val="24"/>
                <w:szCs w:val="24"/>
                <w:lang w:bidi="bn-BD"/>
              </w:rPr>
            </w:pPr>
            <w:r w:rsidRPr="00B3572C">
              <w:rPr>
                <w:rFonts w:eastAsiaTheme="minorEastAsia"/>
                <w:i/>
                <w:iCs/>
                <w:sz w:val="24"/>
                <w:szCs w:val="24"/>
                <w:lang w:bidi="bn-BD"/>
              </w:rPr>
              <w:t>Mentha spicata</w:t>
            </w:r>
          </w:p>
        </w:tc>
        <w:tc>
          <w:tcPr>
            <w:tcW w:w="1884" w:type="dxa"/>
          </w:tcPr>
          <w:p w:rsidR="001E3C78" w:rsidRPr="00B3572C" w:rsidRDefault="001E3C78" w:rsidP="001E3C78">
            <w:pPr>
              <w:widowControl/>
              <w:autoSpaceDE/>
              <w:autoSpaceDN/>
              <w:spacing w:after="200" w:line="360" w:lineRule="auto"/>
              <w:jc w:val="both"/>
              <w:rPr>
                <w:rFonts w:eastAsiaTheme="minorEastAsia"/>
                <w:i/>
                <w:iCs/>
                <w:sz w:val="24"/>
                <w:szCs w:val="24"/>
                <w:lang w:bidi="bn-BD"/>
              </w:rPr>
            </w:pPr>
            <w:r w:rsidRPr="00B3572C">
              <w:rPr>
                <w:rFonts w:eastAsiaTheme="minorEastAsia"/>
                <w:i/>
                <w:iCs/>
                <w:sz w:val="24"/>
                <w:szCs w:val="24"/>
                <w:lang w:bidi="bn-BD"/>
              </w:rPr>
              <w:t>Ocimum sanctum</w:t>
            </w:r>
          </w:p>
        </w:tc>
        <w:tc>
          <w:tcPr>
            <w:tcW w:w="2370" w:type="dxa"/>
          </w:tcPr>
          <w:p w:rsidR="001E3C78" w:rsidRPr="00B3572C" w:rsidRDefault="001E3C78" w:rsidP="001E3C78">
            <w:pPr>
              <w:widowControl/>
              <w:autoSpaceDE/>
              <w:autoSpaceDN/>
              <w:spacing w:after="200" w:line="360" w:lineRule="auto"/>
              <w:jc w:val="both"/>
              <w:rPr>
                <w:rFonts w:eastAsiaTheme="minorEastAsia"/>
                <w:i/>
                <w:iCs/>
                <w:sz w:val="24"/>
                <w:szCs w:val="24"/>
                <w:lang w:bidi="bn-BD"/>
              </w:rPr>
            </w:pPr>
            <w:r w:rsidRPr="00B3572C">
              <w:rPr>
                <w:rFonts w:eastAsiaTheme="minorEastAsia"/>
                <w:i/>
                <w:iCs/>
                <w:sz w:val="24"/>
                <w:szCs w:val="24"/>
                <w:lang w:bidi="bn-BD"/>
              </w:rPr>
              <w:t>Coriendrum sativum</w:t>
            </w:r>
          </w:p>
        </w:tc>
        <w:tc>
          <w:tcPr>
            <w:tcW w:w="2169" w:type="dxa"/>
          </w:tcPr>
          <w:p w:rsidR="001E3C78" w:rsidRPr="00D11D5A" w:rsidRDefault="001E3C78" w:rsidP="001E3C78">
            <w:pPr>
              <w:widowControl/>
              <w:autoSpaceDE/>
              <w:autoSpaceDN/>
              <w:spacing w:after="200" w:line="360" w:lineRule="auto"/>
              <w:jc w:val="both"/>
              <w:rPr>
                <w:rFonts w:eastAsiaTheme="minorEastAsia"/>
                <w:i/>
                <w:iCs/>
                <w:sz w:val="24"/>
                <w:szCs w:val="24"/>
                <w:lang w:bidi="bn-BD"/>
              </w:rPr>
            </w:pPr>
            <w:r w:rsidRPr="00D11D5A">
              <w:rPr>
                <w:rFonts w:eastAsiaTheme="minorEastAsia"/>
                <w:i/>
                <w:iCs/>
                <w:sz w:val="24"/>
                <w:szCs w:val="24"/>
                <w:lang w:bidi="bn-BD"/>
              </w:rPr>
              <w:t>Centella asiatica</w:t>
            </w:r>
          </w:p>
        </w:tc>
      </w:tr>
      <w:tr w:rsidR="001E3C78" w:rsidRPr="001E3C78" w:rsidTr="001E3C78">
        <w:trPr>
          <w:trHeight w:val="341"/>
        </w:trPr>
        <w:tc>
          <w:tcPr>
            <w:tcW w:w="8547" w:type="dxa"/>
            <w:gridSpan w:val="4"/>
          </w:tcPr>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w:t>
            </w:r>
            <w:r w:rsidR="00BF0A1D">
              <w:rPr>
                <w:rFonts w:eastAsiaTheme="minorEastAsia"/>
                <w:sz w:val="24"/>
                <w:szCs w:val="24"/>
                <w:lang w:bidi="bn-BD"/>
              </w:rPr>
              <w:t xml:space="preserve">                   </w:t>
            </w:r>
            <w:r w:rsidRPr="001E3C78">
              <w:rPr>
                <w:rFonts w:eastAsiaTheme="minorEastAsia"/>
                <w:sz w:val="24"/>
                <w:szCs w:val="24"/>
                <w:lang w:bidi="bn-BD"/>
              </w:rPr>
              <w:t xml:space="preserve"> Figure 4.1.1: Test for  Carbohydrate</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p>
    <w:tbl>
      <w:tblPr>
        <w:tblStyle w:val="Style1"/>
        <w:tblW w:w="8970" w:type="dxa"/>
        <w:tblLayout w:type="fixed"/>
        <w:tblLook w:val="04A0" w:firstRow="1" w:lastRow="0" w:firstColumn="1" w:lastColumn="0" w:noHBand="0" w:noVBand="1"/>
      </w:tblPr>
      <w:tblGrid>
        <w:gridCol w:w="2229"/>
        <w:gridCol w:w="1978"/>
        <w:gridCol w:w="2291"/>
        <w:gridCol w:w="2472"/>
      </w:tblGrid>
      <w:tr w:rsidR="001E3C78" w:rsidRPr="001E3C78" w:rsidTr="001E3C78">
        <w:trPr>
          <w:trHeight w:val="2249"/>
        </w:trPr>
        <w:tc>
          <w:tcPr>
            <w:tcW w:w="2229" w:type="dxa"/>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1082411" cy="1280160"/>
                  <wp:effectExtent l="19050" t="0" r="3439" b="0"/>
                  <wp:docPr id="105" name="Picture 192" descr="D:\thesis\researech work pic\Phyto test\tanin\N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researech work pic\Phyto test\tanin\Nee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2061" cy="1291573"/>
                          </a:xfrm>
                          <a:prstGeom prst="rect">
                            <a:avLst/>
                          </a:prstGeom>
                          <a:noFill/>
                          <a:ln>
                            <a:noFill/>
                          </a:ln>
                        </pic:spPr>
                      </pic:pic>
                    </a:graphicData>
                  </a:graphic>
                </wp:inline>
              </w:drawing>
            </w:r>
          </w:p>
        </w:tc>
        <w:tc>
          <w:tcPr>
            <w:tcW w:w="1978" w:type="dxa"/>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1019175" cy="1350845"/>
                  <wp:effectExtent l="19050" t="0" r="9525" b="0"/>
                  <wp:docPr id="106" name="Picture 48" descr="D:\thesis\researech work pic\Phyto test\tanin\Tu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researech work pic\Phyto test\tanin\Tulshi.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41680" cy="1380674"/>
                          </a:xfrm>
                          <a:prstGeom prst="rect">
                            <a:avLst/>
                          </a:prstGeom>
                          <a:noFill/>
                          <a:ln>
                            <a:noFill/>
                          </a:ln>
                        </pic:spPr>
                      </pic:pic>
                    </a:graphicData>
                  </a:graphic>
                </wp:inline>
              </w:drawing>
            </w:r>
          </w:p>
        </w:tc>
        <w:tc>
          <w:tcPr>
            <w:tcW w:w="2291" w:type="dxa"/>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1085850" cy="1348873"/>
                  <wp:effectExtent l="19050" t="0" r="0" b="0"/>
                  <wp:docPr id="107" name="Picture 27" descr="IMG-20220118-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8-WA0052.jpg"/>
                          <pic:cNvPicPr/>
                        </pic:nvPicPr>
                        <pic:blipFill>
                          <a:blip r:embed="rId51"/>
                          <a:srcRect l="24493" t="45261" r="31698"/>
                          <a:stretch>
                            <a:fillRect/>
                          </a:stretch>
                        </pic:blipFill>
                        <pic:spPr>
                          <a:xfrm>
                            <a:off x="0" y="0"/>
                            <a:ext cx="1091724" cy="1356170"/>
                          </a:xfrm>
                          <a:prstGeom prst="rect">
                            <a:avLst/>
                          </a:prstGeom>
                        </pic:spPr>
                      </pic:pic>
                    </a:graphicData>
                  </a:graphic>
                </wp:inline>
              </w:drawing>
            </w:r>
          </w:p>
        </w:tc>
        <w:tc>
          <w:tcPr>
            <w:tcW w:w="2472" w:type="dxa"/>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1066800" cy="1350245"/>
                  <wp:effectExtent l="19050" t="0" r="0" b="0"/>
                  <wp:docPr id="108" name="Picture 17" descr="16452462827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2752(1).jpg"/>
                          <pic:cNvPicPr/>
                        </pic:nvPicPr>
                        <pic:blipFill>
                          <a:blip r:embed="rId52" cstate="print"/>
                          <a:srcRect l="30685" t="44350" r="32182" b="17873"/>
                          <a:stretch>
                            <a:fillRect/>
                          </a:stretch>
                        </pic:blipFill>
                        <pic:spPr>
                          <a:xfrm>
                            <a:off x="0" y="0"/>
                            <a:ext cx="1072680" cy="1357687"/>
                          </a:xfrm>
                          <a:prstGeom prst="rect">
                            <a:avLst/>
                          </a:prstGeom>
                        </pic:spPr>
                      </pic:pic>
                    </a:graphicData>
                  </a:graphic>
                </wp:inline>
              </w:drawing>
            </w:r>
          </w:p>
        </w:tc>
      </w:tr>
      <w:tr w:rsidR="001E3C78" w:rsidRPr="001E3C78" w:rsidTr="001E3C78">
        <w:trPr>
          <w:trHeight w:val="536"/>
        </w:trPr>
        <w:tc>
          <w:tcPr>
            <w:tcW w:w="2229" w:type="dxa"/>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Mentha spicata</w:t>
            </w:r>
          </w:p>
        </w:tc>
        <w:tc>
          <w:tcPr>
            <w:tcW w:w="1978" w:type="dxa"/>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Ocimum sanctum</w:t>
            </w:r>
          </w:p>
        </w:tc>
        <w:tc>
          <w:tcPr>
            <w:tcW w:w="2291" w:type="dxa"/>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Coriendrum sativum</w:t>
            </w:r>
          </w:p>
        </w:tc>
        <w:tc>
          <w:tcPr>
            <w:tcW w:w="2472" w:type="dxa"/>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Centella asiatica</w:t>
            </w:r>
          </w:p>
        </w:tc>
      </w:tr>
      <w:tr w:rsidR="001E3C78" w:rsidRPr="001E3C78" w:rsidTr="001E3C78">
        <w:trPr>
          <w:trHeight w:val="215"/>
        </w:trPr>
        <w:tc>
          <w:tcPr>
            <w:tcW w:w="8970" w:type="dxa"/>
            <w:gridSpan w:val="4"/>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 xml:space="preserve">       </w:t>
            </w:r>
            <w:r w:rsidR="00BF0A1D">
              <w:rPr>
                <w:rFonts w:eastAsiaTheme="minorEastAsia"/>
                <w:sz w:val="24"/>
                <w:szCs w:val="24"/>
              </w:rPr>
              <w:t xml:space="preserve">                        </w:t>
            </w:r>
            <w:r w:rsidRPr="001E3C78">
              <w:rPr>
                <w:rFonts w:eastAsiaTheme="minorEastAsia"/>
                <w:sz w:val="24"/>
                <w:szCs w:val="24"/>
              </w:rPr>
              <w:t xml:space="preserve"> Figure 4.1.2: Test for  Tanin</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w:t>
      </w:r>
      <w:r w:rsidRPr="001E3C78">
        <w:rPr>
          <w:rFonts w:eastAsiaTheme="minorEastAsia"/>
          <w:noProof/>
          <w:sz w:val="24"/>
          <w:szCs w:val="24"/>
        </w:rPr>
        <w:drawing>
          <wp:inline distT="0" distB="0" distL="0" distR="0">
            <wp:extent cx="2982352" cy="1653702"/>
            <wp:effectExtent l="19050" t="0" r="8498" b="0"/>
            <wp:docPr id="109" name="Picture 0" descr="164524628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916.jpg"/>
                    <pic:cNvPicPr/>
                  </pic:nvPicPr>
                  <pic:blipFill>
                    <a:blip r:embed="rId53" cstate="print"/>
                    <a:srcRect t="5074" b="30769"/>
                    <a:stretch>
                      <a:fillRect/>
                    </a:stretch>
                  </pic:blipFill>
                  <pic:spPr>
                    <a:xfrm>
                      <a:off x="0" y="0"/>
                      <a:ext cx="2986749" cy="1656140"/>
                    </a:xfrm>
                    <a:prstGeom prst="rect">
                      <a:avLst/>
                    </a:prstGeom>
                  </pic:spPr>
                </pic:pic>
              </a:graphicData>
            </a:graphic>
          </wp:inline>
        </w:drawing>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w:t>
      </w:r>
      <w:r w:rsidR="00BF0A1D">
        <w:rPr>
          <w:rFonts w:eastAsiaTheme="minorEastAsia"/>
          <w:sz w:val="24"/>
          <w:szCs w:val="24"/>
          <w:lang w:bidi="bn-BD"/>
        </w:rPr>
        <w:t xml:space="preserve">                      </w:t>
      </w:r>
      <w:r w:rsidRPr="001E3C78">
        <w:rPr>
          <w:rFonts w:eastAsiaTheme="minorEastAsia"/>
          <w:sz w:val="24"/>
          <w:szCs w:val="24"/>
          <w:lang w:bidi="bn-BD"/>
        </w:rPr>
        <w:t>Figure 4.1.3: Glycosides Test</w:t>
      </w:r>
    </w:p>
    <w:tbl>
      <w:tblPr>
        <w:tblStyle w:val="TableGrid1"/>
        <w:tblpPr w:leftFromText="180" w:rightFromText="180" w:horzAnchor="margin" w:tblpY="-7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8"/>
        <w:gridCol w:w="90"/>
        <w:gridCol w:w="1980"/>
        <w:gridCol w:w="2251"/>
        <w:gridCol w:w="2253"/>
      </w:tblGrid>
      <w:tr w:rsidR="001E3C78" w:rsidRPr="001E3C78" w:rsidTr="00097AEB">
        <w:trPr>
          <w:trHeight w:val="3119"/>
        </w:trPr>
        <w:tc>
          <w:tcPr>
            <w:tcW w:w="1908"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lastRenderedPageBreak/>
              <w:drawing>
                <wp:inline distT="0" distB="0" distL="0" distR="0">
                  <wp:extent cx="1227260" cy="1688123"/>
                  <wp:effectExtent l="19050" t="0" r="0" b="0"/>
                  <wp:docPr id="110" name="Picture 4" descr="164524628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639.jpg"/>
                          <pic:cNvPicPr/>
                        </pic:nvPicPr>
                        <pic:blipFill>
                          <a:blip r:embed="rId54" cstate="print"/>
                          <a:srcRect l="11362" t="10262" r="38360" b="7206"/>
                          <a:stretch>
                            <a:fillRect/>
                          </a:stretch>
                        </pic:blipFill>
                        <pic:spPr>
                          <a:xfrm>
                            <a:off x="0" y="0"/>
                            <a:ext cx="1233913" cy="1697274"/>
                          </a:xfrm>
                          <a:prstGeom prst="rect">
                            <a:avLst/>
                          </a:prstGeom>
                        </pic:spPr>
                      </pic:pic>
                    </a:graphicData>
                  </a:graphic>
                </wp:inline>
              </w:drawing>
            </w:r>
          </w:p>
        </w:tc>
        <w:tc>
          <w:tcPr>
            <w:tcW w:w="2070" w:type="dxa"/>
            <w:gridSpan w:val="2"/>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1092297" cy="1688123"/>
                  <wp:effectExtent l="19050" t="0" r="0" b="0"/>
                  <wp:docPr id="111" name="Picture 1" descr="16452462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604.jpg"/>
                          <pic:cNvPicPr/>
                        </pic:nvPicPr>
                        <pic:blipFill>
                          <a:blip r:embed="rId55" cstate="print"/>
                          <a:srcRect l="25525" t="37808" r="23978" b="4701"/>
                          <a:stretch>
                            <a:fillRect/>
                          </a:stretch>
                        </pic:blipFill>
                        <pic:spPr>
                          <a:xfrm>
                            <a:off x="0" y="0"/>
                            <a:ext cx="1103736" cy="1705802"/>
                          </a:xfrm>
                          <a:prstGeom prst="rect">
                            <a:avLst/>
                          </a:prstGeom>
                        </pic:spPr>
                      </pic:pic>
                    </a:graphicData>
                  </a:graphic>
                </wp:inline>
              </w:drawing>
            </w:r>
          </w:p>
        </w:tc>
        <w:tc>
          <w:tcPr>
            <w:tcW w:w="2251"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1204839" cy="1688123"/>
                  <wp:effectExtent l="19050" t="0" r="0" b="0"/>
                  <wp:docPr id="112" name="Picture 2" descr="164524628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615.jpg"/>
                          <pic:cNvPicPr/>
                        </pic:nvPicPr>
                        <pic:blipFill>
                          <a:blip r:embed="rId56" cstate="print"/>
                          <a:srcRect t="9329" r="58479" b="3928"/>
                          <a:stretch>
                            <a:fillRect/>
                          </a:stretch>
                        </pic:blipFill>
                        <pic:spPr>
                          <a:xfrm>
                            <a:off x="0" y="0"/>
                            <a:ext cx="1210236" cy="1695685"/>
                          </a:xfrm>
                          <a:prstGeom prst="rect">
                            <a:avLst/>
                          </a:prstGeom>
                        </pic:spPr>
                      </pic:pic>
                    </a:graphicData>
                  </a:graphic>
                </wp:inline>
              </w:drawing>
            </w:r>
          </w:p>
        </w:tc>
        <w:tc>
          <w:tcPr>
            <w:tcW w:w="2253"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1134429" cy="1688123"/>
                  <wp:effectExtent l="19050" t="0" r="8571" b="0"/>
                  <wp:docPr id="113" name="Picture 3" descr="164642321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423213758.jpg"/>
                          <pic:cNvPicPr/>
                        </pic:nvPicPr>
                        <pic:blipFill>
                          <a:blip r:embed="rId57" cstate="print"/>
                          <a:srcRect l="13940" t="22132" r="48261" b="4530"/>
                          <a:stretch>
                            <a:fillRect/>
                          </a:stretch>
                        </pic:blipFill>
                        <pic:spPr>
                          <a:xfrm>
                            <a:off x="0" y="0"/>
                            <a:ext cx="1134342" cy="1687994"/>
                          </a:xfrm>
                          <a:prstGeom prst="rect">
                            <a:avLst/>
                          </a:prstGeom>
                        </pic:spPr>
                      </pic:pic>
                    </a:graphicData>
                  </a:graphic>
                </wp:inline>
              </w:drawing>
            </w:r>
          </w:p>
        </w:tc>
      </w:tr>
      <w:tr w:rsidR="001E3C78" w:rsidRPr="001E3C78" w:rsidTr="00097AEB">
        <w:trPr>
          <w:trHeight w:val="536"/>
        </w:trPr>
        <w:tc>
          <w:tcPr>
            <w:tcW w:w="1908" w:type="dxa"/>
          </w:tcPr>
          <w:p w:rsidR="001E3C78" w:rsidRPr="00D11D5A" w:rsidRDefault="001E3C78" w:rsidP="008D2573">
            <w:pPr>
              <w:spacing w:after="200" w:line="360" w:lineRule="auto"/>
              <w:jc w:val="both"/>
              <w:rPr>
                <w:rFonts w:eastAsiaTheme="minorEastAsia"/>
                <w:i/>
                <w:iCs/>
                <w:sz w:val="24"/>
                <w:szCs w:val="24"/>
              </w:rPr>
            </w:pPr>
            <w:r w:rsidRPr="00D11D5A">
              <w:rPr>
                <w:rFonts w:eastAsiaTheme="minorEastAsia"/>
                <w:i/>
                <w:iCs/>
                <w:sz w:val="24"/>
                <w:szCs w:val="24"/>
              </w:rPr>
              <w:t>Mentha spicata</w:t>
            </w:r>
          </w:p>
        </w:tc>
        <w:tc>
          <w:tcPr>
            <w:tcW w:w="2070" w:type="dxa"/>
            <w:gridSpan w:val="2"/>
          </w:tcPr>
          <w:p w:rsidR="001E3C78" w:rsidRPr="00D11D5A" w:rsidRDefault="001E3C78" w:rsidP="008D2573">
            <w:pPr>
              <w:spacing w:after="200" w:line="360" w:lineRule="auto"/>
              <w:jc w:val="both"/>
              <w:rPr>
                <w:rFonts w:eastAsiaTheme="minorEastAsia"/>
                <w:i/>
                <w:iCs/>
                <w:sz w:val="24"/>
                <w:szCs w:val="24"/>
              </w:rPr>
            </w:pPr>
            <w:r w:rsidRPr="00D11D5A">
              <w:rPr>
                <w:rFonts w:eastAsiaTheme="minorEastAsia"/>
                <w:i/>
                <w:iCs/>
                <w:sz w:val="24"/>
                <w:szCs w:val="24"/>
              </w:rPr>
              <w:t>Ocimum sanctum</w:t>
            </w:r>
          </w:p>
        </w:tc>
        <w:tc>
          <w:tcPr>
            <w:tcW w:w="2251" w:type="dxa"/>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Coriendrum sativum</w:t>
            </w:r>
          </w:p>
        </w:tc>
        <w:tc>
          <w:tcPr>
            <w:tcW w:w="2253" w:type="dxa"/>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Centella asiatica</w:t>
            </w:r>
          </w:p>
        </w:tc>
      </w:tr>
      <w:tr w:rsidR="001E3C78" w:rsidRPr="001E3C78" w:rsidTr="00097AEB">
        <w:trPr>
          <w:trHeight w:val="547"/>
        </w:trPr>
        <w:tc>
          <w:tcPr>
            <w:tcW w:w="8482" w:type="dxa"/>
            <w:gridSpan w:val="5"/>
          </w:tcPr>
          <w:p w:rsidR="001E3C78" w:rsidRPr="001E3C78" w:rsidRDefault="001E3C78" w:rsidP="008D2573">
            <w:pPr>
              <w:spacing w:after="200" w:line="360" w:lineRule="auto"/>
              <w:jc w:val="both"/>
              <w:rPr>
                <w:rFonts w:eastAsiaTheme="minorEastAsia"/>
                <w:sz w:val="24"/>
                <w:szCs w:val="24"/>
              </w:rPr>
            </w:pPr>
            <w:r w:rsidRPr="001E3C78">
              <w:rPr>
                <w:rFonts w:eastAsiaTheme="minorEastAsia"/>
                <w:sz w:val="24"/>
                <w:szCs w:val="24"/>
              </w:rPr>
              <w:t xml:space="preserve">                                               Figure4.1.4: Test for  protein</w:t>
            </w:r>
          </w:p>
        </w:tc>
      </w:tr>
      <w:tr w:rsidR="001E3C78" w:rsidRPr="001E3C78" w:rsidTr="00097AEB">
        <w:trPr>
          <w:trHeight w:val="2354"/>
        </w:trPr>
        <w:tc>
          <w:tcPr>
            <w:tcW w:w="1998" w:type="dxa"/>
            <w:gridSpan w:val="2"/>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839500" cy="1350499"/>
                  <wp:effectExtent l="19050" t="0" r="0" b="0"/>
                  <wp:docPr id="114" name="Picture 71" descr="D:\thesis\researech work pic\Phyto test\phenolic compound\N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researech work pic\Phyto test\phenolic compound\Nee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2158" cy="1386949"/>
                          </a:xfrm>
                          <a:prstGeom prst="rect">
                            <a:avLst/>
                          </a:prstGeom>
                          <a:noFill/>
                          <a:ln>
                            <a:noFill/>
                          </a:ln>
                        </pic:spPr>
                      </pic:pic>
                    </a:graphicData>
                  </a:graphic>
                </wp:inline>
              </w:drawing>
            </w:r>
          </w:p>
        </w:tc>
        <w:tc>
          <w:tcPr>
            <w:tcW w:w="1980"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837774" cy="1392702"/>
                  <wp:effectExtent l="19050" t="0" r="426" b="0"/>
                  <wp:docPr id="115" name="Picture 72" descr="D:\thesis\researech work pic\Phyto test\phenolic compound\Tu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hesis\researech work pic\Phyto test\phenolic compound\Tulsh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56303" cy="1423504"/>
                          </a:xfrm>
                          <a:prstGeom prst="rect">
                            <a:avLst/>
                          </a:prstGeom>
                          <a:noFill/>
                          <a:ln>
                            <a:noFill/>
                          </a:ln>
                        </pic:spPr>
                      </pic:pic>
                    </a:graphicData>
                  </a:graphic>
                </wp:inline>
              </w:drawing>
            </w:r>
          </w:p>
        </w:tc>
        <w:tc>
          <w:tcPr>
            <w:tcW w:w="2251"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1005351" cy="1350499"/>
                  <wp:effectExtent l="19050" t="0" r="4299" b="0"/>
                  <wp:docPr id="116" name="Picture 1" descr="C:\Users\PINKEY\Desktop\Phyto test\phenolic compound\pumpk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KEY\Desktop\Phyto test\phenolic compound\pumpkin 2.jpg"/>
                          <pic:cNvPicPr>
                            <a:picLocks noChangeAspect="1" noChangeArrowheads="1"/>
                          </pic:cNvPicPr>
                        </pic:nvPicPr>
                        <pic:blipFill>
                          <a:blip r:embed="rId60" cstate="print"/>
                          <a:srcRect/>
                          <a:stretch>
                            <a:fillRect/>
                          </a:stretch>
                        </pic:blipFill>
                        <pic:spPr bwMode="auto">
                          <a:xfrm>
                            <a:off x="0" y="0"/>
                            <a:ext cx="1007349" cy="1353183"/>
                          </a:xfrm>
                          <a:prstGeom prst="rect">
                            <a:avLst/>
                          </a:prstGeom>
                          <a:noFill/>
                          <a:ln w="9525">
                            <a:noFill/>
                            <a:miter lim="800000"/>
                            <a:headEnd/>
                            <a:tailEnd/>
                          </a:ln>
                        </pic:spPr>
                      </pic:pic>
                    </a:graphicData>
                  </a:graphic>
                </wp:inline>
              </w:drawing>
            </w:r>
          </w:p>
        </w:tc>
        <w:tc>
          <w:tcPr>
            <w:tcW w:w="2253" w:type="dxa"/>
          </w:tcPr>
          <w:p w:rsidR="001E3C78" w:rsidRPr="001E3C78" w:rsidRDefault="001E3C78" w:rsidP="008D2573">
            <w:pPr>
              <w:spacing w:after="200" w:line="360" w:lineRule="auto"/>
              <w:jc w:val="both"/>
              <w:rPr>
                <w:rFonts w:eastAsiaTheme="minorEastAsia"/>
                <w:sz w:val="24"/>
                <w:szCs w:val="24"/>
              </w:rPr>
            </w:pPr>
            <w:r w:rsidRPr="001E3C78">
              <w:rPr>
                <w:rFonts w:eastAsiaTheme="minorEastAsia"/>
                <w:noProof/>
                <w:sz w:val="24"/>
                <w:szCs w:val="24"/>
              </w:rPr>
              <w:drawing>
                <wp:inline distT="0" distB="0" distL="0" distR="0">
                  <wp:extent cx="1040808" cy="1350499"/>
                  <wp:effectExtent l="19050" t="0" r="6942" b="0"/>
                  <wp:docPr id="117" name="Picture 9" descr="164524628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5246280737.jpg"/>
                          <pic:cNvPicPr/>
                        </pic:nvPicPr>
                        <pic:blipFill>
                          <a:blip r:embed="rId61" cstate="print"/>
                          <a:srcRect l="30356" t="11293" r="28353" b="36761"/>
                          <a:stretch>
                            <a:fillRect/>
                          </a:stretch>
                        </pic:blipFill>
                        <pic:spPr>
                          <a:xfrm>
                            <a:off x="0" y="0"/>
                            <a:ext cx="1043576" cy="1354091"/>
                          </a:xfrm>
                          <a:prstGeom prst="rect">
                            <a:avLst/>
                          </a:prstGeom>
                        </pic:spPr>
                      </pic:pic>
                    </a:graphicData>
                  </a:graphic>
                </wp:inline>
              </w:drawing>
            </w:r>
          </w:p>
        </w:tc>
      </w:tr>
      <w:tr w:rsidR="001E3C78" w:rsidRPr="001E3C78" w:rsidTr="00097AEB">
        <w:trPr>
          <w:trHeight w:val="575"/>
        </w:trPr>
        <w:tc>
          <w:tcPr>
            <w:tcW w:w="1998" w:type="dxa"/>
            <w:gridSpan w:val="2"/>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Mentha spicata</w:t>
            </w:r>
          </w:p>
        </w:tc>
        <w:tc>
          <w:tcPr>
            <w:tcW w:w="1980" w:type="dxa"/>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Ocimum sanctum</w:t>
            </w:r>
          </w:p>
        </w:tc>
        <w:tc>
          <w:tcPr>
            <w:tcW w:w="2251" w:type="dxa"/>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Coriendrum sativum</w:t>
            </w:r>
          </w:p>
        </w:tc>
        <w:tc>
          <w:tcPr>
            <w:tcW w:w="2253" w:type="dxa"/>
          </w:tcPr>
          <w:p w:rsidR="001E3C78" w:rsidRPr="00C937ED" w:rsidRDefault="001E3C78" w:rsidP="008D2573">
            <w:pPr>
              <w:spacing w:after="200" w:line="360" w:lineRule="auto"/>
              <w:jc w:val="both"/>
              <w:rPr>
                <w:rFonts w:eastAsiaTheme="minorEastAsia"/>
                <w:i/>
                <w:iCs/>
                <w:sz w:val="24"/>
                <w:szCs w:val="24"/>
              </w:rPr>
            </w:pPr>
            <w:r w:rsidRPr="00C937ED">
              <w:rPr>
                <w:rFonts w:eastAsiaTheme="minorEastAsia"/>
                <w:i/>
                <w:iCs/>
                <w:sz w:val="24"/>
                <w:szCs w:val="24"/>
              </w:rPr>
              <w:t>Centella asiatica</w:t>
            </w:r>
          </w:p>
        </w:tc>
      </w:tr>
      <w:tr w:rsidR="001E3C78" w:rsidRPr="001E3C78" w:rsidTr="00097AEB">
        <w:trPr>
          <w:trHeight w:val="567"/>
        </w:trPr>
        <w:tc>
          <w:tcPr>
            <w:tcW w:w="8482" w:type="dxa"/>
            <w:gridSpan w:val="5"/>
          </w:tcPr>
          <w:p w:rsidR="00C402A6" w:rsidRPr="001E3C78" w:rsidRDefault="001E3C78" w:rsidP="008D2573">
            <w:pPr>
              <w:spacing w:after="200" w:line="360" w:lineRule="auto"/>
              <w:jc w:val="both"/>
              <w:rPr>
                <w:rFonts w:eastAsiaTheme="minorEastAsia"/>
                <w:sz w:val="24"/>
                <w:szCs w:val="24"/>
              </w:rPr>
            </w:pPr>
            <w:r w:rsidRPr="001E3C78">
              <w:rPr>
                <w:rFonts w:eastAsiaTheme="minorEastAsia"/>
                <w:sz w:val="24"/>
                <w:szCs w:val="24"/>
              </w:rPr>
              <w:t xml:space="preserve">                                             Figure 4.1.5: Test for  phenolic compound</w:t>
            </w:r>
          </w:p>
        </w:tc>
      </w:tr>
      <w:tr w:rsidR="00F364A1" w:rsidRPr="001E3C78" w:rsidTr="00097AEB">
        <w:trPr>
          <w:trHeight w:val="567"/>
        </w:trPr>
        <w:tc>
          <w:tcPr>
            <w:tcW w:w="8482" w:type="dxa"/>
            <w:gridSpan w:val="5"/>
          </w:tcPr>
          <w:tbl>
            <w:tblPr>
              <w:tblStyle w:val="TableGrid1"/>
              <w:tblpPr w:leftFromText="180" w:rightFromText="180" w:vertAnchor="text" w:horzAnchor="margin" w:tblpXSpec="right" w:tblpY="-6074"/>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1"/>
              <w:gridCol w:w="2074"/>
              <w:gridCol w:w="2236"/>
              <w:gridCol w:w="3367"/>
            </w:tblGrid>
            <w:tr w:rsidR="00AD6E93" w:rsidRPr="00AD6E93" w:rsidTr="00097AEB">
              <w:trPr>
                <w:trHeight w:val="2423"/>
              </w:trPr>
              <w:tc>
                <w:tcPr>
                  <w:tcW w:w="2151" w:type="dxa"/>
                </w:tcPr>
                <w:p w:rsidR="00AD6E93" w:rsidRPr="00AD6E93" w:rsidRDefault="00AD6E93" w:rsidP="008D2573">
                  <w:pPr>
                    <w:spacing w:after="200" w:line="360" w:lineRule="auto"/>
                    <w:jc w:val="both"/>
                    <w:rPr>
                      <w:rFonts w:eastAsiaTheme="minorEastAsia"/>
                      <w:sz w:val="24"/>
                      <w:szCs w:val="24"/>
                    </w:rPr>
                  </w:pPr>
                  <w:r w:rsidRPr="00AD6E93">
                    <w:rPr>
                      <w:rFonts w:eastAsiaTheme="minorEastAsia"/>
                      <w:sz w:val="24"/>
                      <w:szCs w:val="24"/>
                    </w:rPr>
                    <w:t xml:space="preserve">    </w:t>
                  </w:r>
                  <w:r w:rsidRPr="00AD6E93">
                    <w:rPr>
                      <w:rFonts w:eastAsiaTheme="minorEastAsia"/>
                      <w:noProof/>
                      <w:sz w:val="24"/>
                      <w:szCs w:val="24"/>
                    </w:rPr>
                    <w:drawing>
                      <wp:inline distT="0" distB="0" distL="0" distR="0">
                        <wp:extent cx="900527" cy="1420837"/>
                        <wp:effectExtent l="19050" t="0" r="0" b="0"/>
                        <wp:docPr id="85" name="Picture 123" descr="D:\thesis\researech work pic\Phyto test\Acidic compound\IMG-202202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thesis\researech work pic\Phyto test\Acidic compound\IMG-20220218-WA0001.jpg"/>
                                <pic:cNvPicPr>
                                  <a:picLocks noChangeAspect="1" noChangeArrowheads="1"/>
                                </pic:cNvPicPr>
                              </pic:nvPicPr>
                              <pic:blipFill>
                                <a:blip r:embed="rId62" cstate="print">
                                  <a:extLst>
                                    <a:ext uri="{28A0092B-C50C-407E-A947-70E740481C1C}">
                                      <a14:useLocalDpi xmlns:a14="http://schemas.microsoft.com/office/drawing/2010/main" val="0"/>
                                    </a:ext>
                                  </a:extLst>
                                </a:blip>
                                <a:srcRect t="16071" b="9821"/>
                                <a:stretch>
                                  <a:fillRect/>
                                </a:stretch>
                              </pic:blipFill>
                              <pic:spPr bwMode="auto">
                                <a:xfrm>
                                  <a:off x="0" y="0"/>
                                  <a:ext cx="905078" cy="1428017"/>
                                </a:xfrm>
                                <a:prstGeom prst="rect">
                                  <a:avLst/>
                                </a:prstGeom>
                                <a:noFill/>
                                <a:ln>
                                  <a:noFill/>
                                </a:ln>
                              </pic:spPr>
                            </pic:pic>
                          </a:graphicData>
                        </a:graphic>
                      </wp:inline>
                    </w:drawing>
                  </w:r>
                </w:p>
              </w:tc>
              <w:tc>
                <w:tcPr>
                  <w:tcW w:w="2074" w:type="dxa"/>
                </w:tcPr>
                <w:p w:rsidR="00AD6E93" w:rsidRPr="00AD6E93" w:rsidRDefault="00AD6E93" w:rsidP="008D2573">
                  <w:pPr>
                    <w:spacing w:after="200" w:line="360" w:lineRule="auto"/>
                    <w:jc w:val="both"/>
                    <w:rPr>
                      <w:rFonts w:eastAsiaTheme="minorEastAsia"/>
                      <w:sz w:val="24"/>
                      <w:szCs w:val="24"/>
                    </w:rPr>
                  </w:pPr>
                  <w:r w:rsidRPr="00AD6E93">
                    <w:rPr>
                      <w:rFonts w:eastAsiaTheme="minorEastAsia"/>
                      <w:noProof/>
                      <w:sz w:val="24"/>
                      <w:szCs w:val="24"/>
                    </w:rPr>
                    <w:drawing>
                      <wp:inline distT="0" distB="0" distL="0" distR="0">
                        <wp:extent cx="839079" cy="1420837"/>
                        <wp:effectExtent l="19050" t="0" r="0" b="0"/>
                        <wp:docPr id="86" name="Picture 135" descr="D:\thesis\researech work pic\Phyto test\Acidic compound\Tuls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hesis\researech work pic\Phyto test\Acidic compound\Tulshi.jpg"/>
                                <pic:cNvPicPr>
                                  <a:picLocks noChangeAspect="1" noChangeArrowheads="1"/>
                                </pic:cNvPicPr>
                              </pic:nvPicPr>
                              <pic:blipFill>
                                <a:blip r:embed="rId63" cstate="print">
                                  <a:extLst>
                                    <a:ext uri="{28A0092B-C50C-407E-A947-70E740481C1C}">
                                      <a14:useLocalDpi xmlns:a14="http://schemas.microsoft.com/office/drawing/2010/main" val="0"/>
                                    </a:ext>
                                  </a:extLst>
                                </a:blip>
                                <a:srcRect t="24091"/>
                                <a:stretch>
                                  <a:fillRect/>
                                </a:stretch>
                              </pic:blipFill>
                              <pic:spPr bwMode="auto">
                                <a:xfrm>
                                  <a:off x="0" y="0"/>
                                  <a:ext cx="846712" cy="1433762"/>
                                </a:xfrm>
                                <a:prstGeom prst="rect">
                                  <a:avLst/>
                                </a:prstGeom>
                                <a:noFill/>
                                <a:ln>
                                  <a:noFill/>
                                </a:ln>
                              </pic:spPr>
                            </pic:pic>
                          </a:graphicData>
                        </a:graphic>
                      </wp:inline>
                    </w:drawing>
                  </w:r>
                </w:p>
              </w:tc>
              <w:tc>
                <w:tcPr>
                  <w:tcW w:w="2236" w:type="dxa"/>
                </w:tcPr>
                <w:p w:rsidR="00AD6E93" w:rsidRPr="00AD6E93" w:rsidRDefault="00AD6E93" w:rsidP="008D2573">
                  <w:pPr>
                    <w:spacing w:after="200" w:line="360" w:lineRule="auto"/>
                    <w:jc w:val="both"/>
                    <w:rPr>
                      <w:rFonts w:eastAsiaTheme="minorEastAsia"/>
                      <w:sz w:val="24"/>
                      <w:szCs w:val="24"/>
                    </w:rPr>
                  </w:pPr>
                  <w:r w:rsidRPr="00AD6E93">
                    <w:rPr>
                      <w:rFonts w:eastAsiaTheme="minorEastAsia"/>
                      <w:noProof/>
                      <w:sz w:val="24"/>
                      <w:szCs w:val="24"/>
                    </w:rPr>
                    <w:drawing>
                      <wp:inline distT="0" distB="0" distL="0" distR="0">
                        <wp:extent cx="1106366" cy="1420837"/>
                        <wp:effectExtent l="19050" t="0" r="0" b="0"/>
                        <wp:docPr id="87" name="Picture 149" descr="D:\thesis\researech work pic\Phyto test\Acidic compound\L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thesis\researech work pic\Phyto test\Acidic compound\Lata.jpg"/>
                                <pic:cNvPicPr>
                                  <a:picLocks noChangeAspect="1" noChangeArrowheads="1"/>
                                </pic:cNvPicPr>
                              </pic:nvPicPr>
                              <pic:blipFill>
                                <a:blip r:embed="rId64" cstate="print">
                                  <a:extLst>
                                    <a:ext uri="{28A0092B-C50C-407E-A947-70E740481C1C}">
                                      <a14:useLocalDpi xmlns:a14="http://schemas.microsoft.com/office/drawing/2010/main" val="0"/>
                                    </a:ext>
                                  </a:extLst>
                                </a:blip>
                                <a:srcRect t="21698" b="-2358"/>
                                <a:stretch>
                                  <a:fillRect/>
                                </a:stretch>
                              </pic:blipFill>
                              <pic:spPr bwMode="auto">
                                <a:xfrm>
                                  <a:off x="0" y="0"/>
                                  <a:ext cx="1109358" cy="1424680"/>
                                </a:xfrm>
                                <a:prstGeom prst="rect">
                                  <a:avLst/>
                                </a:prstGeom>
                                <a:noFill/>
                                <a:ln>
                                  <a:noFill/>
                                </a:ln>
                              </pic:spPr>
                            </pic:pic>
                          </a:graphicData>
                        </a:graphic>
                      </wp:inline>
                    </w:drawing>
                  </w:r>
                </w:p>
              </w:tc>
              <w:tc>
                <w:tcPr>
                  <w:tcW w:w="3367" w:type="dxa"/>
                </w:tcPr>
                <w:p w:rsidR="00AD6E93" w:rsidRPr="00AD6E93" w:rsidRDefault="00AD6E93" w:rsidP="008D2573">
                  <w:pPr>
                    <w:spacing w:after="200" w:line="360" w:lineRule="auto"/>
                    <w:jc w:val="both"/>
                    <w:rPr>
                      <w:rFonts w:eastAsiaTheme="minorEastAsia"/>
                      <w:sz w:val="24"/>
                      <w:szCs w:val="24"/>
                    </w:rPr>
                  </w:pPr>
                  <w:r w:rsidRPr="00AD6E93">
                    <w:rPr>
                      <w:rFonts w:eastAsiaTheme="minorEastAsia"/>
                      <w:noProof/>
                      <w:sz w:val="24"/>
                      <w:szCs w:val="24"/>
                    </w:rPr>
                    <w:drawing>
                      <wp:inline distT="0" distB="0" distL="0" distR="0">
                        <wp:extent cx="1021324" cy="1491176"/>
                        <wp:effectExtent l="19050" t="0" r="7376" b="0"/>
                        <wp:docPr id="131" name="Picture 142" descr="D:\thesis\researech work pic\Phyto test\Acidic compound\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hesis\researech work pic\Phyto test\Acidic compound\Pumpkin.jpg"/>
                                <pic:cNvPicPr>
                                  <a:picLocks noChangeAspect="1" noChangeArrowheads="1"/>
                                </pic:cNvPicPr>
                              </pic:nvPicPr>
                              <pic:blipFill>
                                <a:blip r:embed="rId65" cstate="print">
                                  <a:extLst>
                                    <a:ext uri="{28A0092B-C50C-407E-A947-70E740481C1C}">
                                      <a14:useLocalDpi xmlns:a14="http://schemas.microsoft.com/office/drawing/2010/main" val="0"/>
                                    </a:ext>
                                  </a:extLst>
                                </a:blip>
                                <a:srcRect t="35160" b="457"/>
                                <a:stretch>
                                  <a:fillRect/>
                                </a:stretch>
                              </pic:blipFill>
                              <pic:spPr bwMode="auto">
                                <a:xfrm>
                                  <a:off x="0" y="0"/>
                                  <a:ext cx="1027728" cy="1500526"/>
                                </a:xfrm>
                                <a:prstGeom prst="rect">
                                  <a:avLst/>
                                </a:prstGeom>
                                <a:noFill/>
                                <a:ln>
                                  <a:noFill/>
                                </a:ln>
                              </pic:spPr>
                            </pic:pic>
                          </a:graphicData>
                        </a:graphic>
                      </wp:inline>
                    </w:drawing>
                  </w:r>
                </w:p>
              </w:tc>
            </w:tr>
            <w:tr w:rsidR="00AD6E93" w:rsidRPr="00AD6E93" w:rsidTr="00097AEB">
              <w:tc>
                <w:tcPr>
                  <w:tcW w:w="2151" w:type="dxa"/>
                </w:tcPr>
                <w:p w:rsidR="00AD6E93" w:rsidRPr="00C937ED" w:rsidRDefault="00AD6E93" w:rsidP="008D2573">
                  <w:pPr>
                    <w:spacing w:after="200" w:line="360" w:lineRule="auto"/>
                    <w:jc w:val="both"/>
                    <w:rPr>
                      <w:rFonts w:eastAsiaTheme="minorEastAsia"/>
                      <w:i/>
                      <w:iCs/>
                      <w:sz w:val="24"/>
                      <w:szCs w:val="24"/>
                    </w:rPr>
                  </w:pPr>
                  <w:r w:rsidRPr="00C937ED">
                    <w:rPr>
                      <w:rFonts w:eastAsiaTheme="minorEastAsia"/>
                      <w:i/>
                      <w:iCs/>
                      <w:sz w:val="24"/>
                      <w:szCs w:val="24"/>
                    </w:rPr>
                    <w:t>Mentha spicata</w:t>
                  </w:r>
                </w:p>
              </w:tc>
              <w:tc>
                <w:tcPr>
                  <w:tcW w:w="2074" w:type="dxa"/>
                </w:tcPr>
                <w:p w:rsidR="00AD6E93" w:rsidRPr="00C937ED" w:rsidRDefault="00AD6E93" w:rsidP="008D2573">
                  <w:pPr>
                    <w:spacing w:after="200" w:line="360" w:lineRule="auto"/>
                    <w:jc w:val="both"/>
                    <w:rPr>
                      <w:rFonts w:eastAsiaTheme="minorEastAsia"/>
                      <w:i/>
                      <w:iCs/>
                      <w:sz w:val="24"/>
                      <w:szCs w:val="24"/>
                    </w:rPr>
                  </w:pPr>
                  <w:r w:rsidRPr="00C937ED">
                    <w:rPr>
                      <w:rFonts w:eastAsiaTheme="minorEastAsia"/>
                      <w:i/>
                      <w:iCs/>
                      <w:sz w:val="24"/>
                      <w:szCs w:val="24"/>
                    </w:rPr>
                    <w:t>Ocimum sanctum</w:t>
                  </w:r>
                </w:p>
              </w:tc>
              <w:tc>
                <w:tcPr>
                  <w:tcW w:w="2236" w:type="dxa"/>
                </w:tcPr>
                <w:p w:rsidR="00AD6E93" w:rsidRPr="00C937ED" w:rsidRDefault="00AD6E93" w:rsidP="008D2573">
                  <w:pPr>
                    <w:spacing w:after="200" w:line="360" w:lineRule="auto"/>
                    <w:jc w:val="both"/>
                    <w:rPr>
                      <w:rFonts w:eastAsiaTheme="minorEastAsia"/>
                      <w:i/>
                      <w:iCs/>
                      <w:sz w:val="24"/>
                      <w:szCs w:val="24"/>
                    </w:rPr>
                  </w:pPr>
                  <w:r w:rsidRPr="00C937ED">
                    <w:rPr>
                      <w:rFonts w:eastAsiaTheme="minorEastAsia"/>
                      <w:i/>
                      <w:iCs/>
                      <w:sz w:val="24"/>
                      <w:szCs w:val="24"/>
                    </w:rPr>
                    <w:t>Coriendrum sativum</w:t>
                  </w:r>
                </w:p>
              </w:tc>
              <w:tc>
                <w:tcPr>
                  <w:tcW w:w="3367" w:type="dxa"/>
                </w:tcPr>
                <w:p w:rsidR="00AD6E93" w:rsidRPr="00C937ED" w:rsidRDefault="00AD6E93" w:rsidP="008D2573">
                  <w:pPr>
                    <w:spacing w:after="200" w:line="360" w:lineRule="auto"/>
                    <w:jc w:val="both"/>
                    <w:rPr>
                      <w:rFonts w:eastAsiaTheme="minorEastAsia"/>
                      <w:i/>
                      <w:iCs/>
                      <w:sz w:val="24"/>
                      <w:szCs w:val="24"/>
                    </w:rPr>
                  </w:pPr>
                  <w:r w:rsidRPr="00C937ED">
                    <w:rPr>
                      <w:rFonts w:eastAsiaTheme="minorEastAsia"/>
                      <w:i/>
                      <w:iCs/>
                      <w:sz w:val="24"/>
                      <w:szCs w:val="24"/>
                    </w:rPr>
                    <w:t>Centella asiatica</w:t>
                  </w:r>
                </w:p>
              </w:tc>
            </w:tr>
            <w:tr w:rsidR="00AD6E93" w:rsidRPr="00AD6E93" w:rsidTr="00097AEB">
              <w:trPr>
                <w:trHeight w:val="665"/>
              </w:trPr>
              <w:tc>
                <w:tcPr>
                  <w:tcW w:w="9828" w:type="dxa"/>
                  <w:gridSpan w:val="4"/>
                </w:tcPr>
                <w:p w:rsidR="00AD6E93" w:rsidRPr="00AD6E93" w:rsidRDefault="00AD6E93" w:rsidP="008D2573">
                  <w:pPr>
                    <w:spacing w:after="200" w:line="360" w:lineRule="auto"/>
                    <w:jc w:val="both"/>
                    <w:rPr>
                      <w:rFonts w:eastAsiaTheme="minorEastAsia"/>
                      <w:sz w:val="24"/>
                      <w:szCs w:val="24"/>
                    </w:rPr>
                  </w:pPr>
                  <w:r w:rsidRPr="00AD6E93">
                    <w:rPr>
                      <w:rFonts w:eastAsiaTheme="minorEastAsia"/>
                      <w:sz w:val="24"/>
                      <w:szCs w:val="24"/>
                    </w:rPr>
                    <w:t xml:space="preserve">                      </w:t>
                  </w:r>
                  <w:r w:rsidR="003C0726">
                    <w:rPr>
                      <w:rFonts w:eastAsiaTheme="minorEastAsia"/>
                      <w:sz w:val="24"/>
                      <w:szCs w:val="24"/>
                    </w:rPr>
                    <w:t xml:space="preserve">    </w:t>
                  </w:r>
                  <w:r w:rsidRPr="00AD6E93">
                    <w:rPr>
                      <w:rFonts w:eastAsiaTheme="minorEastAsia"/>
                      <w:sz w:val="24"/>
                      <w:szCs w:val="24"/>
                    </w:rPr>
                    <w:t xml:space="preserve"> Figure 4.1.6: Test for  acidic compound</w:t>
                  </w:r>
                </w:p>
              </w:tc>
            </w:tr>
          </w:tbl>
          <w:p w:rsidR="00F364A1" w:rsidRPr="001E3C78" w:rsidRDefault="00F364A1" w:rsidP="008D2573">
            <w:pPr>
              <w:spacing w:after="200" w:line="360" w:lineRule="auto"/>
              <w:jc w:val="both"/>
              <w:rPr>
                <w:rFonts w:eastAsiaTheme="minorEastAsia"/>
                <w:sz w:val="24"/>
                <w:szCs w:val="24"/>
              </w:rPr>
            </w:pP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p>
    <w:tbl>
      <w:tblPr>
        <w:tblStyle w:val="TableGrid1"/>
        <w:tblW w:w="9035" w:type="dxa"/>
        <w:tblLayout w:type="fixed"/>
        <w:tblLook w:val="04A0" w:firstRow="1" w:lastRow="0" w:firstColumn="1" w:lastColumn="0" w:noHBand="0" w:noVBand="1"/>
      </w:tblPr>
      <w:tblGrid>
        <w:gridCol w:w="2244"/>
        <w:gridCol w:w="1992"/>
        <w:gridCol w:w="2506"/>
        <w:gridCol w:w="2293"/>
      </w:tblGrid>
      <w:tr w:rsidR="00DF2438" w:rsidRPr="001E3C78" w:rsidTr="00DE3814">
        <w:trPr>
          <w:trHeight w:val="5049"/>
        </w:trPr>
        <w:tc>
          <w:tcPr>
            <w:tcW w:w="9035" w:type="dxa"/>
            <w:gridSpan w:val="4"/>
            <w:tcBorders>
              <w:top w:val="nil"/>
              <w:left w:val="nil"/>
              <w:bottom w:val="nil"/>
              <w:right w:val="nil"/>
            </w:tcBorders>
          </w:tcPr>
          <w:tbl>
            <w:tblPr>
              <w:tblStyle w:val="TableGrid1"/>
              <w:tblpPr w:leftFromText="180" w:rightFromText="180" w:vertAnchor="text" w:horzAnchor="margin" w:tblpXSpec="center" w:tblpY="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1"/>
              <w:gridCol w:w="1936"/>
              <w:gridCol w:w="1925"/>
              <w:gridCol w:w="2738"/>
            </w:tblGrid>
            <w:tr w:rsidR="00DE3814" w:rsidRPr="00DF2438" w:rsidTr="00DE3814">
              <w:trPr>
                <w:trHeight w:val="2725"/>
              </w:trPr>
              <w:tc>
                <w:tcPr>
                  <w:tcW w:w="2181" w:type="dxa"/>
                </w:tcPr>
                <w:p w:rsidR="00DF2438" w:rsidRPr="00DF2438" w:rsidRDefault="00DF2438" w:rsidP="00DF2438">
                  <w:pPr>
                    <w:spacing w:line="360" w:lineRule="auto"/>
                    <w:jc w:val="both"/>
                    <w:rPr>
                      <w:rFonts w:eastAsiaTheme="minorEastAsia"/>
                      <w:noProof/>
                      <w:sz w:val="24"/>
                      <w:szCs w:val="24"/>
                    </w:rPr>
                  </w:pPr>
                  <w:r w:rsidRPr="00DF2438">
                    <w:rPr>
                      <w:rFonts w:eastAsiaTheme="minorEastAsia"/>
                      <w:noProof/>
                      <w:sz w:val="24"/>
                      <w:szCs w:val="24"/>
                    </w:rPr>
                    <w:lastRenderedPageBreak/>
                    <w:drawing>
                      <wp:inline distT="0" distB="0" distL="0" distR="0">
                        <wp:extent cx="1056124" cy="1446962"/>
                        <wp:effectExtent l="19050" t="0" r="0" b="0"/>
                        <wp:docPr id="25" name="Picture 2" descr="C:\Users\PINKEY\Desktop\to download\16555367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KEY\Desktop\to download\1655536720674.jpg"/>
                                <pic:cNvPicPr>
                                  <a:picLocks noChangeAspect="1" noChangeArrowheads="1"/>
                                </pic:cNvPicPr>
                              </pic:nvPicPr>
                              <pic:blipFill>
                                <a:blip r:embed="rId66" cstate="print"/>
                                <a:srcRect/>
                                <a:stretch>
                                  <a:fillRect/>
                                </a:stretch>
                              </pic:blipFill>
                              <pic:spPr bwMode="auto">
                                <a:xfrm>
                                  <a:off x="0" y="0"/>
                                  <a:ext cx="1060287" cy="1452666"/>
                                </a:xfrm>
                                <a:prstGeom prst="rect">
                                  <a:avLst/>
                                </a:prstGeom>
                                <a:noFill/>
                                <a:ln w="9525">
                                  <a:noFill/>
                                  <a:miter lim="800000"/>
                                  <a:headEnd/>
                                  <a:tailEnd/>
                                </a:ln>
                              </pic:spPr>
                            </pic:pic>
                          </a:graphicData>
                        </a:graphic>
                      </wp:inline>
                    </w:drawing>
                  </w:r>
                </w:p>
              </w:tc>
              <w:tc>
                <w:tcPr>
                  <w:tcW w:w="1936" w:type="dxa"/>
                </w:tcPr>
                <w:p w:rsidR="00DF2438" w:rsidRPr="00DF2438" w:rsidRDefault="00DF2438" w:rsidP="00DF2438">
                  <w:pPr>
                    <w:spacing w:line="360" w:lineRule="auto"/>
                    <w:jc w:val="both"/>
                    <w:rPr>
                      <w:rFonts w:eastAsiaTheme="minorEastAsia"/>
                      <w:noProof/>
                      <w:sz w:val="24"/>
                      <w:szCs w:val="24"/>
                    </w:rPr>
                  </w:pPr>
                  <w:r w:rsidRPr="00DF2438">
                    <w:rPr>
                      <w:rFonts w:eastAsiaTheme="minorEastAsia"/>
                      <w:noProof/>
                      <w:sz w:val="24"/>
                      <w:szCs w:val="24"/>
                    </w:rPr>
                    <w:drawing>
                      <wp:inline distT="0" distB="0" distL="0" distR="0">
                        <wp:extent cx="905398" cy="1442560"/>
                        <wp:effectExtent l="19050" t="0" r="9002" b="0"/>
                        <wp:docPr id="26" name="Picture 5" descr="C:\Users\PINKEY\Desktop\Phyto test\saponin\IMG-20220118-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KEY\Desktop\Phyto test\saponin\IMG-20220118-WA0081.jpg"/>
                                <pic:cNvPicPr>
                                  <a:picLocks noChangeAspect="1" noChangeArrowheads="1"/>
                                </pic:cNvPicPr>
                              </pic:nvPicPr>
                              <pic:blipFill>
                                <a:blip r:embed="rId67" cstate="print"/>
                                <a:srcRect/>
                                <a:stretch>
                                  <a:fillRect/>
                                </a:stretch>
                              </pic:blipFill>
                              <pic:spPr bwMode="auto">
                                <a:xfrm>
                                  <a:off x="0" y="0"/>
                                  <a:ext cx="919436" cy="1464927"/>
                                </a:xfrm>
                                <a:prstGeom prst="rect">
                                  <a:avLst/>
                                </a:prstGeom>
                                <a:noFill/>
                                <a:ln w="9525">
                                  <a:noFill/>
                                  <a:miter lim="800000"/>
                                  <a:headEnd/>
                                  <a:tailEnd/>
                                </a:ln>
                              </pic:spPr>
                            </pic:pic>
                          </a:graphicData>
                        </a:graphic>
                      </wp:inline>
                    </w:drawing>
                  </w:r>
                </w:p>
              </w:tc>
              <w:tc>
                <w:tcPr>
                  <w:tcW w:w="1925" w:type="dxa"/>
                </w:tcPr>
                <w:p w:rsidR="00DF2438" w:rsidRPr="00DF2438" w:rsidRDefault="00DF2438" w:rsidP="00DF2438">
                  <w:pPr>
                    <w:spacing w:line="360" w:lineRule="auto"/>
                    <w:jc w:val="both"/>
                    <w:rPr>
                      <w:rFonts w:eastAsiaTheme="minorEastAsia"/>
                      <w:noProof/>
                      <w:sz w:val="24"/>
                      <w:szCs w:val="24"/>
                    </w:rPr>
                  </w:pPr>
                  <w:r w:rsidRPr="00DF2438">
                    <w:rPr>
                      <w:rFonts w:eastAsiaTheme="minorEastAsia"/>
                      <w:noProof/>
                      <w:sz w:val="24"/>
                      <w:szCs w:val="24"/>
                    </w:rPr>
                    <w:drawing>
                      <wp:inline distT="0" distB="0" distL="0" distR="0">
                        <wp:extent cx="995834" cy="1446962"/>
                        <wp:effectExtent l="19050" t="0" r="0" b="0"/>
                        <wp:docPr id="27" name="Picture 6" descr="C:\Users\PINKEY\AppData\Local\Microsoft\Windows\INetCache\Content.Word\164524628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NKEY\AppData\Local\Microsoft\Windows\INetCache\Content.Word\1645246283144.jpg"/>
                                <pic:cNvPicPr>
                                  <a:picLocks noChangeAspect="1" noChangeArrowheads="1"/>
                                </pic:cNvPicPr>
                              </pic:nvPicPr>
                              <pic:blipFill>
                                <a:blip r:embed="rId68" cstate="print"/>
                                <a:srcRect l="20721" t="23478" r="18018"/>
                                <a:stretch>
                                  <a:fillRect/>
                                </a:stretch>
                              </pic:blipFill>
                              <pic:spPr bwMode="auto">
                                <a:xfrm>
                                  <a:off x="0" y="0"/>
                                  <a:ext cx="1007078" cy="1463299"/>
                                </a:xfrm>
                                <a:prstGeom prst="rect">
                                  <a:avLst/>
                                </a:prstGeom>
                                <a:noFill/>
                                <a:ln w="9525">
                                  <a:noFill/>
                                  <a:miter lim="800000"/>
                                  <a:headEnd/>
                                  <a:tailEnd/>
                                </a:ln>
                              </pic:spPr>
                            </pic:pic>
                          </a:graphicData>
                        </a:graphic>
                      </wp:inline>
                    </w:drawing>
                  </w:r>
                </w:p>
              </w:tc>
              <w:tc>
                <w:tcPr>
                  <w:tcW w:w="2738" w:type="dxa"/>
                </w:tcPr>
                <w:p w:rsidR="00DF2438" w:rsidRPr="00DF2438" w:rsidRDefault="00DF2438" w:rsidP="00DF2438">
                  <w:pPr>
                    <w:spacing w:line="360" w:lineRule="auto"/>
                    <w:jc w:val="both"/>
                    <w:rPr>
                      <w:rFonts w:eastAsiaTheme="minorEastAsia"/>
                      <w:noProof/>
                      <w:sz w:val="24"/>
                      <w:szCs w:val="24"/>
                    </w:rPr>
                  </w:pPr>
                  <w:r w:rsidRPr="00DF2438">
                    <w:rPr>
                      <w:rFonts w:eastAsiaTheme="minorEastAsia"/>
                      <w:noProof/>
                      <w:sz w:val="24"/>
                      <w:szCs w:val="24"/>
                    </w:rPr>
                    <w:drawing>
                      <wp:inline distT="0" distB="0" distL="0" distR="0">
                        <wp:extent cx="1050094" cy="1448972"/>
                        <wp:effectExtent l="19050" t="0" r="0" b="0"/>
                        <wp:docPr id="28" name="Picture 9" descr="C:\Users\PINKEY\AppData\Local\Microsoft\Windows\INetCache\Content.Word\164524628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KEY\AppData\Local\Microsoft\Windows\INetCache\Content.Word\1645246282956.jpg"/>
                                <pic:cNvPicPr>
                                  <a:picLocks noChangeAspect="1" noChangeArrowheads="1"/>
                                </pic:cNvPicPr>
                              </pic:nvPicPr>
                              <pic:blipFill>
                                <a:blip r:embed="rId69" cstate="print"/>
                                <a:srcRect l="16295" r="33243" b="23475"/>
                                <a:stretch>
                                  <a:fillRect/>
                                </a:stretch>
                              </pic:blipFill>
                              <pic:spPr bwMode="auto">
                                <a:xfrm>
                                  <a:off x="0" y="0"/>
                                  <a:ext cx="1075403" cy="1483895"/>
                                </a:xfrm>
                                <a:prstGeom prst="rect">
                                  <a:avLst/>
                                </a:prstGeom>
                                <a:noFill/>
                                <a:ln w="9525">
                                  <a:noFill/>
                                  <a:miter lim="800000"/>
                                  <a:headEnd/>
                                  <a:tailEnd/>
                                </a:ln>
                              </pic:spPr>
                            </pic:pic>
                          </a:graphicData>
                        </a:graphic>
                      </wp:inline>
                    </w:drawing>
                  </w:r>
                </w:p>
              </w:tc>
            </w:tr>
            <w:tr w:rsidR="00DE3814" w:rsidRPr="00DF2438" w:rsidTr="00DE3814">
              <w:trPr>
                <w:trHeight w:val="1427"/>
              </w:trPr>
              <w:tc>
                <w:tcPr>
                  <w:tcW w:w="2181" w:type="dxa"/>
                </w:tcPr>
                <w:p w:rsidR="00DF2438" w:rsidRPr="00C937ED" w:rsidRDefault="00DF2438" w:rsidP="00DF2438">
                  <w:pPr>
                    <w:spacing w:line="360" w:lineRule="auto"/>
                    <w:jc w:val="both"/>
                    <w:rPr>
                      <w:rFonts w:eastAsiaTheme="minorEastAsia"/>
                      <w:i/>
                      <w:iCs/>
                      <w:noProof/>
                      <w:sz w:val="24"/>
                      <w:szCs w:val="24"/>
                    </w:rPr>
                  </w:pPr>
                  <w:r w:rsidRPr="00C937ED">
                    <w:rPr>
                      <w:rFonts w:eastAsiaTheme="minorEastAsia"/>
                      <w:i/>
                      <w:iCs/>
                      <w:noProof/>
                      <w:sz w:val="24"/>
                      <w:szCs w:val="24"/>
                    </w:rPr>
                    <w:t>Mentha spicata</w:t>
                  </w:r>
                </w:p>
              </w:tc>
              <w:tc>
                <w:tcPr>
                  <w:tcW w:w="1936" w:type="dxa"/>
                </w:tcPr>
                <w:p w:rsidR="00DF2438" w:rsidRPr="00C937ED" w:rsidRDefault="00DF2438" w:rsidP="00DF2438">
                  <w:pPr>
                    <w:spacing w:line="360" w:lineRule="auto"/>
                    <w:jc w:val="both"/>
                    <w:rPr>
                      <w:rFonts w:eastAsiaTheme="minorEastAsia"/>
                      <w:i/>
                      <w:iCs/>
                      <w:noProof/>
                      <w:sz w:val="24"/>
                      <w:szCs w:val="24"/>
                    </w:rPr>
                  </w:pPr>
                  <w:r w:rsidRPr="00C937ED">
                    <w:rPr>
                      <w:rFonts w:eastAsiaTheme="minorEastAsia"/>
                      <w:i/>
                      <w:iCs/>
                      <w:noProof/>
                      <w:sz w:val="24"/>
                      <w:szCs w:val="24"/>
                    </w:rPr>
                    <w:t>Ocimum sanctum</w:t>
                  </w:r>
                </w:p>
              </w:tc>
              <w:tc>
                <w:tcPr>
                  <w:tcW w:w="1925" w:type="dxa"/>
                </w:tcPr>
                <w:p w:rsidR="00DF2438" w:rsidRPr="00C937ED" w:rsidRDefault="00DF2438" w:rsidP="00DF2438">
                  <w:pPr>
                    <w:spacing w:line="360" w:lineRule="auto"/>
                    <w:jc w:val="both"/>
                    <w:rPr>
                      <w:rFonts w:eastAsiaTheme="minorEastAsia"/>
                      <w:i/>
                      <w:iCs/>
                      <w:noProof/>
                      <w:sz w:val="24"/>
                      <w:szCs w:val="24"/>
                    </w:rPr>
                  </w:pPr>
                  <w:r w:rsidRPr="00C937ED">
                    <w:rPr>
                      <w:rFonts w:eastAsiaTheme="minorEastAsia"/>
                      <w:i/>
                      <w:iCs/>
                      <w:noProof/>
                      <w:sz w:val="24"/>
                      <w:szCs w:val="24"/>
                    </w:rPr>
                    <w:t>Coriendrum sativum</w:t>
                  </w:r>
                </w:p>
              </w:tc>
              <w:tc>
                <w:tcPr>
                  <w:tcW w:w="2738" w:type="dxa"/>
                </w:tcPr>
                <w:p w:rsidR="00DF2438" w:rsidRPr="00C937ED" w:rsidRDefault="00DF2438" w:rsidP="00DF2438">
                  <w:pPr>
                    <w:spacing w:line="360" w:lineRule="auto"/>
                    <w:jc w:val="both"/>
                    <w:rPr>
                      <w:rFonts w:eastAsiaTheme="minorEastAsia"/>
                      <w:i/>
                      <w:iCs/>
                      <w:noProof/>
                      <w:sz w:val="24"/>
                      <w:szCs w:val="24"/>
                    </w:rPr>
                  </w:pPr>
                  <w:r w:rsidRPr="00C937ED">
                    <w:rPr>
                      <w:rFonts w:eastAsiaTheme="minorEastAsia"/>
                      <w:i/>
                      <w:iCs/>
                      <w:noProof/>
                      <w:sz w:val="24"/>
                      <w:szCs w:val="24"/>
                    </w:rPr>
                    <w:t>Centella asiatica</w:t>
                  </w:r>
                </w:p>
              </w:tc>
            </w:tr>
            <w:tr w:rsidR="00DF2438" w:rsidRPr="00DF2438" w:rsidTr="00DE3814">
              <w:trPr>
                <w:trHeight w:val="886"/>
              </w:trPr>
              <w:tc>
                <w:tcPr>
                  <w:tcW w:w="8780" w:type="dxa"/>
                  <w:gridSpan w:val="4"/>
                </w:tcPr>
                <w:p w:rsidR="00DF2438" w:rsidRPr="00DF2438" w:rsidRDefault="00DF2438" w:rsidP="00DF2438">
                  <w:pPr>
                    <w:spacing w:line="360" w:lineRule="auto"/>
                    <w:jc w:val="both"/>
                    <w:rPr>
                      <w:rFonts w:eastAsiaTheme="minorEastAsia"/>
                      <w:noProof/>
                      <w:sz w:val="24"/>
                      <w:szCs w:val="24"/>
                    </w:rPr>
                  </w:pPr>
                  <w:r w:rsidRPr="00DF2438">
                    <w:rPr>
                      <w:rFonts w:eastAsiaTheme="minorEastAsia"/>
                      <w:noProof/>
                      <w:sz w:val="24"/>
                      <w:szCs w:val="24"/>
                    </w:rPr>
                    <w:t xml:space="preserve">                                   Figure 4.1.7: Test for  saponin</w:t>
                  </w:r>
                </w:p>
              </w:tc>
            </w:tr>
          </w:tbl>
          <w:p w:rsidR="00DF2438" w:rsidRPr="001E3C78" w:rsidRDefault="00DF2438" w:rsidP="001E3C78">
            <w:pPr>
              <w:spacing w:line="360" w:lineRule="auto"/>
              <w:jc w:val="both"/>
              <w:rPr>
                <w:rFonts w:eastAsiaTheme="minorEastAsia"/>
                <w:noProof/>
                <w:sz w:val="24"/>
                <w:szCs w:val="24"/>
              </w:rPr>
            </w:pPr>
          </w:p>
        </w:tc>
      </w:tr>
      <w:tr w:rsidR="001E3C78" w:rsidRPr="001E3C78" w:rsidTr="00DE3814">
        <w:trPr>
          <w:trHeight w:val="2560"/>
        </w:trPr>
        <w:tc>
          <w:tcPr>
            <w:tcW w:w="2244" w:type="dxa"/>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758257" cy="1407268"/>
                  <wp:effectExtent l="19050" t="0" r="3743" b="0"/>
                  <wp:docPr id="126" name="Picture 211" descr="IMG-2022011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8-WA0062.jpg"/>
                          <pic:cNvPicPr/>
                        </pic:nvPicPr>
                        <pic:blipFill>
                          <a:blip r:embed="rId70" cstate="print"/>
                          <a:srcRect l="12118" t="5439" r="26445" b="3766"/>
                          <a:stretch>
                            <a:fillRect/>
                          </a:stretch>
                        </pic:blipFill>
                        <pic:spPr>
                          <a:xfrm>
                            <a:off x="0" y="0"/>
                            <a:ext cx="758257" cy="1407268"/>
                          </a:xfrm>
                          <a:prstGeom prst="rect">
                            <a:avLst/>
                          </a:prstGeom>
                        </pic:spPr>
                      </pic:pic>
                    </a:graphicData>
                  </a:graphic>
                </wp:inline>
              </w:drawing>
            </w:r>
          </w:p>
        </w:tc>
        <w:tc>
          <w:tcPr>
            <w:tcW w:w="1992" w:type="dxa"/>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847725" cy="1444272"/>
                  <wp:effectExtent l="19050" t="0" r="9525" b="0"/>
                  <wp:docPr id="127" name="Picture 2" descr="C:\Users\PINKEY\Desktop\Phyto test\flavonoids\IMG-20220118-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KEY\Desktop\Phyto test\flavonoids\IMG-20220118-WA0118.jpg"/>
                          <pic:cNvPicPr>
                            <a:picLocks noChangeAspect="1" noChangeArrowheads="1"/>
                          </pic:cNvPicPr>
                        </pic:nvPicPr>
                        <pic:blipFill>
                          <a:blip r:embed="rId71" cstate="print"/>
                          <a:srcRect l="10345" t="5389" r="43103" b="11976"/>
                          <a:stretch>
                            <a:fillRect/>
                          </a:stretch>
                        </pic:blipFill>
                        <pic:spPr bwMode="auto">
                          <a:xfrm>
                            <a:off x="0" y="0"/>
                            <a:ext cx="847725" cy="1444272"/>
                          </a:xfrm>
                          <a:prstGeom prst="rect">
                            <a:avLst/>
                          </a:prstGeom>
                          <a:noFill/>
                          <a:ln w="9525">
                            <a:noFill/>
                            <a:miter lim="800000"/>
                            <a:headEnd/>
                            <a:tailEnd/>
                          </a:ln>
                        </pic:spPr>
                      </pic:pic>
                    </a:graphicData>
                  </a:graphic>
                </wp:inline>
              </w:drawing>
            </w:r>
          </w:p>
        </w:tc>
        <w:tc>
          <w:tcPr>
            <w:tcW w:w="2506" w:type="dxa"/>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923925" cy="1447800"/>
                  <wp:effectExtent l="19050" t="0" r="9525" b="0"/>
                  <wp:docPr id="128" name="Picture 3" descr="C:\Users\PINKEY\Desktop\Phyto test\flavonoids\IMG-20220118-WA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KEY\Desktop\Phyto test\flavonoids\IMG-20220118-WA0113.jpg"/>
                          <pic:cNvPicPr>
                            <a:picLocks noChangeAspect="1" noChangeArrowheads="1"/>
                          </pic:cNvPicPr>
                        </pic:nvPicPr>
                        <pic:blipFill>
                          <a:blip r:embed="rId72" cstate="print"/>
                          <a:srcRect/>
                          <a:stretch>
                            <a:fillRect/>
                          </a:stretch>
                        </pic:blipFill>
                        <pic:spPr bwMode="auto">
                          <a:xfrm flipH="1">
                            <a:off x="0" y="0"/>
                            <a:ext cx="923925" cy="1447800"/>
                          </a:xfrm>
                          <a:prstGeom prst="rect">
                            <a:avLst/>
                          </a:prstGeom>
                          <a:noFill/>
                          <a:ln w="9525">
                            <a:noFill/>
                            <a:miter lim="800000"/>
                            <a:headEnd/>
                            <a:tailEnd/>
                          </a:ln>
                        </pic:spPr>
                      </pic:pic>
                    </a:graphicData>
                  </a:graphic>
                </wp:inline>
              </w:drawing>
            </w:r>
          </w:p>
        </w:tc>
        <w:tc>
          <w:tcPr>
            <w:tcW w:w="2293" w:type="dxa"/>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noProof/>
                <w:sz w:val="24"/>
                <w:szCs w:val="24"/>
              </w:rPr>
              <w:drawing>
                <wp:inline distT="0" distB="0" distL="0" distR="0">
                  <wp:extent cx="876300" cy="1447799"/>
                  <wp:effectExtent l="19050" t="0" r="0" b="0"/>
                  <wp:docPr id="129" name="Picture 4" descr="C:\Users\PINKEY\Desktop\WhatsApp Images\IMG-20220118-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KEY\Desktop\WhatsApp Images\IMG-20220118-WA0102.jpg"/>
                          <pic:cNvPicPr>
                            <a:picLocks noChangeAspect="1" noChangeArrowheads="1"/>
                          </pic:cNvPicPr>
                        </pic:nvPicPr>
                        <pic:blipFill>
                          <a:blip r:embed="rId73" cstate="print"/>
                          <a:srcRect/>
                          <a:stretch>
                            <a:fillRect/>
                          </a:stretch>
                        </pic:blipFill>
                        <pic:spPr bwMode="auto">
                          <a:xfrm>
                            <a:off x="0" y="0"/>
                            <a:ext cx="878962" cy="1452197"/>
                          </a:xfrm>
                          <a:prstGeom prst="rect">
                            <a:avLst/>
                          </a:prstGeom>
                          <a:noFill/>
                          <a:ln w="9525">
                            <a:noFill/>
                            <a:miter lim="800000"/>
                            <a:headEnd/>
                            <a:tailEnd/>
                          </a:ln>
                        </pic:spPr>
                      </pic:pic>
                    </a:graphicData>
                  </a:graphic>
                </wp:inline>
              </w:drawing>
            </w:r>
          </w:p>
        </w:tc>
      </w:tr>
      <w:tr w:rsidR="001E3C78" w:rsidRPr="001E3C78" w:rsidTr="00DE3814">
        <w:trPr>
          <w:trHeight w:val="869"/>
        </w:trPr>
        <w:tc>
          <w:tcPr>
            <w:tcW w:w="2244" w:type="dxa"/>
            <w:tcBorders>
              <w:top w:val="nil"/>
              <w:left w:val="nil"/>
              <w:bottom w:val="nil"/>
              <w:right w:val="nil"/>
            </w:tcBorders>
          </w:tcPr>
          <w:p w:rsidR="001E3C78" w:rsidRPr="004250BE" w:rsidRDefault="001E3C78" w:rsidP="001E3C78">
            <w:pPr>
              <w:spacing w:line="360" w:lineRule="auto"/>
              <w:jc w:val="both"/>
              <w:rPr>
                <w:rFonts w:eastAsiaTheme="minorEastAsia"/>
                <w:i/>
                <w:iCs/>
                <w:sz w:val="24"/>
                <w:szCs w:val="24"/>
              </w:rPr>
            </w:pPr>
            <w:r w:rsidRPr="004250BE">
              <w:rPr>
                <w:rFonts w:eastAsiaTheme="minorEastAsia"/>
                <w:i/>
                <w:iCs/>
                <w:sz w:val="24"/>
                <w:szCs w:val="24"/>
              </w:rPr>
              <w:t>Mentha spicata</w:t>
            </w:r>
          </w:p>
        </w:tc>
        <w:tc>
          <w:tcPr>
            <w:tcW w:w="1992" w:type="dxa"/>
            <w:tcBorders>
              <w:top w:val="nil"/>
              <w:left w:val="nil"/>
              <w:bottom w:val="nil"/>
              <w:right w:val="nil"/>
            </w:tcBorders>
          </w:tcPr>
          <w:p w:rsidR="001E3C78" w:rsidRPr="004250BE" w:rsidRDefault="001E3C78" w:rsidP="001E3C78">
            <w:pPr>
              <w:spacing w:line="360" w:lineRule="auto"/>
              <w:jc w:val="both"/>
              <w:rPr>
                <w:rFonts w:eastAsiaTheme="minorEastAsia"/>
                <w:i/>
                <w:iCs/>
                <w:sz w:val="24"/>
                <w:szCs w:val="24"/>
              </w:rPr>
            </w:pPr>
            <w:r w:rsidRPr="004250BE">
              <w:rPr>
                <w:rFonts w:eastAsiaTheme="minorEastAsia"/>
                <w:i/>
                <w:iCs/>
                <w:sz w:val="24"/>
                <w:szCs w:val="24"/>
              </w:rPr>
              <w:t>Ocimum sanctum</w:t>
            </w:r>
          </w:p>
        </w:tc>
        <w:tc>
          <w:tcPr>
            <w:tcW w:w="2506" w:type="dxa"/>
            <w:tcBorders>
              <w:top w:val="nil"/>
              <w:left w:val="nil"/>
              <w:bottom w:val="nil"/>
              <w:right w:val="nil"/>
            </w:tcBorders>
          </w:tcPr>
          <w:p w:rsidR="001E3C78" w:rsidRPr="004250BE" w:rsidRDefault="001E3C78" w:rsidP="001E3C78">
            <w:pPr>
              <w:spacing w:line="360" w:lineRule="auto"/>
              <w:jc w:val="both"/>
              <w:rPr>
                <w:rFonts w:eastAsiaTheme="minorEastAsia"/>
                <w:i/>
                <w:iCs/>
                <w:sz w:val="24"/>
                <w:szCs w:val="24"/>
              </w:rPr>
            </w:pPr>
            <w:r w:rsidRPr="004250BE">
              <w:rPr>
                <w:rFonts w:eastAsiaTheme="minorEastAsia"/>
                <w:i/>
                <w:iCs/>
                <w:sz w:val="24"/>
                <w:szCs w:val="24"/>
              </w:rPr>
              <w:t>Coriendrum sativum</w:t>
            </w:r>
          </w:p>
        </w:tc>
        <w:tc>
          <w:tcPr>
            <w:tcW w:w="2293" w:type="dxa"/>
            <w:tcBorders>
              <w:top w:val="nil"/>
              <w:left w:val="nil"/>
              <w:bottom w:val="nil"/>
              <w:right w:val="nil"/>
            </w:tcBorders>
          </w:tcPr>
          <w:p w:rsidR="001E3C78" w:rsidRPr="004250BE" w:rsidRDefault="001E3C78" w:rsidP="001E3C78">
            <w:pPr>
              <w:spacing w:line="360" w:lineRule="auto"/>
              <w:jc w:val="both"/>
              <w:rPr>
                <w:rFonts w:eastAsiaTheme="minorEastAsia"/>
                <w:i/>
                <w:iCs/>
                <w:sz w:val="24"/>
                <w:szCs w:val="24"/>
              </w:rPr>
            </w:pPr>
            <w:r w:rsidRPr="004250BE">
              <w:rPr>
                <w:rFonts w:eastAsiaTheme="minorEastAsia"/>
                <w:i/>
                <w:iCs/>
                <w:sz w:val="24"/>
                <w:szCs w:val="24"/>
              </w:rPr>
              <w:t>Centella asiatica</w:t>
            </w:r>
          </w:p>
        </w:tc>
      </w:tr>
      <w:tr w:rsidR="001E3C78" w:rsidRPr="001E3C78" w:rsidTr="00DE3814">
        <w:trPr>
          <w:trHeight w:val="2442"/>
        </w:trPr>
        <w:tc>
          <w:tcPr>
            <w:tcW w:w="9035" w:type="dxa"/>
            <w:gridSpan w:val="4"/>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 xml:space="preserve">                                              </w:t>
            </w:r>
            <w:r w:rsidRPr="001E3C78">
              <w:rPr>
                <w:rFonts w:eastAsiaTheme="minorEastAsia"/>
                <w:noProof/>
                <w:sz w:val="24"/>
                <w:szCs w:val="24"/>
              </w:rPr>
              <w:drawing>
                <wp:inline distT="0" distB="0" distL="0" distR="0">
                  <wp:extent cx="2124363" cy="1304925"/>
                  <wp:effectExtent l="19050" t="0" r="9237" b="0"/>
                  <wp:docPr id="130" name="Picture 210" descr="IMG-20220118-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118-WA0039.jpg"/>
                          <pic:cNvPicPr/>
                        </pic:nvPicPr>
                        <pic:blipFill>
                          <a:blip r:embed="rId74" cstate="print"/>
                          <a:srcRect t="2121" b="28353"/>
                          <a:stretch>
                            <a:fillRect/>
                          </a:stretch>
                        </pic:blipFill>
                        <pic:spPr>
                          <a:xfrm>
                            <a:off x="0" y="0"/>
                            <a:ext cx="2127022" cy="1306558"/>
                          </a:xfrm>
                          <a:prstGeom prst="rect">
                            <a:avLst/>
                          </a:prstGeom>
                        </pic:spPr>
                      </pic:pic>
                    </a:graphicData>
                  </a:graphic>
                </wp:inline>
              </w:drawing>
            </w:r>
          </w:p>
        </w:tc>
      </w:tr>
      <w:tr w:rsidR="001E3C78" w:rsidRPr="001E3C78" w:rsidTr="00DE3814">
        <w:trPr>
          <w:trHeight w:val="467"/>
        </w:trPr>
        <w:tc>
          <w:tcPr>
            <w:tcW w:w="9035" w:type="dxa"/>
            <w:gridSpan w:val="4"/>
            <w:tcBorders>
              <w:top w:val="nil"/>
              <w:left w:val="nil"/>
              <w:bottom w:val="nil"/>
              <w:right w:val="nil"/>
            </w:tcBorders>
          </w:tcPr>
          <w:p w:rsidR="001E3C78" w:rsidRPr="001E3C78" w:rsidRDefault="001E3C78" w:rsidP="001E3C78">
            <w:pPr>
              <w:spacing w:line="360" w:lineRule="auto"/>
              <w:jc w:val="both"/>
              <w:rPr>
                <w:rFonts w:eastAsiaTheme="minorEastAsia"/>
                <w:sz w:val="24"/>
                <w:szCs w:val="24"/>
              </w:rPr>
            </w:pPr>
            <w:r w:rsidRPr="001E3C78">
              <w:rPr>
                <w:rFonts w:eastAsiaTheme="minorEastAsia"/>
                <w:sz w:val="24"/>
                <w:szCs w:val="24"/>
              </w:rPr>
              <w:t xml:space="preserve">                                           Figure 4.1.8: Test for  flavonoids</w:t>
            </w:r>
          </w:p>
        </w:tc>
      </w:tr>
    </w:tbl>
    <w:p w:rsidR="001E3C78" w:rsidRPr="001E3C78" w:rsidRDefault="00434D89"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52" w:name="_Toc106967871"/>
      <w:bookmarkStart w:id="153" w:name="_Toc107648546"/>
      <w:bookmarkStart w:id="154" w:name="_Toc107691173"/>
      <w:r>
        <w:rPr>
          <w:rFonts w:cstheme="majorBidi"/>
          <w:b/>
          <w:color w:val="000000" w:themeColor="text1"/>
          <w:sz w:val="24"/>
          <w:szCs w:val="24"/>
          <w:lang w:bidi="bn-BD"/>
        </w:rPr>
        <w:t xml:space="preserve"> </w:t>
      </w:r>
      <w:r w:rsidR="001E3C78" w:rsidRPr="001E3C78">
        <w:rPr>
          <w:rFonts w:cstheme="majorBidi"/>
          <w:b/>
          <w:color w:val="000000" w:themeColor="text1"/>
          <w:sz w:val="24"/>
          <w:szCs w:val="24"/>
          <w:lang w:bidi="bn-BD"/>
        </w:rPr>
        <w:t>4.2 Bioactive compounds</w:t>
      </w:r>
      <w:bookmarkEnd w:id="152"/>
      <w:bookmarkEnd w:id="153"/>
      <w:bookmarkEnd w:id="154"/>
      <w:r w:rsidR="001E3C78" w:rsidRPr="001E3C78">
        <w:rPr>
          <w:rFonts w:cstheme="majorBidi"/>
          <w:b/>
          <w:color w:val="000000" w:themeColor="text1"/>
          <w:sz w:val="24"/>
          <w:szCs w:val="24"/>
          <w:lang w:bidi="bn-BD"/>
        </w:rPr>
        <w:t xml:space="preserve">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results of bioactive compounds ( TFC and TPC) are presented in table . There have a significantly different values found among all samples. Table 4.2 showed (ME±SD) of bioactive compounds of four selected herbs samples. In Sample of </w:t>
      </w:r>
      <w:r w:rsidRPr="001E3C78">
        <w:rPr>
          <w:rFonts w:eastAsiaTheme="minorEastAsia"/>
          <w:i/>
          <w:iCs/>
          <w:sz w:val="24"/>
          <w:szCs w:val="24"/>
          <w:lang w:bidi="bn-BD"/>
        </w:rPr>
        <w:lastRenderedPageBreak/>
        <w:t>Cenetlla asiatica</w:t>
      </w:r>
      <w:r w:rsidRPr="001E3C78">
        <w:rPr>
          <w:rFonts w:eastAsiaTheme="minorEastAsia"/>
          <w:sz w:val="24"/>
          <w:szCs w:val="24"/>
          <w:lang w:bidi="bn-BD"/>
        </w:rPr>
        <w:t xml:space="preserve"> had the highest total phenolic content (TPC) 32.8±0.03 (mg/100 g) whereas in sample </w:t>
      </w:r>
      <w:r w:rsidRPr="001E3C78">
        <w:rPr>
          <w:rFonts w:eastAsiaTheme="minorEastAsia"/>
          <w:i/>
          <w:iCs/>
          <w:sz w:val="24"/>
          <w:szCs w:val="24"/>
          <w:lang w:bidi="bn-BD"/>
        </w:rPr>
        <w:t>Coriendrum sativum</w:t>
      </w:r>
      <w:r w:rsidRPr="001E3C78">
        <w:rPr>
          <w:rFonts w:eastAsiaTheme="minorEastAsia"/>
          <w:sz w:val="24"/>
          <w:szCs w:val="24"/>
          <w:lang w:bidi="bn-BD"/>
        </w:rPr>
        <w:t xml:space="preserve"> had found the lowest value 14.7±0.04 (mg/100 g) in ethanolic extract. The highest value of total flavonoid content (TFC) in ethanolic extract  21.23±0.06 (mg QE/100 g) was found in the Sample</w:t>
      </w:r>
      <w:r w:rsidRPr="001E3C78">
        <w:rPr>
          <w:rFonts w:eastAsiaTheme="minorEastAsia"/>
          <w:i/>
          <w:iCs/>
          <w:sz w:val="24"/>
          <w:szCs w:val="24"/>
          <w:lang w:bidi="bn-BD"/>
        </w:rPr>
        <w:t xml:space="preserve"> Ocimum sanctum</w:t>
      </w:r>
      <w:r w:rsidRPr="001E3C78">
        <w:rPr>
          <w:rFonts w:eastAsiaTheme="minorEastAsia"/>
          <w:sz w:val="24"/>
          <w:szCs w:val="24"/>
          <w:lang w:bidi="bn-BD"/>
        </w:rPr>
        <w:t xml:space="preserve">  and the lowest value 19.0±0.01 (mg QE/100 g) was for Sample </w:t>
      </w:r>
      <w:r w:rsidRPr="001E3C78">
        <w:rPr>
          <w:rFonts w:eastAsiaTheme="minorEastAsia"/>
          <w:i/>
          <w:iCs/>
          <w:sz w:val="24"/>
          <w:szCs w:val="24"/>
          <w:lang w:bidi="bn-BD"/>
        </w:rPr>
        <w:t>Coriendrum sativum</w:t>
      </w:r>
      <w:r w:rsidRPr="001E3C78">
        <w:rPr>
          <w:rFonts w:eastAsiaTheme="minorEastAsia"/>
          <w:sz w:val="24"/>
          <w:szCs w:val="24"/>
          <w:lang w:bidi="bn-BD"/>
        </w:rPr>
        <w:t xml:space="preserve">.  In case of methanolic extract the highest value of total phenolic content (TPC) is found in </w:t>
      </w:r>
      <w:r w:rsidRPr="001E3C78">
        <w:rPr>
          <w:rFonts w:eastAsiaTheme="minorEastAsia"/>
          <w:i/>
          <w:iCs/>
          <w:sz w:val="24"/>
          <w:szCs w:val="24"/>
          <w:lang w:bidi="bn-BD"/>
        </w:rPr>
        <w:t>Centella asiatica</w:t>
      </w:r>
      <w:r w:rsidRPr="001E3C78">
        <w:rPr>
          <w:rFonts w:eastAsiaTheme="minorEastAsia"/>
          <w:sz w:val="24"/>
          <w:szCs w:val="24"/>
          <w:lang w:bidi="bn-BD"/>
        </w:rPr>
        <w:t xml:space="preserve"> as 29.0±0.02 (mg/100 g)  and in </w:t>
      </w:r>
      <w:r w:rsidRPr="001E3C78">
        <w:rPr>
          <w:rFonts w:eastAsiaTheme="minorEastAsia"/>
          <w:i/>
          <w:iCs/>
          <w:sz w:val="24"/>
          <w:szCs w:val="24"/>
          <w:lang w:bidi="bn-BD"/>
        </w:rPr>
        <w:t>Mentha spicata</w:t>
      </w:r>
      <w:r w:rsidRPr="001E3C78">
        <w:rPr>
          <w:rFonts w:eastAsiaTheme="minorEastAsia"/>
          <w:sz w:val="24"/>
          <w:szCs w:val="24"/>
          <w:lang w:bidi="bn-BD"/>
        </w:rPr>
        <w:t xml:space="preserve"> ,the lowest value 19.4±0.02 (mg/100 g) is found whereas  the  lowest value of  Total flavonoid content (TFC) (mg GAE/100g) is found in  </w:t>
      </w:r>
      <w:r w:rsidRPr="001E3C78">
        <w:rPr>
          <w:rFonts w:eastAsiaTheme="minorEastAsia"/>
          <w:i/>
          <w:iCs/>
          <w:sz w:val="24"/>
          <w:szCs w:val="24"/>
          <w:lang w:bidi="bn-BD"/>
        </w:rPr>
        <w:t>Centella asiatica</w:t>
      </w:r>
      <w:r w:rsidRPr="001E3C78">
        <w:rPr>
          <w:rFonts w:eastAsiaTheme="minorEastAsia"/>
          <w:sz w:val="24"/>
          <w:szCs w:val="24"/>
          <w:lang w:bidi="bn-BD"/>
        </w:rPr>
        <w:t xml:space="preserve"> as 4.09±0.04 (mg GAE/100g). The result showed significant total phenolic and flavonoid content in plant extracts.</w:t>
      </w:r>
      <w:r w:rsidRPr="001E3C78">
        <w:rPr>
          <w:rFonts w:eastAsiaTheme="minorEastAsia"/>
          <w:i/>
          <w:iCs/>
          <w:sz w:val="24"/>
          <w:szCs w:val="24"/>
          <w:lang w:bidi="bn-BD"/>
        </w:rPr>
        <w:t xml:space="preserve"> </w:t>
      </w:r>
      <w:r w:rsidRPr="001E3C78">
        <w:rPr>
          <w:rFonts w:eastAsiaTheme="minorEastAsia"/>
          <w:sz w:val="24"/>
          <w:szCs w:val="24"/>
          <w:lang w:bidi="bn-BD"/>
        </w:rPr>
        <w:t>Descriptive statistics in One-way ANOVA procedures were perform ed to study data statistically at 5% significance level.</w:t>
      </w:r>
    </w:p>
    <w:tbl>
      <w:tblPr>
        <w:tblStyle w:val="TableGrid1"/>
        <w:tblW w:w="8658" w:type="dxa"/>
        <w:tblLook w:val="04A0" w:firstRow="1" w:lastRow="0" w:firstColumn="1" w:lastColumn="0" w:noHBand="0" w:noVBand="1"/>
      </w:tblPr>
      <w:tblGrid>
        <w:gridCol w:w="1188"/>
        <w:gridCol w:w="2160"/>
        <w:gridCol w:w="1260"/>
        <w:gridCol w:w="2250"/>
        <w:gridCol w:w="1800"/>
      </w:tblGrid>
      <w:tr w:rsidR="001E3C78" w:rsidRPr="001E3C78" w:rsidTr="00672300">
        <w:trPr>
          <w:trHeight w:val="1529"/>
        </w:trPr>
        <w:tc>
          <w:tcPr>
            <w:tcW w:w="1188"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Solvent</w:t>
            </w:r>
          </w:p>
        </w:tc>
        <w:tc>
          <w:tcPr>
            <w:tcW w:w="21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Samples</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Plant parts used</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Total phenolic content</w:t>
            </w:r>
          </w:p>
          <w:p w:rsidR="001E3C78" w:rsidRPr="001E3C78" w:rsidRDefault="001E3C78" w:rsidP="00672300">
            <w:pPr>
              <w:spacing w:line="360" w:lineRule="auto"/>
              <w:jc w:val="center"/>
              <w:rPr>
                <w:rFonts w:eastAsiaTheme="minorEastAsia"/>
                <w:szCs w:val="24"/>
              </w:rPr>
            </w:pPr>
            <w:r w:rsidRPr="001E3C78">
              <w:rPr>
                <w:rFonts w:eastAsiaTheme="minorEastAsia"/>
                <w:szCs w:val="24"/>
              </w:rPr>
              <w:t>(TPC) (mg QE/100 g)</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Total flavonoid content (TFC) (mg GAE/100g)</w:t>
            </w:r>
          </w:p>
        </w:tc>
      </w:tr>
      <w:tr w:rsidR="001E3C78" w:rsidRPr="001E3C78" w:rsidTr="00672300">
        <w:trPr>
          <w:trHeight w:val="401"/>
        </w:trPr>
        <w:tc>
          <w:tcPr>
            <w:tcW w:w="1188" w:type="dxa"/>
            <w:vMerge w:val="restart"/>
          </w:tcPr>
          <w:p w:rsidR="001E3C78" w:rsidRPr="001E3C78" w:rsidRDefault="001E3C78" w:rsidP="001E3C78">
            <w:pPr>
              <w:spacing w:line="360" w:lineRule="auto"/>
              <w:jc w:val="both"/>
              <w:rPr>
                <w:rFonts w:eastAsiaTheme="minorEastAsia"/>
                <w:szCs w:val="24"/>
              </w:rPr>
            </w:pPr>
            <w:r w:rsidRPr="001E3C78">
              <w:rPr>
                <w:rFonts w:eastAsiaTheme="minorEastAsia"/>
                <w:szCs w:val="24"/>
              </w:rPr>
              <w:t>Ethanol</w:t>
            </w: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 xml:space="preserve">Cenetlla asiatica </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32.8±0.03</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19.88 ±0.04</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Ocimum sanctum</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24.7±0.02</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21.23±0.06</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Coriendrum sativum</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14.7±0.04</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3.49±0.01</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Mentha spicata</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22.0±0.05</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38.28±0.02</w:t>
            </w:r>
          </w:p>
        </w:tc>
      </w:tr>
      <w:tr w:rsidR="001E3C78" w:rsidRPr="001E3C78" w:rsidTr="00672300">
        <w:trPr>
          <w:trHeight w:val="401"/>
        </w:trPr>
        <w:tc>
          <w:tcPr>
            <w:tcW w:w="1188" w:type="dxa"/>
            <w:vMerge w:val="restart"/>
          </w:tcPr>
          <w:p w:rsidR="001E3C78" w:rsidRPr="001E3C78" w:rsidRDefault="001E3C78" w:rsidP="001E3C78">
            <w:pPr>
              <w:spacing w:line="360" w:lineRule="auto"/>
              <w:jc w:val="both"/>
              <w:rPr>
                <w:rFonts w:eastAsiaTheme="minorEastAsia"/>
                <w:szCs w:val="24"/>
              </w:rPr>
            </w:pPr>
            <w:r w:rsidRPr="001E3C78">
              <w:rPr>
                <w:rFonts w:eastAsiaTheme="minorEastAsia"/>
                <w:szCs w:val="24"/>
              </w:rPr>
              <w:t>Methanol</w:t>
            </w: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 xml:space="preserve">Cenetlla asiatica </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29.0±0.02</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4.09±0.04</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Ocimum sanctum</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28.0±0.03</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17.08±0.01</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Coriendrum sativum</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22.7±0.04</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4.074±.02</w:t>
            </w:r>
          </w:p>
        </w:tc>
      </w:tr>
      <w:tr w:rsidR="001E3C78" w:rsidRPr="001E3C78" w:rsidTr="00672300">
        <w:trPr>
          <w:trHeight w:val="144"/>
        </w:trPr>
        <w:tc>
          <w:tcPr>
            <w:tcW w:w="1188" w:type="dxa"/>
            <w:vMerge/>
          </w:tcPr>
          <w:p w:rsidR="001E3C78" w:rsidRPr="001E3C78" w:rsidRDefault="001E3C78" w:rsidP="001E3C78">
            <w:pPr>
              <w:spacing w:line="360" w:lineRule="auto"/>
              <w:jc w:val="both"/>
              <w:rPr>
                <w:rFonts w:eastAsiaTheme="minorEastAsia"/>
                <w:szCs w:val="24"/>
              </w:rPr>
            </w:pPr>
          </w:p>
        </w:tc>
        <w:tc>
          <w:tcPr>
            <w:tcW w:w="216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Mentha spicata</w:t>
            </w:r>
          </w:p>
        </w:tc>
        <w:tc>
          <w:tcPr>
            <w:tcW w:w="126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Leaves</w:t>
            </w:r>
          </w:p>
        </w:tc>
        <w:tc>
          <w:tcPr>
            <w:tcW w:w="225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19.4±0.02</w:t>
            </w:r>
          </w:p>
        </w:tc>
        <w:tc>
          <w:tcPr>
            <w:tcW w:w="1800" w:type="dxa"/>
          </w:tcPr>
          <w:p w:rsidR="001E3C78" w:rsidRPr="001E3C78" w:rsidRDefault="001E3C78" w:rsidP="00672300">
            <w:pPr>
              <w:spacing w:line="360" w:lineRule="auto"/>
              <w:jc w:val="center"/>
              <w:rPr>
                <w:rFonts w:eastAsiaTheme="minorEastAsia"/>
                <w:szCs w:val="24"/>
              </w:rPr>
            </w:pPr>
            <w:r w:rsidRPr="001E3C78">
              <w:rPr>
                <w:rFonts w:eastAsiaTheme="minorEastAsia"/>
                <w:szCs w:val="24"/>
              </w:rPr>
              <w:t>34.58±0.03</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All values are expressed as Mean </w:t>
      </w:r>
      <m:oMath>
        <m:r>
          <w:rPr>
            <w:rFonts w:ascii="Cambria Math" w:eastAsiaTheme="minorEastAsia" w:hAnsi="Cambria Math"/>
            <w:sz w:val="24"/>
            <w:szCs w:val="24"/>
            <w:lang w:bidi="bn-BD"/>
          </w:rPr>
          <m:t>±</m:t>
        </m:r>
      </m:oMath>
      <w:r w:rsidRPr="001E3C78">
        <w:rPr>
          <w:rFonts w:eastAsiaTheme="minorEastAsia"/>
          <w:sz w:val="24"/>
          <w:szCs w:val="24"/>
          <w:lang w:bidi="bn-BD"/>
        </w:rPr>
        <w:t xml:space="preserve"> SD. The data were expressed as mean ± standard deviation. The mean differnce is significant (p&lt;0.05). All the analyses were performed at least in triplicate. </w:t>
      </w:r>
    </w:p>
    <w:p w:rsidR="001A5301" w:rsidRDefault="001E3C78" w:rsidP="001A5301">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Table 4.2 : Total phenolic content and Total flavonoid content in  herbs</w:t>
      </w:r>
      <w:bookmarkStart w:id="155" w:name="_Toc106967872"/>
      <w:bookmarkStart w:id="156" w:name="_Toc107648547"/>
      <w:bookmarkStart w:id="157" w:name="_Toc107691174"/>
    </w:p>
    <w:p w:rsidR="000B288C" w:rsidRDefault="000B288C" w:rsidP="001A5301">
      <w:pPr>
        <w:widowControl/>
        <w:autoSpaceDE/>
        <w:autoSpaceDN/>
        <w:spacing w:after="200" w:line="360" w:lineRule="auto"/>
        <w:jc w:val="both"/>
        <w:rPr>
          <w:rFonts w:cstheme="majorBidi"/>
          <w:b/>
          <w:color w:val="000000" w:themeColor="text1"/>
          <w:sz w:val="24"/>
          <w:szCs w:val="24"/>
          <w:lang w:bidi="bn-BD"/>
        </w:rPr>
      </w:pPr>
    </w:p>
    <w:p w:rsidR="00672300" w:rsidRDefault="00672300" w:rsidP="001A5301">
      <w:pPr>
        <w:widowControl/>
        <w:autoSpaceDE/>
        <w:autoSpaceDN/>
        <w:spacing w:after="200" w:line="360" w:lineRule="auto"/>
        <w:jc w:val="both"/>
        <w:rPr>
          <w:rFonts w:cstheme="majorBidi"/>
          <w:b/>
          <w:color w:val="000000" w:themeColor="text1"/>
          <w:sz w:val="24"/>
          <w:szCs w:val="24"/>
          <w:lang w:bidi="bn-BD"/>
        </w:rPr>
      </w:pPr>
    </w:p>
    <w:p w:rsidR="001E3C78" w:rsidRPr="001A5301" w:rsidRDefault="001E3C78" w:rsidP="001A5301">
      <w:pPr>
        <w:widowControl/>
        <w:autoSpaceDE/>
        <w:autoSpaceDN/>
        <w:spacing w:after="200" w:line="360" w:lineRule="auto"/>
        <w:jc w:val="both"/>
        <w:rPr>
          <w:rFonts w:eastAsiaTheme="minorEastAsia"/>
          <w:sz w:val="24"/>
          <w:szCs w:val="24"/>
          <w:lang w:bidi="bn-BD"/>
        </w:rPr>
      </w:pPr>
      <w:r w:rsidRPr="001E3C78">
        <w:rPr>
          <w:rFonts w:cstheme="majorBidi"/>
          <w:b/>
          <w:color w:val="000000" w:themeColor="text1"/>
          <w:sz w:val="24"/>
          <w:szCs w:val="24"/>
          <w:lang w:bidi="bn-BD"/>
        </w:rPr>
        <w:lastRenderedPageBreak/>
        <w:t>4.3 Antioxidant capacity:</w:t>
      </w:r>
      <w:bookmarkEnd w:id="155"/>
      <w:bookmarkEnd w:id="156"/>
      <w:bookmarkEnd w:id="157"/>
      <w:r w:rsidRPr="001E3C78">
        <w:rPr>
          <w:rFonts w:cstheme="majorBidi"/>
          <w:b/>
          <w:color w:val="000000" w:themeColor="text1"/>
          <w:sz w:val="24"/>
          <w:szCs w:val="24"/>
          <w:lang w:bidi="bn-BD"/>
        </w:rPr>
        <w:t xml:space="preserve"> </w:t>
      </w:r>
    </w:p>
    <w:p w:rsid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Antioxidant activities of  herbs extract were examined in two different solvent, ethanol and methanol. The highest scavenging effect as Total Anti-oxidant Capacity (TAC) (mg TE/100 g)  is presented by centella asiatica in both methanolic and ethanolic extract as  72.83±0.001 (mg TE/100 g)  and 69.74±0.001 (mg TE/100 g) . The lowest  value found in </w:t>
      </w:r>
      <w:r w:rsidRPr="001E3C78">
        <w:rPr>
          <w:rFonts w:eastAsiaTheme="minorEastAsia"/>
          <w:i/>
          <w:iCs/>
          <w:sz w:val="24"/>
          <w:szCs w:val="24"/>
          <w:lang w:bidi="bn-BD"/>
        </w:rPr>
        <w:t xml:space="preserve">Coriendrum sativum </w:t>
      </w:r>
      <w:r w:rsidRPr="001E3C78">
        <w:rPr>
          <w:rFonts w:eastAsiaTheme="minorEastAsia"/>
          <w:sz w:val="24"/>
          <w:szCs w:val="24"/>
          <w:lang w:bidi="bn-BD"/>
        </w:rPr>
        <w:t>in both solvent ranging as 34.37±0.005 (mg TE/100 g)  and 21.502±0.00057 (mg TE/100 g).</w:t>
      </w:r>
    </w:p>
    <w:p w:rsidR="00A82EBE" w:rsidRPr="001E3C78" w:rsidRDefault="00A82EBE" w:rsidP="001E3C78">
      <w:pPr>
        <w:widowControl/>
        <w:autoSpaceDE/>
        <w:autoSpaceDN/>
        <w:spacing w:after="200" w:line="360" w:lineRule="auto"/>
        <w:jc w:val="both"/>
        <w:rPr>
          <w:rFonts w:eastAsiaTheme="minorEastAsia"/>
          <w:sz w:val="24"/>
          <w:szCs w:val="24"/>
          <w:lang w:bidi="bn-BD"/>
        </w:rPr>
      </w:pPr>
    </w:p>
    <w:tbl>
      <w:tblPr>
        <w:tblStyle w:val="TableGrid1"/>
        <w:tblW w:w="8478" w:type="dxa"/>
        <w:tblLook w:val="04A0" w:firstRow="1" w:lastRow="0" w:firstColumn="1" w:lastColumn="0" w:noHBand="0" w:noVBand="1"/>
      </w:tblPr>
      <w:tblGrid>
        <w:gridCol w:w="1458"/>
        <w:gridCol w:w="2390"/>
        <w:gridCol w:w="1930"/>
        <w:gridCol w:w="2700"/>
      </w:tblGrid>
      <w:tr w:rsidR="001E3C78" w:rsidRPr="001E3C78" w:rsidTr="001E3C78">
        <w:trPr>
          <w:trHeight w:val="45"/>
        </w:trPr>
        <w:tc>
          <w:tcPr>
            <w:tcW w:w="1458"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Solvent </w:t>
            </w:r>
          </w:p>
        </w:tc>
        <w:tc>
          <w:tcPr>
            <w:tcW w:w="239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Samples</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 Plant parts used</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 xml:space="preserve">Total Anti-oxidant Capacity (TAC) (mg TE/100 g) </w:t>
            </w:r>
          </w:p>
        </w:tc>
      </w:tr>
      <w:tr w:rsidR="001E3C78" w:rsidRPr="001E3C78" w:rsidTr="001E3C78">
        <w:trPr>
          <w:trHeight w:val="23"/>
        </w:trPr>
        <w:tc>
          <w:tcPr>
            <w:tcW w:w="1458" w:type="dxa"/>
            <w:vMerge w:val="restart"/>
          </w:tcPr>
          <w:p w:rsidR="001E3C78" w:rsidRPr="001E3C78" w:rsidRDefault="001E3C78" w:rsidP="001E3C78">
            <w:pPr>
              <w:spacing w:line="360" w:lineRule="auto"/>
              <w:jc w:val="both"/>
              <w:rPr>
                <w:rFonts w:eastAsiaTheme="minorEastAsia"/>
                <w:szCs w:val="24"/>
              </w:rPr>
            </w:pPr>
            <w:r w:rsidRPr="001E3C78">
              <w:rPr>
                <w:rFonts w:eastAsiaTheme="minorEastAsia"/>
                <w:szCs w:val="24"/>
              </w:rPr>
              <w:t>Ethanol</w:t>
            </w: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 xml:space="preserve">Centella asiatica </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72.83±0.001</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Ocimum sanctum</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vAlign w:val="center"/>
          </w:tcPr>
          <w:p w:rsidR="001E3C78" w:rsidRPr="001E3C78" w:rsidRDefault="001E3C78" w:rsidP="001E3C78">
            <w:pPr>
              <w:spacing w:line="360" w:lineRule="auto"/>
              <w:jc w:val="both"/>
              <w:rPr>
                <w:rFonts w:eastAsiaTheme="minorEastAsia"/>
                <w:szCs w:val="24"/>
              </w:rPr>
            </w:pPr>
            <w:r w:rsidRPr="001E3C78">
              <w:rPr>
                <w:rFonts w:eastAsiaTheme="minorEastAsia"/>
                <w:szCs w:val="24"/>
              </w:rPr>
              <w:t>41.962±0.001</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Coriendrum sativum</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vAlign w:val="center"/>
          </w:tcPr>
          <w:p w:rsidR="001E3C78" w:rsidRPr="001E3C78" w:rsidRDefault="001E3C78" w:rsidP="001E3C78">
            <w:pPr>
              <w:spacing w:line="360" w:lineRule="auto"/>
              <w:jc w:val="both"/>
              <w:rPr>
                <w:rFonts w:eastAsiaTheme="minorEastAsia"/>
                <w:szCs w:val="24"/>
              </w:rPr>
            </w:pPr>
            <w:r w:rsidRPr="001E3C78">
              <w:rPr>
                <w:rFonts w:eastAsiaTheme="minorEastAsia"/>
                <w:szCs w:val="24"/>
              </w:rPr>
              <w:t>34.37±0.005</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Mentha spicata</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vAlign w:val="center"/>
          </w:tcPr>
          <w:p w:rsidR="001E3C78" w:rsidRPr="001E3C78" w:rsidRDefault="001E3C78" w:rsidP="001E3C78">
            <w:pPr>
              <w:spacing w:line="360" w:lineRule="auto"/>
              <w:jc w:val="both"/>
              <w:rPr>
                <w:rFonts w:eastAsiaTheme="minorEastAsia"/>
                <w:szCs w:val="24"/>
              </w:rPr>
            </w:pPr>
            <w:r w:rsidRPr="001E3C78">
              <w:rPr>
                <w:rFonts w:eastAsiaTheme="minorEastAsia"/>
                <w:szCs w:val="24"/>
              </w:rPr>
              <w:t>51.43±0.001</w:t>
            </w:r>
          </w:p>
        </w:tc>
      </w:tr>
      <w:tr w:rsidR="001E3C78" w:rsidRPr="001E3C78" w:rsidTr="001E3C78">
        <w:trPr>
          <w:trHeight w:val="477"/>
        </w:trPr>
        <w:tc>
          <w:tcPr>
            <w:tcW w:w="1458" w:type="dxa"/>
            <w:vMerge w:val="restart"/>
          </w:tcPr>
          <w:p w:rsidR="001E3C78" w:rsidRPr="001E3C78" w:rsidRDefault="001E3C78" w:rsidP="001E3C78">
            <w:pPr>
              <w:spacing w:line="360" w:lineRule="auto"/>
              <w:jc w:val="both"/>
              <w:rPr>
                <w:rFonts w:eastAsiaTheme="minorEastAsia"/>
                <w:szCs w:val="24"/>
              </w:rPr>
            </w:pPr>
            <w:r w:rsidRPr="001E3C78">
              <w:rPr>
                <w:rFonts w:eastAsiaTheme="minorEastAsia"/>
                <w:szCs w:val="24"/>
              </w:rPr>
              <w:t>Methanol</w:t>
            </w: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 xml:space="preserve">Cenetlla asiatica </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69.74±0.001</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Ocimum sanctum</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53.787±0.04</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Coriendrum sativum</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21.502±0.05</w:t>
            </w:r>
          </w:p>
        </w:tc>
      </w:tr>
      <w:tr w:rsidR="001E3C78" w:rsidRPr="001E3C78" w:rsidTr="001E3C78">
        <w:trPr>
          <w:trHeight w:val="6"/>
        </w:trPr>
        <w:tc>
          <w:tcPr>
            <w:tcW w:w="1458" w:type="dxa"/>
            <w:vMerge/>
          </w:tcPr>
          <w:p w:rsidR="001E3C78" w:rsidRPr="001E3C78" w:rsidRDefault="001E3C78" w:rsidP="001E3C78">
            <w:pPr>
              <w:spacing w:line="360" w:lineRule="auto"/>
              <w:jc w:val="both"/>
              <w:rPr>
                <w:rFonts w:eastAsiaTheme="minorEastAsia"/>
                <w:szCs w:val="24"/>
              </w:rPr>
            </w:pPr>
          </w:p>
        </w:tc>
        <w:tc>
          <w:tcPr>
            <w:tcW w:w="2390" w:type="dxa"/>
          </w:tcPr>
          <w:p w:rsidR="001E3C78" w:rsidRPr="001E3C78" w:rsidRDefault="001E3C78" w:rsidP="001E3C78">
            <w:pPr>
              <w:spacing w:line="360" w:lineRule="auto"/>
              <w:jc w:val="both"/>
              <w:rPr>
                <w:rFonts w:eastAsiaTheme="minorEastAsia"/>
                <w:i/>
                <w:iCs/>
                <w:szCs w:val="24"/>
              </w:rPr>
            </w:pPr>
            <w:r w:rsidRPr="001E3C78">
              <w:rPr>
                <w:rFonts w:eastAsiaTheme="minorEastAsia"/>
                <w:i/>
                <w:iCs/>
                <w:szCs w:val="24"/>
              </w:rPr>
              <w:t>Mentha spicata</w:t>
            </w:r>
          </w:p>
        </w:tc>
        <w:tc>
          <w:tcPr>
            <w:tcW w:w="193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Leaves</w:t>
            </w:r>
          </w:p>
        </w:tc>
        <w:tc>
          <w:tcPr>
            <w:tcW w:w="2700" w:type="dxa"/>
          </w:tcPr>
          <w:p w:rsidR="001E3C78" w:rsidRPr="001E3C78" w:rsidRDefault="001E3C78" w:rsidP="001E3C78">
            <w:pPr>
              <w:spacing w:line="360" w:lineRule="auto"/>
              <w:jc w:val="both"/>
              <w:rPr>
                <w:rFonts w:eastAsiaTheme="minorEastAsia"/>
                <w:szCs w:val="24"/>
              </w:rPr>
            </w:pPr>
            <w:r w:rsidRPr="001E3C78">
              <w:rPr>
                <w:rFonts w:eastAsiaTheme="minorEastAsia"/>
                <w:szCs w:val="24"/>
              </w:rPr>
              <w:t>52.44±0.02</w:t>
            </w:r>
          </w:p>
        </w:tc>
      </w:tr>
    </w:tbl>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Table 4.3:  Antioxidant capacity of herb samples using the DPPH method </w:t>
      </w: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672300" w:rsidRDefault="001E3C78" w:rsidP="001E3C78">
      <w:pPr>
        <w:keepNext/>
        <w:keepLines/>
        <w:widowControl/>
        <w:autoSpaceDE/>
        <w:autoSpaceDN/>
        <w:spacing w:before="480" w:line="480" w:lineRule="auto"/>
        <w:outlineLvl w:val="0"/>
        <w:rPr>
          <w:b/>
          <w:bCs/>
          <w:color w:val="000000" w:themeColor="text1"/>
          <w:sz w:val="24"/>
          <w:szCs w:val="35"/>
        </w:rPr>
      </w:pPr>
      <w:r w:rsidRPr="001E3C78">
        <w:rPr>
          <w:b/>
          <w:bCs/>
          <w:color w:val="000000" w:themeColor="text1"/>
          <w:sz w:val="24"/>
          <w:szCs w:val="35"/>
        </w:rPr>
        <w:t xml:space="preserve">                                         </w:t>
      </w:r>
      <w:bookmarkStart w:id="158" w:name="_Toc106967873"/>
      <w:bookmarkStart w:id="159" w:name="_Toc107648548"/>
      <w:bookmarkStart w:id="160" w:name="_Toc107691175"/>
    </w:p>
    <w:p w:rsidR="00672300" w:rsidRDefault="00672300">
      <w:pPr>
        <w:rPr>
          <w:b/>
          <w:bCs/>
          <w:color w:val="000000" w:themeColor="text1"/>
          <w:sz w:val="24"/>
          <w:szCs w:val="35"/>
        </w:rPr>
      </w:pPr>
      <w:r>
        <w:rPr>
          <w:b/>
          <w:bCs/>
          <w:color w:val="000000" w:themeColor="text1"/>
          <w:sz w:val="24"/>
          <w:szCs w:val="35"/>
        </w:rPr>
        <w:br w:type="page"/>
      </w:r>
    </w:p>
    <w:p w:rsidR="001E3C78" w:rsidRPr="001E3C78" w:rsidRDefault="001E3C78" w:rsidP="00672300">
      <w:pPr>
        <w:keepNext/>
        <w:keepLines/>
        <w:widowControl/>
        <w:autoSpaceDE/>
        <w:autoSpaceDN/>
        <w:spacing w:before="480" w:line="480" w:lineRule="auto"/>
        <w:jc w:val="center"/>
        <w:outlineLvl w:val="0"/>
        <w:rPr>
          <w:b/>
          <w:bCs/>
          <w:color w:val="000000" w:themeColor="text1"/>
          <w:sz w:val="24"/>
          <w:szCs w:val="35"/>
        </w:rPr>
      </w:pPr>
      <w:r w:rsidRPr="001E3C78">
        <w:rPr>
          <w:b/>
          <w:bCs/>
          <w:color w:val="000000" w:themeColor="text1"/>
          <w:sz w:val="24"/>
          <w:szCs w:val="35"/>
        </w:rPr>
        <w:lastRenderedPageBreak/>
        <w:t>Chapter  V: Discussion</w:t>
      </w:r>
      <w:bookmarkEnd w:id="158"/>
      <w:bookmarkEnd w:id="159"/>
      <w:bookmarkEnd w:id="160"/>
    </w:p>
    <w:p w:rsidR="001E3C78" w:rsidRPr="001E3C78" w:rsidRDefault="001E3C78" w:rsidP="001E3C78">
      <w:pPr>
        <w:keepNext/>
        <w:keepLines/>
        <w:widowControl/>
        <w:autoSpaceDE/>
        <w:autoSpaceDN/>
        <w:spacing w:before="480" w:line="480" w:lineRule="auto"/>
        <w:outlineLvl w:val="0"/>
        <w:rPr>
          <w:b/>
          <w:bCs/>
          <w:color w:val="000000" w:themeColor="text1"/>
          <w:sz w:val="24"/>
          <w:szCs w:val="35"/>
        </w:rPr>
      </w:pPr>
      <w:bookmarkStart w:id="161" w:name="_Toc106967874"/>
      <w:bookmarkStart w:id="162" w:name="_Toc107648549"/>
      <w:bookmarkStart w:id="163" w:name="_Toc107691176"/>
      <w:r w:rsidRPr="001E3C78">
        <w:rPr>
          <w:b/>
          <w:bCs/>
          <w:color w:val="000000" w:themeColor="text1"/>
          <w:sz w:val="24"/>
          <w:szCs w:val="35"/>
        </w:rPr>
        <w:t>5.1 Phytochemicals</w:t>
      </w:r>
      <w:bookmarkEnd w:id="161"/>
      <w:bookmarkEnd w:id="162"/>
      <w:bookmarkEnd w:id="163"/>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Phytochemical screening of the plant extract confirmed the occurrence of several bioactive compounds like flavonoids, tannins, alkaloids which could be responsible for the resourceful medicinal properties of this plant. By the preliminary phytochemical test, the methanol and ethanol extract shows the presence of flavonoids, alkaloids, tannins, saponins, carbohydrates and but the absence of proteins in most of the samples. The phytochemical screening of ethanolic extract indicates the presence of alkaloids, saponins,  flavonoids, terpenoids, carbohydrates and phenolic compounds and the absence of tannins and quinines(Kumar, et al.</w:t>
      </w:r>
      <w:r w:rsidRPr="001E3C78">
        <w:rPr>
          <w:rFonts w:eastAsiaTheme="minorEastAsia"/>
          <w:i/>
          <w:iCs/>
          <w:sz w:val="24"/>
          <w:szCs w:val="24"/>
          <w:lang w:bidi="bn-BD"/>
        </w:rPr>
        <w:t xml:space="preserve">, </w:t>
      </w:r>
      <w:r w:rsidR="0079071D">
        <w:rPr>
          <w:rFonts w:eastAsiaTheme="minorEastAsia"/>
          <w:sz w:val="24"/>
          <w:szCs w:val="24"/>
          <w:lang w:bidi="bn-BD"/>
        </w:rPr>
        <w:t>2014).</w:t>
      </w:r>
      <w:r w:rsidR="0079071D" w:rsidRPr="0079071D">
        <w:rPr>
          <w:rFonts w:eastAsiaTheme="minorHAnsi"/>
          <w:color w:val="000000"/>
          <w:sz w:val="23"/>
          <w:szCs w:val="23"/>
          <w:lang w:bidi="bn-BD"/>
        </w:rPr>
        <w:t xml:space="preserve"> </w:t>
      </w:r>
      <w:r w:rsidR="0079071D" w:rsidRPr="0079071D">
        <w:rPr>
          <w:rFonts w:eastAsiaTheme="minorEastAsia"/>
          <w:sz w:val="24"/>
          <w:szCs w:val="24"/>
          <w:lang w:bidi="bn-BD"/>
        </w:rPr>
        <w:t xml:space="preserve">The phytochemical constituents such as alkaloids, steroids, flavonoids, tannins, phenols and several other aromatic compounds of plants serve a defense mechanism against predation by many microorganisms, insects and other herbivore (Bonjar </w:t>
      </w:r>
      <w:r w:rsidR="0079071D" w:rsidRPr="0079071D">
        <w:rPr>
          <w:rFonts w:eastAsiaTheme="minorEastAsia"/>
          <w:i/>
          <w:iCs/>
          <w:sz w:val="24"/>
          <w:szCs w:val="24"/>
          <w:lang w:bidi="bn-BD"/>
        </w:rPr>
        <w:t>et al</w:t>
      </w:r>
      <w:r w:rsidR="0079071D" w:rsidRPr="0079071D">
        <w:rPr>
          <w:rFonts w:eastAsiaTheme="minorEastAsia"/>
          <w:sz w:val="24"/>
          <w:szCs w:val="24"/>
          <w:lang w:bidi="bn-BD"/>
        </w:rPr>
        <w:t>.,2004)</w:t>
      </w:r>
      <w:r w:rsidR="0079071D">
        <w:rPr>
          <w:rFonts w:eastAsiaTheme="minorEastAsia"/>
          <w:sz w:val="24"/>
          <w:szCs w:val="24"/>
          <w:lang w:bidi="bn-BD"/>
        </w:rPr>
        <w:t>.</w:t>
      </w:r>
      <w:r w:rsidR="0079071D" w:rsidRPr="0079071D">
        <w:rPr>
          <w:rFonts w:eastAsiaTheme="minorEastAsia"/>
          <w:sz w:val="24"/>
          <w:szCs w:val="24"/>
          <w:lang w:bidi="bn-BD"/>
        </w:rPr>
        <w:t xml:space="preserve"> Glycosides can act as cardio stimulants in cases of cardiac failure (Sood </w:t>
      </w:r>
      <w:r w:rsidR="0079071D" w:rsidRPr="0079071D">
        <w:rPr>
          <w:rFonts w:eastAsiaTheme="minorEastAsia"/>
          <w:i/>
          <w:iCs/>
          <w:sz w:val="24"/>
          <w:szCs w:val="24"/>
          <w:lang w:bidi="bn-BD"/>
        </w:rPr>
        <w:t>et al</w:t>
      </w:r>
      <w:r w:rsidR="0079071D" w:rsidRPr="0079071D">
        <w:rPr>
          <w:rFonts w:eastAsiaTheme="minorEastAsia"/>
          <w:sz w:val="24"/>
          <w:szCs w:val="24"/>
          <w:lang w:bidi="bn-BD"/>
        </w:rPr>
        <w:t xml:space="preserve">., 2005). Tannins have anti-diarrheal and haemostasis properties </w:t>
      </w:r>
      <w:r w:rsidR="0079071D">
        <w:rPr>
          <w:rFonts w:eastAsiaTheme="minorEastAsia"/>
          <w:sz w:val="24"/>
          <w:szCs w:val="24"/>
          <w:lang w:bidi="bn-BD"/>
        </w:rPr>
        <w:t xml:space="preserve"> </w:t>
      </w:r>
      <w:r w:rsidR="0079071D" w:rsidRPr="0079071D">
        <w:rPr>
          <w:rFonts w:eastAsiaTheme="minorEastAsia"/>
          <w:sz w:val="24"/>
          <w:szCs w:val="24"/>
          <w:lang w:bidi="bn-BD"/>
        </w:rPr>
        <w:t xml:space="preserve">(Asquith </w:t>
      </w:r>
      <w:r w:rsidR="0079071D" w:rsidRPr="0079071D">
        <w:rPr>
          <w:rFonts w:eastAsiaTheme="minorEastAsia"/>
          <w:i/>
          <w:iCs/>
          <w:sz w:val="24"/>
          <w:szCs w:val="24"/>
          <w:lang w:bidi="bn-BD"/>
        </w:rPr>
        <w:t>et al</w:t>
      </w:r>
      <w:r w:rsidR="0079071D" w:rsidRPr="0079071D">
        <w:rPr>
          <w:rFonts w:eastAsiaTheme="minorEastAsia"/>
          <w:sz w:val="24"/>
          <w:szCs w:val="24"/>
          <w:lang w:bidi="bn-BD"/>
        </w:rPr>
        <w:t xml:space="preserve">., 1986). </w:t>
      </w:r>
      <w:r w:rsidR="0079071D">
        <w:rPr>
          <w:rFonts w:eastAsiaTheme="minorEastAsia"/>
          <w:sz w:val="24"/>
          <w:szCs w:val="24"/>
          <w:lang w:bidi="bn-BD"/>
        </w:rPr>
        <w:t xml:space="preserve"> </w:t>
      </w:r>
      <w:r w:rsidR="0079071D" w:rsidRPr="0079071D">
        <w:rPr>
          <w:rFonts w:eastAsiaTheme="minorEastAsia"/>
          <w:sz w:val="24"/>
          <w:szCs w:val="24"/>
          <w:lang w:bidi="bn-BD"/>
        </w:rPr>
        <w:t xml:space="preserve">Flavanoids are responsible for antioxidant and immunostimulatory properties. According to Cragg </w:t>
      </w:r>
      <w:r w:rsidR="0079071D" w:rsidRPr="0079071D">
        <w:rPr>
          <w:rFonts w:eastAsiaTheme="minorEastAsia"/>
          <w:i/>
          <w:iCs/>
          <w:sz w:val="24"/>
          <w:szCs w:val="24"/>
          <w:lang w:bidi="bn-BD"/>
        </w:rPr>
        <w:t>et al</w:t>
      </w:r>
      <w:r w:rsidR="0079071D" w:rsidRPr="0079071D">
        <w:rPr>
          <w:rFonts w:eastAsiaTheme="minorEastAsia"/>
          <w:sz w:val="24"/>
          <w:szCs w:val="24"/>
          <w:lang w:bidi="bn-BD"/>
        </w:rPr>
        <w:t xml:space="preserve">., 1999 and Khanna </w:t>
      </w:r>
      <w:r w:rsidR="0079071D" w:rsidRPr="0079071D">
        <w:rPr>
          <w:rFonts w:eastAsiaTheme="minorEastAsia"/>
          <w:i/>
          <w:iCs/>
          <w:sz w:val="24"/>
          <w:szCs w:val="24"/>
          <w:lang w:bidi="bn-BD"/>
        </w:rPr>
        <w:t>et al</w:t>
      </w:r>
      <w:r w:rsidR="0079071D" w:rsidRPr="0079071D">
        <w:rPr>
          <w:rFonts w:eastAsiaTheme="minorEastAsia"/>
          <w:sz w:val="24"/>
          <w:szCs w:val="24"/>
          <w:lang w:bidi="bn-BD"/>
        </w:rPr>
        <w:t>., 2003 alkaloids, glycosides, flavonoids and saponins are antibiotic principles of plants. These antibiotic principles are the defensive mechanisms of the plants against pathogens.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i/>
          <w:iCs/>
          <w:sz w:val="24"/>
          <w:szCs w:val="24"/>
          <w:lang w:bidi="bn-BD"/>
        </w:rPr>
        <w:t xml:space="preserve">Centella asiatica </w:t>
      </w:r>
      <w:r w:rsidRPr="001E3C78">
        <w:rPr>
          <w:rFonts w:eastAsiaTheme="minorEastAsia"/>
          <w:sz w:val="24"/>
          <w:szCs w:val="24"/>
          <w:lang w:bidi="bn-BD"/>
        </w:rPr>
        <w:t xml:space="preserve">contains eminent levels of natural antioxidants compounds with a good antioxidant manifestation among the 43 edible plants like tannins and total phenolics are cultivated throughout the world 90 (Chanwitheesuk </w:t>
      </w:r>
      <w:r w:rsidRPr="001E3C78">
        <w:rPr>
          <w:rFonts w:eastAsiaTheme="minorEastAsia"/>
          <w:i/>
          <w:iCs/>
          <w:sz w:val="24"/>
          <w:szCs w:val="24"/>
          <w:lang w:bidi="bn-BD"/>
        </w:rPr>
        <w:t xml:space="preserve">et al.; </w:t>
      </w:r>
      <w:r w:rsidRPr="001E3C78">
        <w:rPr>
          <w:rFonts w:eastAsiaTheme="minorEastAsia"/>
          <w:sz w:val="24"/>
          <w:szCs w:val="24"/>
          <w:lang w:bidi="bn-BD"/>
        </w:rPr>
        <w:t>2005) . Antibiotic principles of plants and these antibiotic</w:t>
      </w:r>
      <w:r w:rsidRPr="001E3C78">
        <w:rPr>
          <w:rFonts w:eastAsiaTheme="minorEastAsia"/>
          <w:i/>
          <w:iCs/>
          <w:sz w:val="24"/>
          <w:szCs w:val="24"/>
          <w:lang w:bidi="bn-BD"/>
        </w:rPr>
        <w:t xml:space="preserve"> </w:t>
      </w:r>
      <w:r w:rsidRPr="001E3C78">
        <w:rPr>
          <w:rFonts w:eastAsiaTheme="minorEastAsia"/>
          <w:sz w:val="24"/>
          <w:szCs w:val="24"/>
          <w:lang w:bidi="bn-BD"/>
        </w:rPr>
        <w:t>principles are actually the defensive mechanisms of the</w:t>
      </w:r>
      <w:r w:rsidRPr="001E3C78">
        <w:rPr>
          <w:rFonts w:eastAsiaTheme="minorEastAsia"/>
          <w:i/>
          <w:iCs/>
          <w:sz w:val="24"/>
          <w:szCs w:val="24"/>
          <w:lang w:bidi="bn-BD"/>
        </w:rPr>
        <w:t xml:space="preserve"> </w:t>
      </w:r>
      <w:r w:rsidRPr="001E3C78">
        <w:rPr>
          <w:rFonts w:eastAsiaTheme="minorEastAsia"/>
          <w:sz w:val="24"/>
          <w:szCs w:val="24"/>
          <w:lang w:bidi="bn-BD"/>
        </w:rPr>
        <w:t xml:space="preserve">plants, that hostile to pathogens are excerted by alkaloids, glycosides, flavanoids and saponin (Khanna </w:t>
      </w:r>
      <w:r w:rsidRPr="001E3C78">
        <w:rPr>
          <w:rFonts w:eastAsiaTheme="minorEastAsia"/>
          <w:i/>
          <w:iCs/>
          <w:sz w:val="24"/>
          <w:szCs w:val="24"/>
          <w:lang w:bidi="bn-BD"/>
        </w:rPr>
        <w:t>et al</w:t>
      </w:r>
      <w:r w:rsidRPr="001E3C78">
        <w:rPr>
          <w:rFonts w:eastAsiaTheme="minorEastAsia"/>
          <w:sz w:val="24"/>
          <w:szCs w:val="24"/>
          <w:lang w:bidi="bn-BD"/>
        </w:rPr>
        <w:t xml:space="preserve">., 2003). The presence of several phenolic constituents which possess an ultimate structure for the scavenging of free radicals play a part to the anti-oxidant activity of the plant extract such as flavonoids, tannins etc. (Jelodar, et al.; 20070. According to the Folin-Ciocalteu technique, the total phenolic content ranged from 3.23 to 11.7 g/100 g of dry sample and strongly correlated (r2=0.90) with antioxidative activity. According to certain </w:t>
      </w:r>
      <w:r w:rsidRPr="001E3C78">
        <w:rPr>
          <w:rFonts w:eastAsiaTheme="minorEastAsia"/>
          <w:sz w:val="24"/>
          <w:szCs w:val="24"/>
          <w:lang w:bidi="bn-BD"/>
        </w:rPr>
        <w:lastRenderedPageBreak/>
        <w:t>theories, C. asiatica's antioxidative properties are mostly attributed to phenolic components. ( Zainol, et al.; 2003).</w:t>
      </w:r>
    </w:p>
    <w:p w:rsidR="00960D57" w:rsidRPr="00960D57" w:rsidRDefault="001E3C78" w:rsidP="00960D57">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Phytochemical screening of ethanolic extract of Mentha spicata leaves had disclosed the presence tannins, flavonoids, alkaloids, glycosides, saponins, steroids and phenol by confirmatory reaction with the respective test reagent. The most important bioactive phytochemical constituents are Flavonoids, Tannin, Alkaloids, Saponins, Coumarins, Steroids, Anthraquinones, and Sterols and Terpenes are available in Mentha spicata extracts (Soni, et al.;  2013; Ullah, et al.; 2011)</w:t>
      </w:r>
      <w:r w:rsidR="00960D57">
        <w:rPr>
          <w:rFonts w:eastAsiaTheme="minorEastAsia"/>
          <w:sz w:val="24"/>
          <w:szCs w:val="24"/>
          <w:lang w:bidi="bn-BD"/>
        </w:rPr>
        <w:t>.</w:t>
      </w:r>
      <w:r w:rsidRPr="001E3C78">
        <w:rPr>
          <w:rFonts w:eastAsiaTheme="minorEastAsia"/>
          <w:sz w:val="24"/>
          <w:szCs w:val="24"/>
          <w:lang w:bidi="bn-BD"/>
        </w:rPr>
        <w:t xml:space="preserve">Using ferric chloride test the presence of tanins and phenols were validated and flavonoids, and saponins were examined using alkaline reagent test (Tiwari et al., 2011), and foam test, respectively, were estimated by Polash, that shows similar result to this study. Kellar Killani's test was used to evaluate  the presence of the glycosides in ethanolic extracts (Nagaraja et al., 2014). </w:t>
      </w:r>
    </w:p>
    <w:p w:rsidR="001E3C78" w:rsidRPr="001E3C78" w:rsidRDefault="009F429E" w:rsidP="009F429E">
      <w:pPr>
        <w:widowControl/>
        <w:autoSpaceDE/>
        <w:autoSpaceDN/>
        <w:spacing w:after="200" w:line="360" w:lineRule="auto"/>
        <w:jc w:val="both"/>
        <w:rPr>
          <w:rFonts w:eastAsiaTheme="minorEastAsia"/>
          <w:sz w:val="24"/>
          <w:szCs w:val="24"/>
          <w:lang w:bidi="bn-BD"/>
        </w:rPr>
      </w:pPr>
      <w:r w:rsidRPr="009F429E">
        <w:rPr>
          <w:rFonts w:eastAsiaTheme="minorEastAsia"/>
          <w:sz w:val="24"/>
          <w:szCs w:val="24"/>
          <w:lang w:bidi="bn-BD"/>
        </w:rPr>
        <w:t xml:space="preserve">Considering the emerging applications of </w:t>
      </w:r>
      <w:r w:rsidRPr="009F429E">
        <w:rPr>
          <w:rFonts w:eastAsiaTheme="minorEastAsia"/>
          <w:i/>
          <w:iCs/>
          <w:sz w:val="24"/>
          <w:szCs w:val="24"/>
          <w:lang w:bidi="bn-BD"/>
        </w:rPr>
        <w:t xml:space="preserve">Coriander Sativum </w:t>
      </w:r>
      <w:r w:rsidRPr="009F429E">
        <w:rPr>
          <w:rFonts w:eastAsiaTheme="minorEastAsia"/>
          <w:sz w:val="24"/>
          <w:szCs w:val="24"/>
          <w:lang w:bidi="bn-BD"/>
        </w:rPr>
        <w:t>in the field of medicine; the aim of the study was to determine the presence of different phytochemicals an</w:t>
      </w:r>
      <w:r>
        <w:rPr>
          <w:rFonts w:eastAsiaTheme="minorEastAsia"/>
          <w:sz w:val="24"/>
          <w:szCs w:val="24"/>
          <w:lang w:bidi="bn-BD"/>
        </w:rPr>
        <w:t>d their concentration in alcoholic</w:t>
      </w:r>
      <w:r w:rsidRPr="009F429E">
        <w:rPr>
          <w:rFonts w:eastAsiaTheme="minorEastAsia"/>
          <w:sz w:val="24"/>
          <w:szCs w:val="24"/>
          <w:lang w:bidi="bn-BD"/>
        </w:rPr>
        <w:t xml:space="preserve"> extract of coriander for its physical and morphological evaluation. </w:t>
      </w:r>
      <w:r w:rsidR="00960D57">
        <w:rPr>
          <w:rFonts w:eastAsiaTheme="minorEastAsia"/>
          <w:sz w:val="24"/>
          <w:szCs w:val="24"/>
          <w:lang w:bidi="bn-BD"/>
        </w:rPr>
        <w:t xml:space="preserve">In this study, methanol </w:t>
      </w:r>
      <w:r w:rsidR="00960D57" w:rsidRPr="00960D57">
        <w:rPr>
          <w:rFonts w:eastAsiaTheme="minorEastAsia"/>
          <w:sz w:val="24"/>
          <w:szCs w:val="24"/>
          <w:lang w:bidi="bn-BD"/>
        </w:rPr>
        <w:t>solvent extract</w:t>
      </w:r>
      <w:r w:rsidR="00960D57">
        <w:rPr>
          <w:rFonts w:eastAsiaTheme="minorEastAsia"/>
          <w:sz w:val="24"/>
          <w:szCs w:val="24"/>
          <w:lang w:bidi="bn-BD"/>
        </w:rPr>
        <w:t xml:space="preserve"> and ethanol </w:t>
      </w:r>
      <w:r w:rsidR="00960D57" w:rsidRPr="00960D57">
        <w:rPr>
          <w:rFonts w:eastAsiaTheme="minorEastAsia"/>
          <w:sz w:val="24"/>
          <w:szCs w:val="24"/>
          <w:lang w:bidi="bn-BD"/>
        </w:rPr>
        <w:t>solvent extract was used for phytochemical screening of coriander and different tests were performed on this extract. The results of this analysis indicated that flavonoids (NaOH Test) were present in very high concentration, tannins (Ferric Solution Test), quinines (HCI Test), terpenoids (Salkowaski Test) and cardiac glycosides (Killer killiani test) were present in low concentration in extract, whereas alkaloids (Wagner’s Test), phenols (FeCl2 Test), phlobatannins (Precipitate Test) and carbohydrates (Molisch’s Test) were found to be present in least concentrations. Absence of oxalates (Ethanoic Acid Glacial Test), saponins (Foam test) and proteins (Ninhydr</w:t>
      </w:r>
      <w:r w:rsidR="00D366BF">
        <w:rPr>
          <w:rFonts w:eastAsiaTheme="minorEastAsia"/>
          <w:sz w:val="24"/>
          <w:szCs w:val="24"/>
          <w:lang w:bidi="bn-BD"/>
        </w:rPr>
        <w:t>in Test) was observed in both</w:t>
      </w:r>
      <w:r w:rsidR="00960D57" w:rsidRPr="00960D57">
        <w:rPr>
          <w:rFonts w:eastAsiaTheme="minorEastAsia"/>
          <w:sz w:val="24"/>
          <w:szCs w:val="24"/>
          <w:lang w:bidi="bn-BD"/>
        </w:rPr>
        <w:t xml:space="preserve"> extract. Due to the presence of these secondary metabolites, coriander stands as a prospective herb for anticancer, antibacterial, antiviral and antifungal therapy.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presence of proteins, saponins, flavonoids, amino acids, carbohydrates, alkaloids in leaves and stem parts which were extracted  with methanolic and ethanolic solvents in the study carried out by Garg, et al.;  (2019) that al also  figured out in Table 5.1 in ocimum sanctum leaves extract. The  results in this study  were in harmony with Ani </w:t>
      </w:r>
      <w:r w:rsidRPr="001E3C78">
        <w:rPr>
          <w:rFonts w:eastAsiaTheme="minorEastAsia"/>
          <w:sz w:val="24"/>
          <w:szCs w:val="24"/>
          <w:lang w:bidi="bn-BD"/>
        </w:rPr>
        <w:lastRenderedPageBreak/>
        <w:t>(2016), ethanolic extracts of three different labiatae species were found to contain alkaloids, saponins, flavonoids, phenols, cardioactive glycosides, terpenoids, tannins and carbohydrates. Osimum basilicum had the highest concentration of flavonoids and cardioactive glycosides, followed by Mentha spicata.</w:t>
      </w:r>
    </w:p>
    <w:p w:rsidR="001E3C78" w:rsidRPr="001E3C78" w:rsidRDefault="00870A2C" w:rsidP="001E3C78">
      <w:pPr>
        <w:widowControl/>
        <w:autoSpaceDE/>
        <w:autoSpaceDN/>
        <w:spacing w:after="200" w:line="360" w:lineRule="auto"/>
        <w:jc w:val="both"/>
        <w:rPr>
          <w:rFonts w:eastAsiaTheme="minorEastAsia"/>
          <w:sz w:val="24"/>
          <w:szCs w:val="24"/>
          <w:lang w:bidi="bn-BD"/>
        </w:rPr>
      </w:pPr>
      <w:r w:rsidRPr="00870A2C">
        <w:rPr>
          <w:rFonts w:eastAsiaTheme="minorEastAsia"/>
          <w:sz w:val="24"/>
          <w:szCs w:val="24"/>
          <w:lang w:bidi="bn-BD"/>
        </w:rPr>
        <w:t>In this study, phytochemical analysis of the plant extracts showed positive results for several compounds. The plant extracts have been shown to contain alkaloids, flavonoids, saponins, phenols, tannins, terpenoids etc., in leaves extract. The results obtained in this study suggest that identified phytochemical compounds may be this plant's bioactive constituents, indicating that plants are valuable reservoirs of bioactive compounds of substantial medicinal advantage.</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64" w:name="_Toc106967875"/>
      <w:bookmarkStart w:id="165" w:name="_Toc107648550"/>
      <w:bookmarkStart w:id="166" w:name="_Toc107691177"/>
      <w:r w:rsidRPr="001E3C78">
        <w:rPr>
          <w:rFonts w:cstheme="majorBidi"/>
          <w:b/>
          <w:color w:val="000000" w:themeColor="text1"/>
          <w:sz w:val="24"/>
          <w:szCs w:val="24"/>
          <w:lang w:bidi="bn-BD"/>
        </w:rPr>
        <w:t>5.2 Total phenolic content (TPC) and Total flavonoid content (TFC)</w:t>
      </w:r>
      <w:bookmarkEnd w:id="164"/>
      <w:bookmarkEnd w:id="165"/>
      <w:bookmarkEnd w:id="166"/>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biological activity of plant phenolics and flavonoids is strong, demonstrating the need for their identification.</w:t>
      </w:r>
      <w:r w:rsidRPr="001E3C78">
        <w:rPr>
          <w:rFonts w:asciiTheme="minorHAnsi" w:eastAsiaTheme="minorEastAsia" w:hAnsiTheme="minorHAnsi" w:cstheme="minorBidi"/>
          <w:szCs w:val="28"/>
          <w:lang w:bidi="bn-BD"/>
        </w:rPr>
        <w:t xml:space="preserve"> </w:t>
      </w:r>
      <w:r w:rsidRPr="001E3C78">
        <w:rPr>
          <w:rFonts w:eastAsiaTheme="minorEastAsia"/>
          <w:sz w:val="24"/>
          <w:szCs w:val="24"/>
          <w:lang w:bidi="bn-BD"/>
        </w:rPr>
        <w:t>The research's primary goal was to determine the total phenolics and flavonoids in  samples of medicinal plants of various species, which was motivated by the compelling evidence of the biological actions of  phenolic compounds.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In the present study, the total phenolic and flavonoid contents of  </w:t>
      </w:r>
      <w:r w:rsidRPr="001E3C78">
        <w:rPr>
          <w:rFonts w:eastAsiaTheme="minorEastAsia"/>
          <w:i/>
          <w:iCs/>
          <w:sz w:val="24"/>
          <w:szCs w:val="24"/>
          <w:lang w:bidi="bn-BD"/>
        </w:rPr>
        <w:t xml:space="preserve">Coriandrum sativum, mentha spicata, ocimum sanctum </w:t>
      </w:r>
      <w:r w:rsidRPr="001E3C78">
        <w:rPr>
          <w:rFonts w:eastAsiaTheme="minorEastAsia"/>
          <w:sz w:val="24"/>
          <w:szCs w:val="24"/>
          <w:lang w:bidi="bn-BD"/>
        </w:rPr>
        <w:t>,</w:t>
      </w:r>
      <w:r w:rsidRPr="001E3C78">
        <w:rPr>
          <w:rFonts w:eastAsiaTheme="minorEastAsia"/>
          <w:i/>
          <w:iCs/>
          <w:sz w:val="24"/>
          <w:szCs w:val="24"/>
          <w:lang w:bidi="bn-BD"/>
        </w:rPr>
        <w:t xml:space="preserve"> centella asiatica</w:t>
      </w:r>
      <w:r w:rsidRPr="001E3C78">
        <w:rPr>
          <w:rFonts w:eastAsiaTheme="minorEastAsia"/>
          <w:sz w:val="24"/>
          <w:szCs w:val="24"/>
          <w:lang w:bidi="bn-BD"/>
        </w:rPr>
        <w:t xml:space="preserve">  leaves powder extracts  </w:t>
      </w:r>
      <w:r w:rsidRPr="001E3C78">
        <w:rPr>
          <w:rFonts w:eastAsiaTheme="minorEastAsia"/>
          <w:i/>
          <w:iCs/>
          <w:sz w:val="24"/>
          <w:szCs w:val="24"/>
          <w:lang w:bidi="bn-BD"/>
        </w:rPr>
        <w:t xml:space="preserve"> </w:t>
      </w:r>
      <w:r w:rsidRPr="001E3C78">
        <w:rPr>
          <w:rFonts w:eastAsiaTheme="minorEastAsia"/>
          <w:sz w:val="24"/>
          <w:szCs w:val="24"/>
          <w:lang w:bidi="bn-BD"/>
        </w:rPr>
        <w:t>were determined. TPC and TFC were calculated by extrapolation from the calibration curve prepared from gallic acid and quercetin concentrations, respectively. Table 4.2 displays the TPC and TFC of three different extracts of</w:t>
      </w:r>
      <w:r w:rsidRPr="001E3C78">
        <w:rPr>
          <w:rFonts w:eastAsiaTheme="minorEastAsia"/>
          <w:i/>
          <w:iCs/>
          <w:sz w:val="24"/>
          <w:szCs w:val="24"/>
          <w:lang w:bidi="bn-BD"/>
        </w:rPr>
        <w:t xml:space="preserve"> </w:t>
      </w:r>
      <w:r w:rsidRPr="001E3C78">
        <w:rPr>
          <w:rFonts w:eastAsiaTheme="minorEastAsia"/>
          <w:sz w:val="24"/>
          <w:szCs w:val="24"/>
          <w:lang w:bidi="bn-BD"/>
        </w:rPr>
        <w:t xml:space="preserve">samples above mentioned. The adequate amount of total phenolic and total flavonoid content in </w:t>
      </w:r>
      <w:r w:rsidRPr="001E3C78">
        <w:rPr>
          <w:rFonts w:eastAsiaTheme="minorEastAsia"/>
          <w:i/>
          <w:iCs/>
          <w:sz w:val="24"/>
          <w:szCs w:val="24"/>
          <w:lang w:bidi="bn-BD"/>
        </w:rPr>
        <w:t>O. sanctum</w:t>
      </w:r>
      <w:r w:rsidRPr="001E3C78">
        <w:rPr>
          <w:rFonts w:eastAsiaTheme="minorEastAsia"/>
          <w:sz w:val="24"/>
          <w:szCs w:val="24"/>
          <w:lang w:bidi="bn-BD"/>
        </w:rPr>
        <w:t xml:space="preserve"> was estimated</w:t>
      </w:r>
      <w:r w:rsidRPr="001E3C78">
        <w:rPr>
          <w:rFonts w:eastAsiaTheme="minorEastAsia"/>
          <w:i/>
          <w:iCs/>
          <w:sz w:val="24"/>
          <w:szCs w:val="24"/>
          <w:lang w:bidi="bn-BD"/>
        </w:rPr>
        <w:t xml:space="preserve"> ( </w:t>
      </w:r>
      <w:r w:rsidRPr="001E3C78">
        <w:rPr>
          <w:rFonts w:eastAsiaTheme="minorEastAsia"/>
          <w:sz w:val="24"/>
          <w:szCs w:val="24"/>
          <w:lang w:bidi="bn-BD"/>
        </w:rPr>
        <w:t>B. Piyali et al.; 2014); S. Guleria</w:t>
      </w:r>
      <w:r w:rsidRPr="001E3C78">
        <w:rPr>
          <w:rFonts w:eastAsiaTheme="minorEastAsia"/>
          <w:b/>
          <w:bCs/>
          <w:sz w:val="24"/>
          <w:szCs w:val="24"/>
          <w:lang w:bidi="bn-BD"/>
        </w:rPr>
        <w:t xml:space="preserve">, </w:t>
      </w:r>
      <w:r w:rsidRPr="001E3C78">
        <w:rPr>
          <w:rFonts w:eastAsiaTheme="minorEastAsia"/>
          <w:sz w:val="24"/>
          <w:szCs w:val="24"/>
          <w:lang w:bidi="bn-BD"/>
        </w:rPr>
        <w:t>et al.; 2013) ; S. Kaur, 2014).</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quantity and quality of phenolic components present in the extracts are not revealed by TPC as evaluated by the Folin Ciocalteu technique (Wu, X., et al.; 2004). Total  phenolics found  in methanolic extract coriander leaves in this study is  28.0±0.03 mg/g. The methanolic extract of coriander leaves is affluent in total phenolic contents, which contain 30.25 mg/g that is correspondence with the present study data  (Shahwar et al.; 2012).  Coriander fruits grown in Tunisia, Syria, and </w:t>
      </w:r>
      <w:r w:rsidRPr="001E3C78">
        <w:rPr>
          <w:rFonts w:eastAsiaTheme="minorEastAsia"/>
          <w:sz w:val="24"/>
          <w:szCs w:val="24"/>
          <w:lang w:bidi="bn-BD"/>
        </w:rPr>
        <w:lastRenderedPageBreak/>
        <w:t xml:space="preserve">Egypt were examined for their total polyphenol and flavonoid contents using methanolic extracts, and it was found that there were found significant differences in total polyphenols (0.94 0.05 to 1.09 0.02 mg GAE/g dwb) and total flavonoids (2.03 0.04 to 2.51 0.08 mg CE/g dwb) (Msaada </w:t>
      </w:r>
      <w:r w:rsidRPr="001E3C78">
        <w:rPr>
          <w:rFonts w:eastAsiaTheme="minorEastAsia"/>
          <w:i/>
          <w:iCs/>
          <w:sz w:val="24"/>
          <w:szCs w:val="24"/>
          <w:lang w:bidi="bn-BD"/>
        </w:rPr>
        <w:t>et al</w:t>
      </w:r>
      <w:r w:rsidRPr="001E3C78">
        <w:rPr>
          <w:rFonts w:eastAsiaTheme="minorEastAsia"/>
          <w:sz w:val="24"/>
          <w:szCs w:val="24"/>
          <w:lang w:bidi="bn-BD"/>
        </w:rPr>
        <w:t xml:space="preserve">.; 2017). After screening the methanolic crude extracts of seven commonly used spices, including Coriandrum sativum in Bangladesh with the IC50 value of coriander extract was determined 58.36 g/mL (Sultana </w:t>
      </w:r>
      <w:r w:rsidRPr="001E3C78">
        <w:rPr>
          <w:rFonts w:eastAsiaTheme="minorEastAsia"/>
          <w:i/>
          <w:iCs/>
          <w:sz w:val="24"/>
          <w:szCs w:val="24"/>
          <w:lang w:bidi="bn-BD"/>
        </w:rPr>
        <w:t>et al</w:t>
      </w:r>
      <w:r w:rsidRPr="001E3C78">
        <w:rPr>
          <w:rFonts w:eastAsiaTheme="minorEastAsia"/>
          <w:sz w:val="24"/>
          <w:szCs w:val="24"/>
          <w:lang w:bidi="bn-BD"/>
        </w:rPr>
        <w:t>.; 2010).</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Total phenolics contents in plants extract have found as highest value than in methanolic extract in this study. But due of methodological inconsistencies, statistics on the phenolic content of Mentha species are usually dispersed throughout the publications and impossible to compare ( Fatiha, B., et al.; 2015). According to the quantitative investigation, Tulsi leaf has a significant amount of phenols, ranging from 1.6 to 7.6 percentages (Borah, R. et al.; 2018). The amount ranging from 0.91 to 1.28 and 1.56 to 2.24 percentages respectively of alkaloid and flavonoids were estimated. It is documented that the contents of ascorbic acid were 156.55mg/100g, phenolics 53.75mg/100g and flavonoids 93.42 mg/100g fwb in coriander leaf and in coriander stem were 60.61, 1.45 and 10.67 mg/100g fwb, respectively by Ji et al</w:t>
      </w:r>
      <w:r w:rsidRPr="001E3C78">
        <w:rPr>
          <w:rFonts w:eastAsiaTheme="minorEastAsia"/>
          <w:i/>
          <w:iCs/>
          <w:sz w:val="24"/>
          <w:szCs w:val="24"/>
          <w:lang w:bidi="bn-BD"/>
        </w:rPr>
        <w:t xml:space="preserve">. </w:t>
      </w:r>
      <w:r w:rsidRPr="001E3C78">
        <w:rPr>
          <w:rFonts w:eastAsiaTheme="minorEastAsia"/>
          <w:sz w:val="24"/>
          <w:szCs w:val="24"/>
          <w:lang w:bidi="bn-BD"/>
        </w:rPr>
        <w:t>(2011)</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total amount of phenolic compounds of the evaluated spearmint extract figured out 22mg/g which was in concurrence with Dorman et al. (2003) who reported a total phenolic content forMentha spicataL. (spearmint) extract of 24 mg/g, expressed as gallic acid equivalents.</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Total phenolic content (TPC) of the extract of O. sanctum anticipated by Folin-Ciocalteu reagent mottled significantly. TPC measured as Gallic acid equivalent (GAE) varied extensively ranging from 24.8±0.03 mg/g in ethanolic extract to 28.0±0.03 mg/g in methanolic extract. The flavonoid content expressed as quercetin equivalents, varied from 21.23±0.06  in ethanolic extract  to 17.08±0.01 mg QE/g in  methanolic extract that shows a correlation with TPC measured as Gallic acid equivalent (GAE) varied widely ranging from 212.26 ± 6.3 mg/g in OsB to 52.68 ± 1.8 mg/g in OsH by Chaudhary,et al ( 2020). Ocimum sanctum leaf methanolic </w:t>
      </w:r>
      <w:r w:rsidRPr="001E3C78">
        <w:rPr>
          <w:rFonts w:eastAsiaTheme="minorEastAsia"/>
          <w:sz w:val="24"/>
          <w:szCs w:val="24"/>
          <w:lang w:bidi="bn-BD"/>
        </w:rPr>
        <w:lastRenderedPageBreak/>
        <w:t>extract has higher flavonoid content than ethanolic solvent extract (Garg, et al.;  2019).</w:t>
      </w:r>
    </w:p>
    <w:p w:rsidR="001E3C78" w:rsidRPr="001E3C78" w:rsidRDefault="001E3C78" w:rsidP="001E3C78">
      <w:pPr>
        <w:keepNext/>
        <w:keepLines/>
        <w:widowControl/>
        <w:autoSpaceDE/>
        <w:autoSpaceDN/>
        <w:spacing w:before="200" w:line="360" w:lineRule="auto"/>
        <w:jc w:val="both"/>
        <w:outlineLvl w:val="1"/>
        <w:rPr>
          <w:rFonts w:cstheme="majorBidi"/>
          <w:b/>
          <w:color w:val="000000" w:themeColor="text1"/>
          <w:sz w:val="24"/>
          <w:szCs w:val="24"/>
          <w:lang w:bidi="bn-BD"/>
        </w:rPr>
      </w:pPr>
      <w:bookmarkStart w:id="167" w:name="_Toc106967876"/>
      <w:bookmarkStart w:id="168" w:name="_Toc107648551"/>
      <w:bookmarkStart w:id="169" w:name="_Toc107691178"/>
      <w:r w:rsidRPr="001E3C78">
        <w:rPr>
          <w:rFonts w:cstheme="majorBidi"/>
          <w:b/>
          <w:color w:val="000000" w:themeColor="text1"/>
          <w:sz w:val="24"/>
          <w:szCs w:val="24"/>
          <w:lang w:bidi="bn-BD"/>
        </w:rPr>
        <w:t>5.3 Antioxidant capacity:</w:t>
      </w:r>
      <w:bookmarkEnd w:id="167"/>
      <w:bookmarkEnd w:id="168"/>
      <w:bookmarkEnd w:id="169"/>
      <w:r w:rsidRPr="001E3C78">
        <w:rPr>
          <w:rFonts w:cstheme="majorBidi"/>
          <w:b/>
          <w:color w:val="000000" w:themeColor="text1"/>
          <w:sz w:val="24"/>
          <w:szCs w:val="24"/>
          <w:lang w:bidi="bn-BD"/>
        </w:rPr>
        <w:t xml:space="preserve"> </w:t>
      </w:r>
    </w:p>
    <w:p w:rsidR="001E3C78" w:rsidRPr="001E3C78" w:rsidRDefault="001E3C78" w:rsidP="001E3C78">
      <w:pPr>
        <w:widowControl/>
        <w:autoSpaceDE/>
        <w:autoSpaceDN/>
        <w:spacing w:after="200" w:line="276" w:lineRule="auto"/>
        <w:rPr>
          <w:rFonts w:asciiTheme="minorHAnsi" w:eastAsiaTheme="minorEastAsia" w:hAnsiTheme="minorHAnsi" w:cstheme="minorBidi"/>
          <w:szCs w:val="28"/>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 The  antioxidant capacity among the all samples showed in table 4.4 have a significant difference. DPPH was a widely utilized substrate to assess antioxidant activity, particularly when examining the free radical scavenging capabilities of both biological and chemical molecules. Antioxidant studies with ethanol extracts have already been reported for the herbs samples in Table4.2 in higher value than the methanolic extract. Antioxidant activity of the extracts in ethanolic extract ranging from 72.83±0.001 (mg TE/100 g) to 34.37±0.005, where </w:t>
      </w:r>
      <w:r w:rsidRPr="001E3C78">
        <w:rPr>
          <w:rFonts w:eastAsiaTheme="minorEastAsia"/>
          <w:i/>
          <w:iCs/>
          <w:sz w:val="24"/>
          <w:szCs w:val="24"/>
          <w:lang w:bidi="bn-BD"/>
        </w:rPr>
        <w:t>Centella asiatica</w:t>
      </w:r>
      <m:oMath>
        <m:r>
          <w:rPr>
            <w:rFonts w:ascii="Cambria Math" w:eastAsiaTheme="minorEastAsia" w:hAnsi="Cambria Math"/>
            <w:sz w:val="24"/>
            <w:szCs w:val="24"/>
            <w:lang w:bidi="bn-BD"/>
          </w:rPr>
          <m:t xml:space="preserve"> &gt;</m:t>
        </m:r>
      </m:oMath>
      <w:r w:rsidRPr="001E3C78">
        <w:rPr>
          <w:rFonts w:eastAsiaTheme="minorEastAsia"/>
          <w:i/>
          <w:iCs/>
          <w:sz w:val="24"/>
          <w:szCs w:val="24"/>
          <w:lang w:bidi="bn-BD"/>
        </w:rPr>
        <w:t xml:space="preserve">  Mentha spicata &gt; Ocimum sanctum &gt; Coriendrum sativum </w:t>
      </w:r>
      <w:r w:rsidRPr="001E3C78">
        <w:rPr>
          <w:rFonts w:eastAsiaTheme="minorEastAsia"/>
          <w:sz w:val="24"/>
          <w:szCs w:val="24"/>
          <w:lang w:bidi="bn-BD"/>
        </w:rPr>
        <w:t xml:space="preserve">represent this order. </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free radical scavenging activity of coriander leaves extract was reported to be 26.82 percent at concentration of 500 g/mL in the bioactivity of the coriander extracts. The seeds and leaves of coriander in methanol, both demonstrated significant radical scavenging activity respectively (64.40 0.81 percent) and (72.19 0.64 percent) (Al-Juhaimi et al.; 2011), in comparison with the n-hexane extracts, which were respectively (52.67 ± 2.05%) and (60.80 ± 1.01%) was estimated by Pandey et al. (2012).</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The methanol extract had the highest level of antioxidant activity (IC50 value: 41.34 g/mL) when compared to the ascorbic acid standard (Perumal, et al.; 2011). The findings may shed light on the probable use of C. sativum L. as a source of phenolic component raw resources for industrial use.</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plant extract showed substantial potential antioxidant action. It confirms a prior observation that the existence of compounds with free hydroxyls in the chemical makeup of the plant is what gives C. asiatica's ethanolic extract of its antioxidant action (Mensor, et al.; 2011). Because of  the reduction of hydroperoxides, inactivation of free radicals, chelation of metal ions or combinations different parts of C. asiatica may be the potential source of  the antioxidative activity. The maximum </w:t>
      </w:r>
      <w:r w:rsidRPr="001E3C78">
        <w:rPr>
          <w:rFonts w:eastAsiaTheme="minorEastAsia"/>
          <w:sz w:val="24"/>
          <w:szCs w:val="24"/>
          <w:lang w:bidi="bn-BD"/>
        </w:rPr>
        <w:lastRenderedPageBreak/>
        <w:t>activity was seen in the ethanol extract of C. asiatica's root. However, it was not statistically different from the leaves. (Abdul-Hamid, et al.; 2002))</w:t>
      </w:r>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The leaf and stem of the plants under study were found to be particularly rich in flavonoids and phenolics after phytochemical screening and quantitative measurement of chemical constituents. The typical antioxidants found in a variety of medicinal plants are called flavonoids (Abbas, M., et al.; 2017, Ali, et al.;2008). The present study was executed  to analyse the phenolics and flavonoids component in medicinal plant </w:t>
      </w:r>
      <w:r w:rsidRPr="001E3C78">
        <w:rPr>
          <w:rFonts w:eastAsiaTheme="minorEastAsia"/>
          <w:i/>
          <w:iCs/>
          <w:sz w:val="24"/>
          <w:szCs w:val="24"/>
          <w:lang w:bidi="bn-BD"/>
        </w:rPr>
        <w:t xml:space="preserve">Ocimum sanctum, Centella asiatica, Coriendrum sativum </w:t>
      </w:r>
      <w:r w:rsidRPr="001E3C78">
        <w:rPr>
          <w:rFonts w:eastAsiaTheme="minorEastAsia"/>
          <w:sz w:val="24"/>
          <w:szCs w:val="24"/>
          <w:lang w:bidi="bn-BD"/>
        </w:rPr>
        <w:t xml:space="preserve">and </w:t>
      </w:r>
      <w:r w:rsidRPr="001E3C78">
        <w:rPr>
          <w:rFonts w:eastAsiaTheme="minorEastAsia"/>
          <w:i/>
          <w:iCs/>
          <w:sz w:val="24"/>
          <w:szCs w:val="24"/>
          <w:lang w:bidi="bn-BD"/>
        </w:rPr>
        <w:t>Mentha spicata</w:t>
      </w:r>
      <w:r w:rsidRPr="001E3C78">
        <w:rPr>
          <w:rFonts w:eastAsiaTheme="minorEastAsia"/>
          <w:sz w:val="24"/>
          <w:szCs w:val="24"/>
          <w:lang w:bidi="bn-BD"/>
        </w:rPr>
        <w:t xml:space="preserve">. This investigation results showed more flavonoid component present in leaves of </w:t>
      </w:r>
      <w:r w:rsidRPr="001E3C78">
        <w:rPr>
          <w:rFonts w:eastAsiaTheme="minorEastAsia"/>
          <w:i/>
          <w:iCs/>
          <w:sz w:val="24"/>
          <w:szCs w:val="24"/>
          <w:lang w:bidi="bn-BD"/>
        </w:rPr>
        <w:t xml:space="preserve">Ocimum sanctum and Centella asiatica </w:t>
      </w:r>
      <w:r w:rsidRPr="001E3C78">
        <w:rPr>
          <w:rFonts w:eastAsiaTheme="minorEastAsia"/>
          <w:sz w:val="24"/>
          <w:szCs w:val="24"/>
          <w:lang w:bidi="bn-BD"/>
        </w:rPr>
        <w:t xml:space="preserve">. However, flavonoid component was lesser  in  both methanol extract of </w:t>
      </w:r>
      <w:r w:rsidRPr="001E3C78">
        <w:rPr>
          <w:rFonts w:eastAsiaTheme="minorEastAsia"/>
          <w:i/>
          <w:iCs/>
          <w:sz w:val="24"/>
          <w:szCs w:val="24"/>
          <w:lang w:bidi="bn-BD"/>
        </w:rPr>
        <w:t xml:space="preserve">Coriendrum sativum </w:t>
      </w:r>
      <w:r w:rsidRPr="001E3C78">
        <w:rPr>
          <w:rFonts w:eastAsiaTheme="minorEastAsia"/>
          <w:sz w:val="24"/>
          <w:szCs w:val="24"/>
          <w:lang w:bidi="bn-BD"/>
        </w:rPr>
        <w:t>leaves. It is widely known that there is a strong association between the levels of phenols in plant extracts and antioxidant activity. The quality of polyphenols is at least as significant as their quantity, as no such association between flavonoids concentration and DPPH scavenging was seen.</w:t>
      </w: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1E3C78" w:rsidRPr="001E3C78" w:rsidRDefault="001E3C78" w:rsidP="001E3C78">
      <w:pPr>
        <w:widowControl/>
        <w:autoSpaceDE/>
        <w:autoSpaceDN/>
        <w:spacing w:after="200" w:line="360" w:lineRule="auto"/>
        <w:jc w:val="both"/>
        <w:rPr>
          <w:rFonts w:eastAsiaTheme="minorEastAsia"/>
          <w:sz w:val="24"/>
          <w:szCs w:val="24"/>
          <w:lang w:bidi="bn-BD"/>
        </w:rPr>
      </w:pPr>
    </w:p>
    <w:p w:rsidR="00672300" w:rsidRDefault="001E3C78" w:rsidP="005F35FC">
      <w:pPr>
        <w:keepNext/>
        <w:keepLines/>
        <w:widowControl/>
        <w:autoSpaceDE/>
        <w:autoSpaceDN/>
        <w:spacing w:before="480" w:line="480" w:lineRule="auto"/>
        <w:outlineLvl w:val="0"/>
        <w:rPr>
          <w:b/>
          <w:bCs/>
          <w:color w:val="000000" w:themeColor="text1"/>
          <w:sz w:val="28"/>
          <w:szCs w:val="28"/>
        </w:rPr>
      </w:pPr>
      <w:r w:rsidRPr="001E3C78">
        <w:rPr>
          <w:b/>
          <w:bCs/>
          <w:color w:val="000000" w:themeColor="text1"/>
          <w:sz w:val="24"/>
          <w:szCs w:val="35"/>
        </w:rPr>
        <w:t xml:space="preserve">        </w:t>
      </w:r>
      <w:r w:rsidR="00B413A4">
        <w:rPr>
          <w:b/>
          <w:bCs/>
          <w:color w:val="000000" w:themeColor="text1"/>
          <w:sz w:val="24"/>
          <w:szCs w:val="35"/>
        </w:rPr>
        <w:t xml:space="preserve">         </w:t>
      </w:r>
      <w:bookmarkStart w:id="170" w:name="_Toc106967877"/>
      <w:bookmarkStart w:id="171" w:name="_Toc107648552"/>
      <w:r w:rsidR="00F6564F">
        <w:rPr>
          <w:b/>
          <w:bCs/>
          <w:color w:val="000000" w:themeColor="text1"/>
          <w:sz w:val="28"/>
          <w:szCs w:val="28"/>
        </w:rPr>
        <w:t xml:space="preserve"> </w:t>
      </w:r>
      <w:r w:rsidR="0017051E">
        <w:rPr>
          <w:b/>
          <w:bCs/>
          <w:color w:val="000000" w:themeColor="text1"/>
          <w:sz w:val="28"/>
          <w:szCs w:val="28"/>
        </w:rPr>
        <w:t xml:space="preserve">               </w:t>
      </w:r>
    </w:p>
    <w:p w:rsidR="00672300" w:rsidRDefault="00672300">
      <w:pPr>
        <w:rPr>
          <w:b/>
          <w:bCs/>
          <w:color w:val="000000" w:themeColor="text1"/>
          <w:sz w:val="28"/>
          <w:szCs w:val="28"/>
        </w:rPr>
      </w:pPr>
      <w:r>
        <w:rPr>
          <w:b/>
          <w:bCs/>
          <w:color w:val="000000" w:themeColor="text1"/>
          <w:sz w:val="28"/>
          <w:szCs w:val="28"/>
        </w:rPr>
        <w:br w:type="page"/>
      </w:r>
    </w:p>
    <w:p w:rsidR="005F35FC" w:rsidRPr="00F6564F" w:rsidRDefault="00C571B1" w:rsidP="00672300">
      <w:pPr>
        <w:keepNext/>
        <w:keepLines/>
        <w:widowControl/>
        <w:autoSpaceDE/>
        <w:autoSpaceDN/>
        <w:spacing w:before="480" w:line="480" w:lineRule="auto"/>
        <w:jc w:val="center"/>
        <w:outlineLvl w:val="0"/>
        <w:rPr>
          <w:b/>
          <w:bCs/>
          <w:color w:val="000000" w:themeColor="text1"/>
          <w:sz w:val="24"/>
          <w:szCs w:val="35"/>
        </w:rPr>
      </w:pPr>
      <w:bookmarkStart w:id="172" w:name="_Toc107691179"/>
      <w:r w:rsidRPr="00C571B1">
        <w:rPr>
          <w:b/>
          <w:bCs/>
          <w:color w:val="000000" w:themeColor="text1"/>
          <w:sz w:val="28"/>
          <w:szCs w:val="28"/>
        </w:rPr>
        <w:lastRenderedPageBreak/>
        <w:t>Chapter VI Conclusion</w:t>
      </w:r>
      <w:bookmarkEnd w:id="170"/>
      <w:bookmarkEnd w:id="171"/>
      <w:bookmarkEnd w:id="172"/>
    </w:p>
    <w:p w:rsidR="001E3C78" w:rsidRPr="001E3C78" w:rsidRDefault="001E3C78" w:rsidP="001E3C78">
      <w:pPr>
        <w:widowControl/>
        <w:autoSpaceDE/>
        <w:autoSpaceDN/>
        <w:spacing w:after="200" w:line="360" w:lineRule="auto"/>
        <w:jc w:val="both"/>
        <w:rPr>
          <w:rFonts w:eastAsiaTheme="minorEastAsia"/>
          <w:sz w:val="24"/>
          <w:szCs w:val="24"/>
          <w:lang w:bidi="bn-BD"/>
        </w:rPr>
      </w:pPr>
      <w:r w:rsidRPr="001E3C78">
        <w:rPr>
          <w:rFonts w:eastAsiaTheme="minorEastAsia"/>
          <w:sz w:val="24"/>
          <w:szCs w:val="24"/>
          <w:lang w:bidi="bn-BD"/>
        </w:rPr>
        <w:t xml:space="preserve">In the present investigation, extractions from </w:t>
      </w:r>
      <w:r w:rsidRPr="001E3C78">
        <w:rPr>
          <w:rFonts w:eastAsiaTheme="minorEastAsia"/>
          <w:i/>
          <w:iCs/>
          <w:sz w:val="24"/>
          <w:szCs w:val="24"/>
          <w:lang w:bidi="bn-BD"/>
        </w:rPr>
        <w:t xml:space="preserve">Coriandrum sativum, mentha spicata, ocimum sanctum </w:t>
      </w:r>
      <w:r w:rsidRPr="001E3C78">
        <w:rPr>
          <w:rFonts w:eastAsiaTheme="minorEastAsia"/>
          <w:sz w:val="24"/>
          <w:szCs w:val="24"/>
          <w:lang w:bidi="bn-BD"/>
        </w:rPr>
        <w:t>,</w:t>
      </w:r>
      <w:r w:rsidRPr="001E3C78">
        <w:rPr>
          <w:rFonts w:eastAsiaTheme="minorEastAsia"/>
          <w:i/>
          <w:iCs/>
          <w:sz w:val="24"/>
          <w:szCs w:val="24"/>
          <w:lang w:bidi="bn-BD"/>
        </w:rPr>
        <w:t xml:space="preserve"> centella asiatica</w:t>
      </w:r>
      <w:r w:rsidRPr="001E3C78">
        <w:rPr>
          <w:rFonts w:eastAsiaTheme="minorEastAsia"/>
          <w:sz w:val="24"/>
          <w:szCs w:val="24"/>
          <w:lang w:bidi="bn-BD"/>
        </w:rPr>
        <w:t xml:space="preserve">  leaves dried powder have been evaluated in methanol and ethanol solvents. Alkaloids, flavonoids, saponins, tannins and glycosides were found in the extracts after a phytochemical screening. Therfore, phenolics are the main contributor to the antioxidant activity of these examined species of the chattogram region. The highest antioxidant capabilities and might be indispensable sources of natural antioxidants for additional antioxidant molecule separation and purification. This research backs up the notion that certain of the medicinal plants investigated may be a reliable supply of organic antioxidants for the food industry. The effect of the use of these natural antioxidants on food sensory properties (such as taste and odour) should be focused   in future research.</w:t>
      </w:r>
      <w:r w:rsidRPr="001E3C78">
        <w:rPr>
          <w:rFonts w:asciiTheme="minorHAnsi" w:eastAsiaTheme="minorEastAsia" w:hAnsiTheme="minorHAnsi" w:cstheme="minorBidi"/>
          <w:szCs w:val="28"/>
          <w:lang w:bidi="bn-BD"/>
        </w:rPr>
        <w:t xml:space="preserve"> </w:t>
      </w:r>
      <w:r w:rsidRPr="001E3C78">
        <w:rPr>
          <w:rFonts w:eastAsiaTheme="minorEastAsia"/>
          <w:sz w:val="24"/>
          <w:szCs w:val="24"/>
          <w:lang w:bidi="bn-BD"/>
        </w:rPr>
        <w:t>The herbs reviewed in these studies can be prospective herbal plants in many medical applications due to their extremely low toxicity, which is proved by their long-standing widespread use as a natural product. Utilization of this conception is essential since it is not only morally just but also economically feasible, sustainable, and grounds few risks and formalities. Due to their well-known positive health effects, it is generally advised to enhance the intake of foods high in antioxidant components. Additionally, antioxidants are employed in industry to increase the stability of foods and cosmetics. synthetic antioxidants such as propyl gallate, butylated hydroxyanisole (BHA) and butylated hydroxytoluene (BHT) are particularly widespread. Due to their toxicity and potential health hazards, the usage of these antioxidants has been called into question (Wong,et al.; 2006; Li, 2008). The hunt for antioxidants from natural sources, such as fragrant spice plants, is therefore receiving a lot of interest right now. This is due to the fact that these substances have scavenging properties and are also recognized by customers for being n</w:t>
      </w:r>
      <w:r w:rsidR="00F47AF7">
        <w:rPr>
          <w:rFonts w:eastAsiaTheme="minorEastAsia"/>
          <w:sz w:val="24"/>
          <w:szCs w:val="24"/>
          <w:lang w:bidi="bn-BD"/>
        </w:rPr>
        <w:t xml:space="preserve">atural, non-synthetic products </w:t>
      </w:r>
      <w:r w:rsidRPr="001E3C78">
        <w:rPr>
          <w:rFonts w:eastAsiaTheme="minorEastAsia"/>
          <w:sz w:val="24"/>
          <w:szCs w:val="24"/>
          <w:lang w:bidi="bn-BD"/>
        </w:rPr>
        <w:t>.</w:t>
      </w:r>
    </w:p>
    <w:p w:rsidR="00634519" w:rsidRDefault="00634519" w:rsidP="00634519">
      <w:pPr>
        <w:rPr>
          <w:rFonts w:eastAsiaTheme="minorEastAsia"/>
          <w:sz w:val="24"/>
          <w:szCs w:val="24"/>
          <w:lang w:bidi="bn-BD"/>
        </w:rPr>
      </w:pPr>
    </w:p>
    <w:p w:rsidR="00634519" w:rsidRDefault="00634519" w:rsidP="00634519">
      <w:pPr>
        <w:ind w:left="2160" w:firstLine="720"/>
        <w:rPr>
          <w:rFonts w:eastAsiaTheme="minorEastAsia"/>
          <w:sz w:val="24"/>
          <w:szCs w:val="24"/>
          <w:lang w:bidi="bn-BD"/>
        </w:rPr>
      </w:pPr>
    </w:p>
    <w:p w:rsidR="00B413A4" w:rsidRDefault="00B413A4" w:rsidP="009F3417">
      <w:pPr>
        <w:widowControl/>
        <w:autoSpaceDE/>
        <w:autoSpaceDN/>
        <w:spacing w:after="200" w:line="276" w:lineRule="auto"/>
        <w:ind w:left="2880" w:firstLine="720"/>
        <w:rPr>
          <w:rFonts w:eastAsiaTheme="minorEastAsia"/>
          <w:b/>
          <w:sz w:val="24"/>
          <w:szCs w:val="24"/>
          <w:lang w:bidi="bn-BD"/>
        </w:rPr>
      </w:pPr>
    </w:p>
    <w:p w:rsidR="00B413A4" w:rsidRDefault="00B413A4" w:rsidP="00C571B1">
      <w:pPr>
        <w:widowControl/>
        <w:autoSpaceDE/>
        <w:autoSpaceDN/>
        <w:spacing w:after="200" w:line="276" w:lineRule="auto"/>
        <w:rPr>
          <w:rFonts w:eastAsiaTheme="minorEastAsia"/>
          <w:b/>
          <w:sz w:val="24"/>
          <w:szCs w:val="24"/>
          <w:lang w:bidi="bn-BD"/>
        </w:rPr>
      </w:pPr>
    </w:p>
    <w:p w:rsidR="009F3417" w:rsidRPr="00672300" w:rsidRDefault="009C06C2" w:rsidP="00672300">
      <w:pPr>
        <w:pStyle w:val="Heading1"/>
      </w:pPr>
      <w:r w:rsidRPr="00672300">
        <w:lastRenderedPageBreak/>
        <w:t xml:space="preserve">    </w:t>
      </w:r>
      <w:bookmarkStart w:id="173" w:name="_Toc107691180"/>
      <w:r w:rsidR="002D1F5F" w:rsidRPr="00672300">
        <w:t>Chapter VII</w:t>
      </w:r>
      <w:r w:rsidR="000B3452" w:rsidRPr="00672300">
        <w:t>:</w:t>
      </w:r>
      <w:r w:rsidR="002D1F5F" w:rsidRPr="00672300">
        <w:t xml:space="preserve"> </w:t>
      </w:r>
      <w:r w:rsidRPr="00672300">
        <w:t>Recommendations</w:t>
      </w:r>
      <w:r w:rsidR="000C03C1" w:rsidRPr="00672300">
        <w:t xml:space="preserve"> and Future </w:t>
      </w:r>
      <w:r w:rsidR="002D1F5F" w:rsidRPr="00672300">
        <w:t>Per</w:t>
      </w:r>
      <w:r w:rsidRPr="00672300">
        <w:t>spectives</w:t>
      </w:r>
      <w:bookmarkEnd w:id="173"/>
    </w:p>
    <w:p w:rsidR="009C06C2" w:rsidRPr="009C06C2" w:rsidRDefault="009C06C2" w:rsidP="00672300">
      <w:pPr>
        <w:pStyle w:val="Heading1"/>
      </w:pPr>
    </w:p>
    <w:p w:rsidR="009F3417" w:rsidRPr="009F3417" w:rsidRDefault="009F3417" w:rsidP="009F3417">
      <w:pPr>
        <w:widowControl/>
        <w:autoSpaceDE/>
        <w:autoSpaceDN/>
        <w:spacing w:after="200" w:line="360" w:lineRule="auto"/>
        <w:jc w:val="both"/>
        <w:rPr>
          <w:rFonts w:eastAsiaTheme="minorEastAsia"/>
          <w:sz w:val="24"/>
          <w:szCs w:val="24"/>
          <w:lang w:bidi="bn-BD"/>
        </w:rPr>
      </w:pPr>
      <w:r w:rsidRPr="009F3417">
        <w:rPr>
          <w:rFonts w:eastAsiaTheme="minorEastAsia"/>
          <w:sz w:val="24"/>
          <w:szCs w:val="24"/>
          <w:lang w:bidi="bn-BD"/>
        </w:rPr>
        <w:t>A general recommendation to the public is to increase the intake of foods rich in antioxidant compounds due to their well-known healthy effects.</w:t>
      </w:r>
      <w:r w:rsidRPr="009F3417">
        <w:rPr>
          <w:rFonts w:eastAsiaTheme="minorEastAsia"/>
          <w:color w:val="000000"/>
          <w:sz w:val="23"/>
          <w:szCs w:val="23"/>
          <w:lang w:bidi="bn-BD"/>
        </w:rPr>
        <w:t xml:space="preserve"> </w:t>
      </w:r>
      <w:r w:rsidRPr="009F3417">
        <w:rPr>
          <w:rFonts w:eastAsiaTheme="minorEastAsia"/>
          <w:sz w:val="24"/>
          <w:szCs w:val="24"/>
          <w:lang w:bidi="bn-BD"/>
        </w:rPr>
        <w:t>On the basis of present investigation, the following suggestions and prospects are made for the further research work.</w:t>
      </w:r>
    </w:p>
    <w:p w:rsidR="009F3417" w:rsidRPr="009F3417" w:rsidRDefault="009F3417" w:rsidP="009F3417">
      <w:pPr>
        <w:widowControl/>
        <w:numPr>
          <w:ilvl w:val="0"/>
          <w:numId w:val="19"/>
        </w:numPr>
        <w:autoSpaceDE/>
        <w:autoSpaceDN/>
        <w:spacing w:after="200" w:line="360" w:lineRule="auto"/>
        <w:contextualSpacing/>
        <w:jc w:val="both"/>
        <w:rPr>
          <w:rFonts w:eastAsiaTheme="minorEastAsia"/>
          <w:sz w:val="24"/>
          <w:szCs w:val="24"/>
          <w:lang w:bidi="bn-BD"/>
        </w:rPr>
      </w:pPr>
      <w:r w:rsidRPr="009F3417">
        <w:rPr>
          <w:rFonts w:eastAsiaTheme="minorEastAsia"/>
          <w:sz w:val="24"/>
          <w:szCs w:val="24"/>
          <w:lang w:bidi="bn-BD"/>
        </w:rPr>
        <w:t>Further experiment can be carried out for the analysis of essential oil of these herbs.</w:t>
      </w:r>
    </w:p>
    <w:p w:rsidR="009F3417" w:rsidRPr="009F3417" w:rsidRDefault="009F3417" w:rsidP="009F3417">
      <w:pPr>
        <w:widowControl/>
        <w:numPr>
          <w:ilvl w:val="0"/>
          <w:numId w:val="19"/>
        </w:numPr>
        <w:autoSpaceDE/>
        <w:autoSpaceDN/>
        <w:spacing w:after="200" w:line="360" w:lineRule="auto"/>
        <w:contextualSpacing/>
        <w:jc w:val="both"/>
        <w:rPr>
          <w:rFonts w:eastAsiaTheme="minorEastAsia"/>
          <w:sz w:val="24"/>
          <w:szCs w:val="24"/>
          <w:lang w:bidi="bn-BD"/>
        </w:rPr>
      </w:pPr>
      <w:r w:rsidRPr="009F3417">
        <w:rPr>
          <w:rFonts w:eastAsiaTheme="minorEastAsia"/>
          <w:sz w:val="24"/>
          <w:szCs w:val="24"/>
          <w:lang w:bidi="bn-BD"/>
        </w:rPr>
        <w:t>The effect of the use of these natural antioxidants on food sensory properties (such as taste and odour) would be addressed in future research.</w:t>
      </w:r>
    </w:p>
    <w:p w:rsidR="009F3417" w:rsidRPr="009F3417" w:rsidRDefault="009F3417" w:rsidP="009F3417">
      <w:pPr>
        <w:widowControl/>
        <w:numPr>
          <w:ilvl w:val="0"/>
          <w:numId w:val="19"/>
        </w:numPr>
        <w:autoSpaceDE/>
        <w:autoSpaceDN/>
        <w:spacing w:after="200" w:line="360" w:lineRule="auto"/>
        <w:contextualSpacing/>
        <w:jc w:val="both"/>
        <w:rPr>
          <w:rFonts w:asciiTheme="minorHAnsi" w:eastAsiaTheme="minorEastAsia" w:hAnsiTheme="minorHAnsi" w:cstheme="minorBidi"/>
          <w:szCs w:val="28"/>
          <w:lang w:bidi="bn-BD"/>
        </w:rPr>
      </w:pPr>
      <w:r w:rsidRPr="009F3417">
        <w:rPr>
          <w:rFonts w:eastAsiaTheme="minorEastAsia"/>
          <w:sz w:val="24"/>
          <w:szCs w:val="24"/>
          <w:lang w:bidi="bn-BD"/>
        </w:rPr>
        <w:t xml:space="preserve">To identify and quantify major bioactive flavonoid compounds profile </w:t>
      </w:r>
      <w:r w:rsidRPr="009F3417">
        <w:rPr>
          <w:rFonts w:eastAsia="Caecilia-Roman"/>
          <w:sz w:val="24"/>
          <w:szCs w:val="24"/>
          <w:lang w:bidi="bn-BD"/>
        </w:rPr>
        <w:t>further analyze can be effective  by high performance liquid chromatography (HPLC).</w:t>
      </w:r>
    </w:p>
    <w:p w:rsidR="009F3417" w:rsidRPr="009F3417" w:rsidRDefault="009F3417" w:rsidP="009F3417">
      <w:pPr>
        <w:widowControl/>
        <w:numPr>
          <w:ilvl w:val="0"/>
          <w:numId w:val="19"/>
        </w:numPr>
        <w:autoSpaceDE/>
        <w:autoSpaceDN/>
        <w:spacing w:after="200" w:line="360" w:lineRule="auto"/>
        <w:contextualSpacing/>
        <w:jc w:val="both"/>
        <w:rPr>
          <w:rFonts w:asciiTheme="minorHAnsi" w:eastAsiaTheme="minorEastAsia" w:hAnsiTheme="minorHAnsi" w:cstheme="minorBidi"/>
          <w:szCs w:val="28"/>
          <w:lang w:bidi="bn-BD"/>
        </w:rPr>
      </w:pPr>
      <w:r w:rsidRPr="009F3417">
        <w:rPr>
          <w:rFonts w:eastAsiaTheme="minorEastAsia"/>
          <w:sz w:val="24"/>
          <w:szCs w:val="24"/>
          <w:lang w:bidi="bn-BD"/>
        </w:rPr>
        <w:t>Further research is needed (specially on those plants found with very high antioxidants with high DPPH values) to investigate what chemical compounds are present in these medicinal plants and their potential to be used as possible natural substitutes for artificial antioxidants currently used in food processing.</w:t>
      </w:r>
    </w:p>
    <w:p w:rsidR="009F3417" w:rsidRPr="009F3417" w:rsidRDefault="009F3417" w:rsidP="009F3417">
      <w:pPr>
        <w:widowControl/>
        <w:numPr>
          <w:ilvl w:val="0"/>
          <w:numId w:val="19"/>
        </w:numPr>
        <w:autoSpaceDE/>
        <w:autoSpaceDN/>
        <w:spacing w:after="200" w:line="360" w:lineRule="auto"/>
        <w:contextualSpacing/>
        <w:jc w:val="both"/>
        <w:rPr>
          <w:rFonts w:eastAsiaTheme="minorEastAsia"/>
          <w:sz w:val="24"/>
          <w:szCs w:val="24"/>
          <w:lang w:bidi="bn-BD"/>
        </w:rPr>
      </w:pPr>
      <w:r w:rsidRPr="009F3417">
        <w:rPr>
          <w:rFonts w:eastAsiaTheme="minorEastAsia"/>
          <w:sz w:val="24"/>
          <w:szCs w:val="24"/>
          <w:lang w:bidi="bn-BD"/>
        </w:rPr>
        <w:t>Food products development such as rosogolla and ice-cream can be very effective using the essence or dried powder  of tulsi and development of noodles enriched with Centella asiatica powder may a source of nutritious food.</w:t>
      </w:r>
    </w:p>
    <w:p w:rsidR="001F4C4A" w:rsidRDefault="001F4C4A" w:rsidP="001F4C4A">
      <w:pPr>
        <w:keepNext/>
        <w:keepLines/>
        <w:widowControl/>
        <w:autoSpaceDE/>
        <w:autoSpaceDN/>
        <w:spacing w:before="480" w:line="480" w:lineRule="auto"/>
        <w:outlineLvl w:val="0"/>
        <w:rPr>
          <w:b/>
          <w:bCs/>
          <w:color w:val="000000" w:themeColor="text1"/>
          <w:sz w:val="28"/>
          <w:szCs w:val="35"/>
        </w:rPr>
      </w:pPr>
    </w:p>
    <w:p w:rsidR="001F4C4A" w:rsidRDefault="001F4C4A" w:rsidP="00890D0C">
      <w:pPr>
        <w:keepNext/>
        <w:keepLines/>
        <w:widowControl/>
        <w:autoSpaceDE/>
        <w:autoSpaceDN/>
        <w:spacing w:before="480" w:line="480" w:lineRule="auto"/>
        <w:ind w:left="2160" w:firstLine="720"/>
        <w:outlineLvl w:val="0"/>
        <w:rPr>
          <w:b/>
          <w:bCs/>
          <w:color w:val="000000" w:themeColor="text1"/>
          <w:sz w:val="28"/>
          <w:szCs w:val="35"/>
        </w:rPr>
      </w:pPr>
    </w:p>
    <w:p w:rsidR="00890D0C" w:rsidRPr="00890D0C" w:rsidRDefault="00890D0C" w:rsidP="00890D0C">
      <w:pPr>
        <w:keepNext/>
        <w:keepLines/>
        <w:widowControl/>
        <w:autoSpaceDE/>
        <w:autoSpaceDN/>
        <w:spacing w:before="480" w:line="480" w:lineRule="auto"/>
        <w:ind w:left="2160" w:firstLine="720"/>
        <w:outlineLvl w:val="0"/>
        <w:rPr>
          <w:b/>
          <w:bCs/>
          <w:color w:val="000000" w:themeColor="text1"/>
          <w:sz w:val="28"/>
          <w:szCs w:val="35"/>
        </w:rPr>
      </w:pPr>
      <w:r w:rsidRPr="00890D0C">
        <w:rPr>
          <w:b/>
          <w:bCs/>
          <w:color w:val="000000" w:themeColor="text1"/>
          <w:sz w:val="28"/>
          <w:szCs w:val="35"/>
        </w:rPr>
        <w:t xml:space="preserve">  </w:t>
      </w:r>
    </w:p>
    <w:p w:rsidR="00AB0099" w:rsidRDefault="00AB0099" w:rsidP="00890D0C">
      <w:pPr>
        <w:widowControl/>
        <w:tabs>
          <w:tab w:val="left" w:pos="810"/>
        </w:tabs>
        <w:autoSpaceDE/>
        <w:autoSpaceDN/>
        <w:spacing w:after="200" w:line="360" w:lineRule="auto"/>
        <w:ind w:left="630" w:hanging="630"/>
        <w:jc w:val="both"/>
        <w:rPr>
          <w:rFonts w:eastAsiaTheme="minorEastAsia"/>
          <w:color w:val="000000" w:themeColor="text1"/>
          <w:sz w:val="24"/>
          <w:szCs w:val="24"/>
          <w:lang w:bidi="bn-BD"/>
        </w:rPr>
      </w:pPr>
    </w:p>
    <w:p w:rsidR="00AB0099" w:rsidRDefault="00AB0099" w:rsidP="00E531DF">
      <w:pPr>
        <w:widowControl/>
        <w:tabs>
          <w:tab w:val="left" w:pos="810"/>
        </w:tabs>
        <w:autoSpaceDE/>
        <w:autoSpaceDN/>
        <w:spacing w:after="200" w:line="360" w:lineRule="auto"/>
        <w:jc w:val="both"/>
        <w:rPr>
          <w:rFonts w:eastAsiaTheme="minorEastAsia"/>
          <w:color w:val="000000" w:themeColor="text1"/>
          <w:sz w:val="24"/>
          <w:szCs w:val="24"/>
          <w:lang w:bidi="bn-BD"/>
        </w:rPr>
      </w:pPr>
    </w:p>
    <w:p w:rsidR="00672300" w:rsidRDefault="00AB0099" w:rsidP="00AB0099">
      <w:pPr>
        <w:widowControl/>
        <w:tabs>
          <w:tab w:val="left" w:pos="810"/>
        </w:tabs>
        <w:autoSpaceDE/>
        <w:autoSpaceDN/>
        <w:spacing w:after="200" w:line="360" w:lineRule="auto"/>
        <w:ind w:left="630" w:hanging="630"/>
        <w:jc w:val="both"/>
        <w:rPr>
          <w:rFonts w:eastAsiaTheme="minorEastAsia"/>
          <w:b/>
          <w:bCs/>
          <w:color w:val="000000" w:themeColor="text1"/>
          <w:sz w:val="24"/>
          <w:szCs w:val="24"/>
          <w:lang w:bidi="bn-BD"/>
        </w:rPr>
      </w:pPr>
      <w:bookmarkStart w:id="174" w:name="_Toc106795469"/>
      <w:bookmarkStart w:id="175" w:name="_Toc107648553"/>
      <w:r>
        <w:rPr>
          <w:rFonts w:eastAsiaTheme="minorEastAsia"/>
          <w:b/>
          <w:bCs/>
          <w:color w:val="000000" w:themeColor="text1"/>
          <w:sz w:val="24"/>
          <w:szCs w:val="24"/>
          <w:lang w:bidi="bn-BD"/>
        </w:rPr>
        <w:t xml:space="preserve">                                            </w:t>
      </w:r>
    </w:p>
    <w:p w:rsidR="0043345A" w:rsidRPr="0043345A" w:rsidRDefault="00AB0099" w:rsidP="0043345A">
      <w:pPr>
        <w:widowControl/>
        <w:tabs>
          <w:tab w:val="left" w:pos="810"/>
        </w:tabs>
        <w:autoSpaceDE/>
        <w:autoSpaceDN/>
        <w:spacing w:after="200" w:line="360" w:lineRule="auto"/>
        <w:ind w:left="630" w:hanging="630"/>
        <w:jc w:val="center"/>
        <w:rPr>
          <w:rFonts w:eastAsiaTheme="minorEastAsia"/>
          <w:b/>
          <w:bCs/>
          <w:color w:val="000000" w:themeColor="text1"/>
          <w:sz w:val="24"/>
          <w:szCs w:val="24"/>
          <w:lang w:bidi="bn-BD"/>
        </w:rPr>
      </w:pPr>
      <w:r w:rsidRPr="00AB0099">
        <w:rPr>
          <w:rFonts w:eastAsiaTheme="minorEastAsia"/>
          <w:b/>
          <w:bCs/>
          <w:color w:val="000000" w:themeColor="text1"/>
          <w:sz w:val="24"/>
          <w:szCs w:val="24"/>
          <w:lang w:bidi="bn-BD"/>
        </w:rPr>
        <w:lastRenderedPageBreak/>
        <w:t>REFERENCES</w:t>
      </w:r>
      <w:bookmarkEnd w:id="174"/>
      <w:bookmarkEnd w:id="175"/>
    </w:p>
    <w:p w:rsidR="0043345A" w:rsidRPr="00890D0C" w:rsidRDefault="0043345A" w:rsidP="00890D0C">
      <w:pPr>
        <w:widowControl/>
        <w:tabs>
          <w:tab w:val="left" w:pos="810"/>
        </w:tabs>
        <w:autoSpaceDE/>
        <w:autoSpaceDN/>
        <w:spacing w:after="200" w:line="360" w:lineRule="auto"/>
        <w:ind w:left="630" w:hanging="630"/>
        <w:jc w:val="both"/>
        <w:rPr>
          <w:rFonts w:eastAsiaTheme="minorEastAsia"/>
          <w:color w:val="000000" w:themeColor="text1"/>
          <w:sz w:val="24"/>
          <w:szCs w:val="24"/>
          <w:lang w:bidi="bn-BD"/>
        </w:rPr>
      </w:pPr>
      <w:r>
        <w:rPr>
          <w:rFonts w:eastAsiaTheme="minorEastAsia"/>
          <w:color w:val="000000" w:themeColor="text1"/>
          <w:sz w:val="24"/>
          <w:szCs w:val="24"/>
          <w:lang w:bidi="bn-BD"/>
        </w:rPr>
        <w:t>Abbas M, Saeed F, Anjum FM , Afzaal M</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 xml:space="preserve">Bashir MS, Ishtiaq A, Hussain S. </w:t>
      </w:r>
      <w:r w:rsidRPr="00890D0C">
        <w:rPr>
          <w:rFonts w:eastAsiaTheme="minorEastAsia"/>
          <w:color w:val="000000" w:themeColor="text1"/>
          <w:sz w:val="24"/>
          <w:szCs w:val="24"/>
          <w:lang w:bidi="bn-BD"/>
        </w:rPr>
        <w:t xml:space="preserve">2017. Natural polyphenols: An overview. International Journal of </w:t>
      </w:r>
      <w:r>
        <w:rPr>
          <w:rFonts w:eastAsiaTheme="minorEastAsia"/>
          <w:color w:val="000000" w:themeColor="text1"/>
          <w:sz w:val="24"/>
          <w:szCs w:val="24"/>
          <w:lang w:bidi="bn-BD"/>
        </w:rPr>
        <w:t>Food Properties 20, 1689–1699.</w:t>
      </w:r>
    </w:p>
    <w:p w:rsidR="0043345A" w:rsidRPr="00B41143" w:rsidRDefault="0043345A" w:rsidP="00D0349E">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Abdul </w:t>
      </w:r>
      <w:r w:rsidRPr="00890D0C">
        <w:rPr>
          <w:rFonts w:eastAsiaTheme="minorEastAsia"/>
          <w:color w:val="000000" w:themeColor="text1"/>
          <w:sz w:val="24"/>
          <w:szCs w:val="24"/>
          <w:lang w:bidi="bn-BD"/>
        </w:rPr>
        <w:t>H</w:t>
      </w:r>
      <w:r>
        <w:rPr>
          <w:rFonts w:eastAsiaTheme="minorEastAsia"/>
          <w:color w:val="000000" w:themeColor="text1"/>
          <w:sz w:val="24"/>
          <w:szCs w:val="24"/>
          <w:lang w:bidi="bn-BD"/>
        </w:rPr>
        <w:t xml:space="preserve">, Shah Z, Muse R, Mohamed S. </w:t>
      </w:r>
      <w:r w:rsidRPr="00890D0C">
        <w:rPr>
          <w:rFonts w:eastAsiaTheme="minorEastAsia"/>
          <w:color w:val="000000" w:themeColor="text1"/>
          <w:sz w:val="24"/>
          <w:szCs w:val="24"/>
          <w:lang w:bidi="bn-BD"/>
        </w:rPr>
        <w:t>2002. Characterization of antioxiclative activities of various extracts of Centella asi</w:t>
      </w:r>
      <w:r>
        <w:rPr>
          <w:rFonts w:eastAsiaTheme="minorEastAsia"/>
          <w:color w:val="000000" w:themeColor="text1"/>
          <w:sz w:val="24"/>
          <w:szCs w:val="24"/>
          <w:lang w:bidi="bn-BD"/>
        </w:rPr>
        <w:t>atica (L) Urban. Food chemistry.</w:t>
      </w:r>
      <w:r w:rsidRPr="00890D0C">
        <w:rPr>
          <w:rFonts w:eastAsiaTheme="minorEastAsia"/>
          <w:color w:val="000000" w:themeColor="text1"/>
          <w:sz w:val="24"/>
          <w:szCs w:val="24"/>
          <w:lang w:bidi="bn-BD"/>
        </w:rPr>
        <w:t xml:space="preserve"> 77, 465–469.</w:t>
      </w:r>
    </w:p>
    <w:p w:rsidR="0043345A" w:rsidRPr="00890D0C" w:rsidRDefault="0043345A" w:rsidP="00D0349E">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B41143">
        <w:rPr>
          <w:rFonts w:eastAsiaTheme="minorEastAsia"/>
          <w:color w:val="000000" w:themeColor="text1"/>
          <w:sz w:val="24"/>
          <w:szCs w:val="24"/>
          <w:lang w:bidi="bn-BD"/>
        </w:rPr>
        <w:t>Ahmed EH,</w:t>
      </w:r>
      <w:r>
        <w:rPr>
          <w:rFonts w:eastAsiaTheme="minorEastAsia"/>
          <w:color w:val="000000" w:themeColor="text1"/>
          <w:sz w:val="24"/>
          <w:szCs w:val="24"/>
          <w:lang w:bidi="bn-BD"/>
        </w:rPr>
        <w:t xml:space="preserve"> Abadi RS, Mohammed AM. </w:t>
      </w:r>
      <w:r w:rsidRPr="00B41143">
        <w:rPr>
          <w:rFonts w:eastAsiaTheme="minorEastAsia"/>
          <w:color w:val="000000" w:themeColor="text1"/>
          <w:sz w:val="24"/>
          <w:szCs w:val="24"/>
          <w:lang w:bidi="bn-BD"/>
        </w:rPr>
        <w:t>2018.</w:t>
      </w:r>
      <w:r>
        <w:rPr>
          <w:rFonts w:eastAsiaTheme="minorEastAsia"/>
          <w:color w:val="000000" w:themeColor="text1"/>
          <w:sz w:val="24"/>
          <w:szCs w:val="24"/>
          <w:lang w:bidi="bn-BD"/>
        </w:rPr>
        <w:t xml:space="preserve"> </w:t>
      </w:r>
      <w:r w:rsidRPr="00B41143">
        <w:rPr>
          <w:rFonts w:eastAsiaTheme="minorEastAsia"/>
          <w:color w:val="000000" w:themeColor="text1"/>
          <w:sz w:val="24"/>
          <w:szCs w:val="24"/>
          <w:lang w:bidi="bn-BD"/>
        </w:rPr>
        <w:t xml:space="preserve">Phytochemical screening, chemical composition and antioxidant activity of seeds essential oil of </w:t>
      </w:r>
      <w:r w:rsidRPr="00B41143">
        <w:rPr>
          <w:rFonts w:eastAsiaTheme="minorEastAsia"/>
          <w:i/>
          <w:iCs/>
          <w:color w:val="000000" w:themeColor="text1"/>
          <w:sz w:val="24"/>
          <w:szCs w:val="24"/>
          <w:lang w:bidi="bn-BD"/>
        </w:rPr>
        <w:t xml:space="preserve">Coriandrum sativum </w:t>
      </w:r>
      <w:r>
        <w:rPr>
          <w:rFonts w:eastAsiaTheme="minorEastAsia"/>
          <w:color w:val="000000" w:themeColor="text1"/>
          <w:sz w:val="24"/>
          <w:szCs w:val="24"/>
          <w:lang w:bidi="bn-BD"/>
        </w:rPr>
        <w:t>L. from the Sudan.</w:t>
      </w:r>
      <w:r w:rsidRPr="00B41143">
        <w:rPr>
          <w:rFonts w:eastAsiaTheme="minorEastAsia"/>
          <w:color w:val="000000" w:themeColor="text1"/>
          <w:sz w:val="24"/>
          <w:szCs w:val="24"/>
          <w:lang w:bidi="bn-BD"/>
        </w:rPr>
        <w:t xml:space="preserve">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Ali</w:t>
      </w:r>
      <w:r w:rsidRPr="00890D0C">
        <w:rPr>
          <w:rFonts w:eastAsiaTheme="minorEastAsia"/>
          <w:color w:val="000000" w:themeColor="text1"/>
          <w:sz w:val="24"/>
          <w:szCs w:val="24"/>
          <w:lang w:bidi="bn-BD"/>
        </w:rPr>
        <w:t xml:space="preserve"> S</w:t>
      </w:r>
      <w:r>
        <w:rPr>
          <w:rFonts w:eastAsiaTheme="minorEastAsia"/>
          <w:color w:val="000000" w:themeColor="text1"/>
          <w:sz w:val="24"/>
          <w:szCs w:val="24"/>
          <w:lang w:bidi="bn-BD"/>
        </w:rPr>
        <w:t>S, Kasoju N, Luthra  A, Singh A</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Sahu A, Bora U.</w:t>
      </w:r>
      <w:r w:rsidRPr="00890D0C">
        <w:rPr>
          <w:rFonts w:eastAsiaTheme="minorEastAsia"/>
          <w:color w:val="000000" w:themeColor="text1"/>
          <w:sz w:val="24"/>
          <w:szCs w:val="24"/>
          <w:lang w:bidi="bn-BD"/>
        </w:rPr>
        <w:t xml:space="preserve"> 2008. Indian medicinal herbs as sources of antioxidant</w:t>
      </w:r>
      <w:r>
        <w:rPr>
          <w:rFonts w:eastAsiaTheme="minorEastAsia"/>
          <w:color w:val="000000" w:themeColor="text1"/>
          <w:sz w:val="24"/>
          <w:szCs w:val="24"/>
          <w:lang w:bidi="bn-BD"/>
        </w:rPr>
        <w:t>s. Food research international. 41(1)</w:t>
      </w:r>
      <w:r w:rsidRPr="00890D0C">
        <w:rPr>
          <w:rFonts w:eastAsiaTheme="minorEastAsia"/>
          <w:color w:val="000000" w:themeColor="text1"/>
          <w:sz w:val="24"/>
          <w:szCs w:val="24"/>
          <w:lang w:bidi="bn-BD"/>
        </w:rPr>
        <w:t>.1-15.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Al-Juhaimi </w:t>
      </w:r>
      <w:r w:rsidRPr="00890D0C">
        <w:rPr>
          <w:rFonts w:eastAsiaTheme="minorEastAsia"/>
          <w:color w:val="000000" w:themeColor="text1"/>
          <w:sz w:val="24"/>
          <w:szCs w:val="24"/>
          <w:lang w:bidi="bn-BD"/>
        </w:rPr>
        <w:t xml:space="preserve">F, </w:t>
      </w:r>
      <w:r>
        <w:rPr>
          <w:rFonts w:eastAsiaTheme="minorEastAsia"/>
          <w:color w:val="000000" w:themeColor="text1"/>
          <w:sz w:val="24"/>
          <w:szCs w:val="24"/>
          <w:lang w:bidi="bn-BD"/>
        </w:rPr>
        <w:t>Ghafoor</w:t>
      </w:r>
      <w:r w:rsidRPr="00890D0C">
        <w:rPr>
          <w:rFonts w:eastAsiaTheme="minorEastAsia"/>
          <w:color w:val="000000" w:themeColor="text1"/>
          <w:sz w:val="24"/>
          <w:szCs w:val="24"/>
          <w:lang w:bidi="bn-BD"/>
        </w:rPr>
        <w:t xml:space="preserve"> K. 2011. Total phenols and antioxi</w:t>
      </w:r>
      <w:r w:rsidRPr="00890D0C">
        <w:rPr>
          <w:rFonts w:eastAsiaTheme="minorEastAsia"/>
          <w:color w:val="000000" w:themeColor="text1"/>
          <w:sz w:val="24"/>
          <w:szCs w:val="24"/>
          <w:lang w:bidi="bn-BD"/>
        </w:rPr>
        <w:softHyphen/>
        <w:t>dant activities of leaf and stem extracts from coriander, mint and parsley grown in Saudi Ara</w:t>
      </w:r>
      <w:r>
        <w:rPr>
          <w:rFonts w:eastAsiaTheme="minorEastAsia"/>
          <w:color w:val="000000" w:themeColor="text1"/>
          <w:sz w:val="24"/>
          <w:szCs w:val="24"/>
          <w:lang w:bidi="bn-BD"/>
        </w:rPr>
        <w:t>bia. Pakistan Journal of Botany.</w:t>
      </w:r>
      <w:r w:rsidRPr="00890D0C">
        <w:rPr>
          <w:rFonts w:eastAsiaTheme="minorEastAsia"/>
          <w:color w:val="000000" w:themeColor="text1"/>
          <w:sz w:val="24"/>
          <w:szCs w:val="24"/>
          <w:lang w:bidi="bn-BD"/>
        </w:rPr>
        <w:t xml:space="preserve"> 43(4), 2235–2237.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Anbarasu K, Vijayalakshmi G</w:t>
      </w:r>
      <w:r w:rsidRPr="00890D0C">
        <w:rPr>
          <w:rFonts w:eastAsiaTheme="minorEastAsia"/>
          <w:color w:val="000000" w:themeColor="text1"/>
          <w:sz w:val="24"/>
          <w:szCs w:val="24"/>
          <w:lang w:bidi="bn-BD"/>
        </w:rPr>
        <w:t>, 2007. Improved shelf life of protein</w:t>
      </w:r>
      <w:r w:rsidRPr="00890D0C">
        <w:rPr>
          <w:rFonts w:ascii="Cambria Math" w:eastAsiaTheme="minorEastAsia" w:hAnsi="Cambria Math"/>
          <w:color w:val="000000" w:themeColor="text1"/>
          <w:sz w:val="24"/>
          <w:szCs w:val="24"/>
          <w:lang w:bidi="bn-BD"/>
        </w:rPr>
        <w:t>‐</w:t>
      </w:r>
      <w:r w:rsidRPr="00890D0C">
        <w:rPr>
          <w:rFonts w:eastAsiaTheme="minorEastAsia"/>
          <w:color w:val="000000" w:themeColor="text1"/>
          <w:sz w:val="24"/>
          <w:szCs w:val="24"/>
          <w:lang w:bidi="bn-BD"/>
        </w:rPr>
        <w:t>rich tofu using Ocimum sanctum (tulsi) extracts to benefit Indian rural population. Jo</w:t>
      </w:r>
      <w:r>
        <w:rPr>
          <w:rFonts w:eastAsiaTheme="minorEastAsia"/>
          <w:color w:val="000000" w:themeColor="text1"/>
          <w:sz w:val="24"/>
          <w:szCs w:val="24"/>
          <w:lang w:bidi="bn-BD"/>
        </w:rPr>
        <w:t>urnal of food science, 72(8)</w:t>
      </w:r>
      <w:r w:rsidRPr="00890D0C">
        <w:rPr>
          <w:rFonts w:eastAsiaTheme="minorEastAsia"/>
          <w:color w:val="000000" w:themeColor="text1"/>
          <w:sz w:val="24"/>
          <w:szCs w:val="24"/>
          <w:lang w:bidi="bn-BD"/>
        </w:rPr>
        <w:t>.</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M300-M305.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Archivio M, Filesi C, Benedetto R, Gargiulo R, Giovannini C, Masella R.</w:t>
      </w:r>
      <w:r w:rsidRPr="00890D0C">
        <w:rPr>
          <w:rFonts w:eastAsiaTheme="minorEastAsia"/>
          <w:color w:val="000000" w:themeColor="text1"/>
          <w:sz w:val="24"/>
          <w:szCs w:val="24"/>
          <w:lang w:bidi="bn-BD"/>
        </w:rPr>
        <w:t xml:space="preserve"> 2007. Polyphenols, dietary sources and bioavailability. Annali-Istitu</w:t>
      </w:r>
      <w:r>
        <w:rPr>
          <w:rFonts w:eastAsiaTheme="minorEastAsia"/>
          <w:color w:val="000000" w:themeColor="text1"/>
          <w:sz w:val="24"/>
          <w:szCs w:val="24"/>
          <w:lang w:bidi="bn-BD"/>
        </w:rPr>
        <w:t>to Superiore di Sanita, 43(4)</w:t>
      </w:r>
      <w:r w:rsidRPr="00890D0C">
        <w:rPr>
          <w:rFonts w:eastAsiaTheme="minorEastAsia"/>
          <w:color w:val="000000" w:themeColor="text1"/>
          <w:sz w:val="24"/>
          <w:szCs w:val="24"/>
          <w:lang w:bidi="bn-BD"/>
        </w:rPr>
        <w:t>.348.</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Asquith TN, Butler  LG. 1986.</w:t>
      </w:r>
      <w:r w:rsidRPr="00DE4A19">
        <w:rPr>
          <w:rFonts w:eastAsiaTheme="minorEastAsia"/>
          <w:color w:val="000000" w:themeColor="text1"/>
          <w:sz w:val="24"/>
          <w:szCs w:val="24"/>
          <w:lang w:bidi="bn-BD"/>
        </w:rPr>
        <w:t xml:space="preserve"> Interaction of condensed</w:t>
      </w:r>
      <w:r>
        <w:rPr>
          <w:rFonts w:eastAsiaTheme="minorEastAsia"/>
          <w:color w:val="000000" w:themeColor="text1"/>
          <w:sz w:val="24"/>
          <w:szCs w:val="24"/>
          <w:lang w:bidi="bn-BD"/>
        </w:rPr>
        <w:t xml:space="preserve"> tannins with selected proteins Phytochemistry.</w:t>
      </w:r>
      <w:r w:rsidRPr="00DE4A19">
        <w:rPr>
          <w:rFonts w:eastAsiaTheme="minorEastAsia"/>
          <w:color w:val="000000" w:themeColor="text1"/>
          <w:sz w:val="24"/>
          <w:szCs w:val="24"/>
          <w:lang w:bidi="bn-BD"/>
        </w:rPr>
        <w:t xml:space="preserve"> 25(7): 1591-1593</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Azlim Almey AA, Ahmed JKC, Syed I, Mustapha SK, Aisyah MR, </w:t>
      </w:r>
      <w:r w:rsidRPr="00890D0C">
        <w:rPr>
          <w:rFonts w:eastAsiaTheme="minorEastAsia"/>
          <w:color w:val="000000" w:themeColor="text1"/>
          <w:sz w:val="24"/>
          <w:szCs w:val="24"/>
          <w:lang w:bidi="bn-BD"/>
        </w:rPr>
        <w:t xml:space="preserve"> Kamarul</w:t>
      </w:r>
      <w:r>
        <w:rPr>
          <w:rFonts w:eastAsiaTheme="minorEastAsia"/>
          <w:color w:val="000000" w:themeColor="text1"/>
          <w:sz w:val="24"/>
          <w:szCs w:val="24"/>
          <w:lang w:bidi="bn-BD"/>
        </w:rPr>
        <w:t xml:space="preserve"> K.</w:t>
      </w:r>
      <w:r w:rsidRPr="00890D0C">
        <w:rPr>
          <w:rFonts w:eastAsiaTheme="minorEastAsia"/>
          <w:color w:val="000000" w:themeColor="text1"/>
          <w:sz w:val="24"/>
          <w:szCs w:val="24"/>
          <w:lang w:bidi="bn-BD"/>
        </w:rPr>
        <w:t xml:space="preserve"> 2010. Total phenolic content and primary antioxidant activity of methanolic and ethanolic extracts of aromatic plants' leaves. Inter</w:t>
      </w:r>
      <w:r>
        <w:rPr>
          <w:rFonts w:eastAsiaTheme="minorEastAsia"/>
          <w:color w:val="000000" w:themeColor="text1"/>
          <w:sz w:val="24"/>
          <w:szCs w:val="24"/>
          <w:lang w:bidi="bn-BD"/>
        </w:rPr>
        <w:t>national Food Research Journal,.</w:t>
      </w:r>
      <w:r w:rsidRPr="00890D0C">
        <w:rPr>
          <w:rFonts w:eastAsiaTheme="minorEastAsia"/>
          <w:color w:val="000000" w:themeColor="text1"/>
          <w:sz w:val="24"/>
          <w:szCs w:val="24"/>
          <w:lang w:bidi="bn-BD"/>
        </w:rPr>
        <w:t>17(4).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lastRenderedPageBreak/>
        <w:t xml:space="preserve">Bargah RK. 2015. Preliminary test of phytochemical screening of crude ethanolic and aqueous extract of </w:t>
      </w:r>
      <w:r w:rsidRPr="00890D0C">
        <w:rPr>
          <w:rFonts w:eastAsiaTheme="minorEastAsia"/>
          <w:iCs/>
          <w:color w:val="000000" w:themeColor="text1"/>
          <w:sz w:val="24"/>
          <w:szCs w:val="24"/>
          <w:lang w:bidi="bn-BD"/>
        </w:rPr>
        <w:t xml:space="preserve">Moringa pterygosperma </w:t>
      </w:r>
      <w:r w:rsidRPr="00890D0C">
        <w:rPr>
          <w:rFonts w:eastAsiaTheme="minorEastAsia"/>
          <w:color w:val="000000" w:themeColor="text1"/>
          <w:sz w:val="24"/>
          <w:szCs w:val="24"/>
          <w:lang w:bidi="bn-BD"/>
        </w:rPr>
        <w:t>Gaertn. Journal of Pharmacognosy and Phytochemistry. 4(1): 7-9.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Bent S. and Ko R.</w:t>
      </w:r>
      <w:r w:rsidRPr="00890D0C">
        <w:rPr>
          <w:rFonts w:eastAsiaTheme="minorEastAsia"/>
          <w:color w:val="000000" w:themeColor="text1"/>
          <w:sz w:val="24"/>
          <w:szCs w:val="24"/>
          <w:lang w:bidi="bn-BD"/>
        </w:rPr>
        <w:t xml:space="preserve"> 2004. Commonly used herbal medicines in the United States: a review. Th</w:t>
      </w:r>
      <w:r>
        <w:rPr>
          <w:rFonts w:eastAsiaTheme="minorEastAsia"/>
          <w:color w:val="000000" w:themeColor="text1"/>
          <w:sz w:val="24"/>
          <w:szCs w:val="24"/>
          <w:lang w:bidi="bn-BD"/>
        </w:rPr>
        <w:t>e American journal of medicine. 116(7)</w:t>
      </w:r>
      <w:r w:rsidRPr="00890D0C">
        <w:rPr>
          <w:rFonts w:eastAsiaTheme="minorEastAsia"/>
          <w:color w:val="000000" w:themeColor="text1"/>
          <w:sz w:val="24"/>
          <w:szCs w:val="24"/>
          <w:lang w:bidi="bn-BD"/>
        </w:rPr>
        <w:t>.478-485.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Bhat  S, Kaushal, P, Kaur M,</w:t>
      </w:r>
      <w:r w:rsidRPr="00890D0C">
        <w:rPr>
          <w:rFonts w:eastAsiaTheme="minorEastAsia"/>
          <w:color w:val="000000" w:themeColor="text1"/>
          <w:sz w:val="24"/>
          <w:szCs w:val="24"/>
          <w:lang w:bidi="bn-BD"/>
        </w:rPr>
        <w:t xml:space="preserve"> and Sharma, H</w:t>
      </w:r>
      <w:r>
        <w:rPr>
          <w:rFonts w:eastAsiaTheme="minorEastAsia"/>
          <w:color w:val="000000" w:themeColor="text1"/>
          <w:sz w:val="24"/>
          <w:szCs w:val="24"/>
          <w:lang w:bidi="bn-BD"/>
        </w:rPr>
        <w:t>K.</w:t>
      </w:r>
      <w:r w:rsidRPr="00890D0C">
        <w:rPr>
          <w:rFonts w:eastAsiaTheme="minorEastAsia"/>
          <w:color w:val="000000" w:themeColor="text1"/>
          <w:sz w:val="24"/>
          <w:szCs w:val="24"/>
          <w:lang w:bidi="bn-BD"/>
        </w:rPr>
        <w:t xml:space="preserve"> 2014. Coriander (Coriandrum sativum L.): Processing, nutritional and functional aspects. African Jo</w:t>
      </w:r>
      <w:r>
        <w:rPr>
          <w:rFonts w:eastAsiaTheme="minorEastAsia"/>
          <w:color w:val="000000" w:themeColor="text1"/>
          <w:sz w:val="24"/>
          <w:szCs w:val="24"/>
          <w:lang w:bidi="bn-BD"/>
        </w:rPr>
        <w:t>urnal of plant science, 8(1),.</w:t>
      </w:r>
      <w:r w:rsidRPr="00890D0C">
        <w:rPr>
          <w:rFonts w:eastAsiaTheme="minorEastAsia"/>
          <w:color w:val="000000" w:themeColor="text1"/>
          <w:sz w:val="24"/>
          <w:szCs w:val="24"/>
          <w:lang w:bidi="bn-BD"/>
        </w:rPr>
        <w:t>25-33.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Bhatt P, Joseph GS, Negi P</w:t>
      </w:r>
      <w:r w:rsidRPr="00890D0C">
        <w:rPr>
          <w:rFonts w:eastAsiaTheme="minorEastAsia"/>
          <w:color w:val="000000" w:themeColor="text1"/>
          <w:sz w:val="24"/>
          <w:szCs w:val="24"/>
          <w:lang w:bidi="bn-BD"/>
        </w:rPr>
        <w:t>S</w:t>
      </w:r>
      <w:r>
        <w:rPr>
          <w:rFonts w:eastAsiaTheme="minorEastAsia"/>
          <w:color w:val="000000" w:themeColor="text1"/>
          <w:sz w:val="24"/>
          <w:szCs w:val="24"/>
          <w:lang w:bidi="bn-BD"/>
        </w:rPr>
        <w:t>, Varadaraj M</w:t>
      </w:r>
      <w:r w:rsidRPr="00890D0C">
        <w:rPr>
          <w:rFonts w:eastAsiaTheme="minorEastAsia"/>
          <w:color w:val="000000" w:themeColor="text1"/>
          <w:sz w:val="24"/>
          <w:szCs w:val="24"/>
          <w:lang w:bidi="bn-BD"/>
        </w:rPr>
        <w:t>C. 2013. Chemical composition and nutraceutical potential of Indian bor</w:t>
      </w:r>
      <w:r w:rsidRPr="00890D0C">
        <w:rPr>
          <w:rFonts w:eastAsiaTheme="minorEastAsia"/>
          <w:color w:val="000000" w:themeColor="text1"/>
          <w:sz w:val="24"/>
          <w:szCs w:val="24"/>
          <w:lang w:bidi="bn-BD"/>
        </w:rPr>
        <w:softHyphen/>
        <w:t>age (Plectranthus amboinicus) stem extract. Jou</w:t>
      </w:r>
      <w:r>
        <w:rPr>
          <w:rFonts w:eastAsiaTheme="minorEastAsia"/>
          <w:color w:val="000000" w:themeColor="text1"/>
          <w:sz w:val="24"/>
          <w:szCs w:val="24"/>
          <w:lang w:bidi="bn-BD"/>
        </w:rPr>
        <w:t>rnal of Chemistry</w:t>
      </w:r>
      <w:r w:rsidRPr="00890D0C">
        <w:rPr>
          <w:rFonts w:eastAsiaTheme="minorEastAsia"/>
          <w:color w:val="000000" w:themeColor="text1"/>
          <w:sz w:val="24"/>
          <w:szCs w:val="24"/>
          <w:lang w:bidi="bn-BD"/>
        </w:rPr>
        <w:t xml:space="preserve">. 320329.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Bimakr M, Rahman RA, Taip FS, Ganjloo A, Salleh LM, Selamat J, Hamid A, Zaidul ISM.</w:t>
      </w:r>
      <w:r w:rsidRPr="00890D0C">
        <w:rPr>
          <w:rFonts w:eastAsiaTheme="minorEastAsia"/>
          <w:color w:val="000000" w:themeColor="text1"/>
          <w:sz w:val="24"/>
          <w:szCs w:val="24"/>
          <w:lang w:bidi="bn-BD"/>
        </w:rPr>
        <w:t xml:space="preserve"> 2011. Comparison of different extraction methods for the extraction of major bioactive flavonoid compounds from spearmint (Mentha spicata L.) leaves. Food and b</w:t>
      </w:r>
      <w:r>
        <w:rPr>
          <w:rFonts w:eastAsiaTheme="minorEastAsia"/>
          <w:color w:val="000000" w:themeColor="text1"/>
          <w:sz w:val="24"/>
          <w:szCs w:val="24"/>
          <w:lang w:bidi="bn-BD"/>
        </w:rPr>
        <w:t>ioproducts processing, 89(1)</w:t>
      </w:r>
      <w:r w:rsidRPr="00890D0C">
        <w:rPr>
          <w:rFonts w:eastAsiaTheme="minorEastAsia"/>
          <w:color w:val="000000" w:themeColor="text1"/>
          <w:sz w:val="24"/>
          <w:szCs w:val="24"/>
          <w:lang w:bidi="bn-BD"/>
        </w:rPr>
        <w:t>.67-72</w:t>
      </w:r>
      <w:r>
        <w:rPr>
          <w:rFonts w:eastAsiaTheme="minorEastAsia"/>
          <w:color w:val="000000" w:themeColor="text1"/>
          <w:sz w:val="24"/>
          <w:szCs w:val="24"/>
          <w:lang w:bidi="bn-BD"/>
        </w:rPr>
        <w:t>.</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Biswas KR, Ishika T, Rahman M, Swarna, A, Khan T, Monalisa MN. Rahmatullah M.</w:t>
      </w:r>
      <w:r w:rsidRPr="00890D0C">
        <w:rPr>
          <w:rFonts w:eastAsiaTheme="minorEastAsia"/>
          <w:color w:val="000000" w:themeColor="text1"/>
          <w:sz w:val="24"/>
          <w:szCs w:val="24"/>
          <w:lang w:bidi="bn-BD"/>
        </w:rPr>
        <w:t xml:space="preserve">  2011. Antidiabetic plants and formulations used by folk medicinal practitioners of two villages in Narail and Chuadanga districts, Bangladesh. American Eurasian Journal o</w:t>
      </w:r>
      <w:r>
        <w:rPr>
          <w:rFonts w:eastAsiaTheme="minorEastAsia"/>
          <w:color w:val="000000" w:themeColor="text1"/>
          <w:sz w:val="24"/>
          <w:szCs w:val="24"/>
          <w:lang w:bidi="bn-BD"/>
        </w:rPr>
        <w:t>f Sustainable Agriculture, 5</w:t>
      </w:r>
      <w:r w:rsidRPr="00890D0C">
        <w:rPr>
          <w:rFonts w:eastAsiaTheme="minorEastAsia"/>
          <w:color w:val="000000" w:themeColor="text1"/>
          <w:sz w:val="24"/>
          <w:szCs w:val="24"/>
          <w:lang w:bidi="bn-BD"/>
        </w:rPr>
        <w:t>.158-167.</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Bonjar</w:t>
      </w:r>
      <w:r w:rsidRPr="005B133A">
        <w:rPr>
          <w:rFonts w:eastAsiaTheme="minorEastAsia"/>
          <w:color w:val="000000" w:themeColor="text1"/>
          <w:sz w:val="24"/>
          <w:szCs w:val="24"/>
          <w:lang w:bidi="bn-BD"/>
        </w:rPr>
        <w:t> </w:t>
      </w:r>
      <w:r>
        <w:rPr>
          <w:rFonts w:eastAsiaTheme="minorEastAsia"/>
          <w:color w:val="000000" w:themeColor="text1"/>
          <w:sz w:val="24"/>
          <w:szCs w:val="24"/>
          <w:lang w:bidi="bn-BD"/>
        </w:rPr>
        <w:t>GHS</w:t>
      </w:r>
      <w:r w:rsidRPr="005B133A">
        <w:rPr>
          <w:rFonts w:eastAsiaTheme="minorEastAsia"/>
          <w:color w:val="000000" w:themeColor="text1"/>
          <w:sz w:val="24"/>
          <w:szCs w:val="24"/>
          <w:lang w:bidi="bn-BD"/>
        </w:rPr>
        <w:t>, </w:t>
      </w:r>
      <w:r>
        <w:rPr>
          <w:rFonts w:eastAsiaTheme="minorEastAsia"/>
          <w:color w:val="000000" w:themeColor="text1"/>
          <w:sz w:val="24"/>
          <w:szCs w:val="24"/>
          <w:lang w:bidi="bn-BD"/>
        </w:rPr>
        <w:t>Aghighi</w:t>
      </w:r>
      <w:r w:rsidRPr="005B133A">
        <w:rPr>
          <w:rFonts w:eastAsiaTheme="minorEastAsia"/>
          <w:color w:val="000000" w:themeColor="text1"/>
          <w:sz w:val="24"/>
          <w:szCs w:val="24"/>
          <w:lang w:bidi="bn-BD"/>
        </w:rPr>
        <w:t> </w:t>
      </w:r>
      <w:r>
        <w:rPr>
          <w:rFonts w:eastAsiaTheme="minorEastAsia"/>
          <w:color w:val="000000" w:themeColor="text1"/>
          <w:sz w:val="24"/>
          <w:szCs w:val="24"/>
          <w:lang w:bidi="bn-BD"/>
        </w:rPr>
        <w:t xml:space="preserve">S, </w:t>
      </w:r>
      <w:r w:rsidRPr="005B133A">
        <w:rPr>
          <w:rFonts w:eastAsiaTheme="minorEastAsia"/>
          <w:color w:val="000000" w:themeColor="text1"/>
          <w:sz w:val="24"/>
          <w:szCs w:val="24"/>
          <w:lang w:bidi="bn-BD"/>
        </w:rPr>
        <w:t> </w:t>
      </w:r>
      <w:r>
        <w:rPr>
          <w:rFonts w:eastAsiaTheme="minorEastAsia"/>
          <w:color w:val="000000" w:themeColor="text1"/>
          <w:sz w:val="24"/>
          <w:szCs w:val="24"/>
          <w:lang w:bidi="bn-BD"/>
        </w:rPr>
        <w:t>Nik</w:t>
      </w:r>
      <w:r w:rsidRPr="005B133A">
        <w:rPr>
          <w:rFonts w:eastAsiaTheme="minorEastAsia"/>
          <w:color w:val="000000" w:themeColor="text1"/>
          <w:sz w:val="24"/>
          <w:szCs w:val="24"/>
          <w:lang w:bidi="bn-BD"/>
        </w:rPr>
        <w:t> </w:t>
      </w:r>
      <w:r>
        <w:rPr>
          <w:rFonts w:eastAsiaTheme="minorEastAsia"/>
          <w:color w:val="000000" w:themeColor="text1"/>
          <w:sz w:val="24"/>
          <w:szCs w:val="24"/>
          <w:lang w:bidi="bn-BD"/>
        </w:rPr>
        <w:t>A</w:t>
      </w:r>
      <w:r w:rsidRPr="005B133A">
        <w:rPr>
          <w:rFonts w:eastAsiaTheme="minorEastAsia"/>
          <w:color w:val="000000" w:themeColor="text1"/>
          <w:sz w:val="24"/>
          <w:szCs w:val="24"/>
          <w:lang w:bidi="bn-BD"/>
        </w:rPr>
        <w:t>K.</w:t>
      </w:r>
      <w:r>
        <w:rPr>
          <w:rFonts w:eastAsiaTheme="minorEastAsia"/>
          <w:color w:val="000000" w:themeColor="text1"/>
          <w:sz w:val="24"/>
          <w:szCs w:val="24"/>
          <w:lang w:bidi="bn-BD"/>
        </w:rPr>
        <w:t> </w:t>
      </w:r>
      <w:r w:rsidRPr="005B133A">
        <w:rPr>
          <w:rFonts w:eastAsiaTheme="minorEastAsia"/>
          <w:color w:val="000000" w:themeColor="text1"/>
          <w:sz w:val="24"/>
          <w:szCs w:val="24"/>
          <w:lang w:bidi="bn-BD"/>
        </w:rPr>
        <w:t xml:space="preserve">2004. Antibacterial and antifungal survey in plants used in indigenous herbal-medicine </w:t>
      </w:r>
      <w:r w:rsidRPr="00216454">
        <w:rPr>
          <w:rFonts w:eastAsiaTheme="minorEastAsia"/>
          <w:color w:val="000000" w:themeColor="text1"/>
          <w:sz w:val="24"/>
          <w:szCs w:val="24"/>
          <w:lang w:bidi="bn-BD"/>
        </w:rPr>
        <w:t xml:space="preserve">of South East Regions of Iran. Journal of Biological Sciences, 4(3), 405–412.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Borah R, Biswas SP. </w:t>
      </w:r>
      <w:r w:rsidRPr="00890D0C">
        <w:rPr>
          <w:rFonts w:eastAsiaTheme="minorEastAsia"/>
          <w:color w:val="000000" w:themeColor="text1"/>
          <w:sz w:val="24"/>
          <w:szCs w:val="24"/>
          <w:lang w:bidi="bn-BD"/>
        </w:rPr>
        <w:t>2018. Tulsi (Ocimum sanctum), excellent source of phytochemicals. </w:t>
      </w:r>
      <w:r w:rsidRPr="00216454">
        <w:rPr>
          <w:rFonts w:eastAsiaTheme="minorEastAsia"/>
          <w:color w:val="000000" w:themeColor="text1"/>
          <w:sz w:val="24"/>
          <w:szCs w:val="24"/>
          <w:lang w:bidi="bn-BD"/>
        </w:rPr>
        <w:t>International Journal of Environment, Agriculture and Biotechnology, 3</w:t>
      </w:r>
      <w:r>
        <w:rPr>
          <w:rFonts w:eastAsiaTheme="minorEastAsia"/>
          <w:color w:val="000000" w:themeColor="text1"/>
          <w:sz w:val="24"/>
          <w:szCs w:val="24"/>
          <w:lang w:bidi="bn-BD"/>
        </w:rPr>
        <w:t>(5)</w:t>
      </w:r>
      <w:r w:rsidRPr="00216454">
        <w:rPr>
          <w:rFonts w:eastAsiaTheme="minorEastAsia"/>
          <w:color w:val="000000" w:themeColor="text1"/>
          <w:sz w:val="24"/>
          <w:szCs w:val="24"/>
          <w:lang w:bidi="bn-BD"/>
        </w:rPr>
        <w:t>.265258.</w:t>
      </w:r>
    </w:p>
    <w:p w:rsidR="0043345A" w:rsidRPr="00D22AF3"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Borneo R, León AE, Aguirre A, Ribotta P , Cantero JJ.</w:t>
      </w:r>
      <w:r w:rsidRPr="00890D0C">
        <w:rPr>
          <w:rFonts w:eastAsiaTheme="minorEastAsia"/>
          <w:color w:val="000000" w:themeColor="text1"/>
          <w:sz w:val="24"/>
          <w:szCs w:val="24"/>
          <w:lang w:bidi="bn-BD"/>
        </w:rPr>
        <w:t xml:space="preserve"> 2009. Antioxidant capacity of medicinal plants from the Province of Córdoba (Argentina) and their in vitro testing in a model food system. </w:t>
      </w:r>
      <w:r w:rsidRPr="00D22AF3">
        <w:rPr>
          <w:rFonts w:eastAsiaTheme="minorEastAsia"/>
          <w:color w:val="000000" w:themeColor="text1"/>
          <w:sz w:val="24"/>
          <w:szCs w:val="24"/>
          <w:lang w:bidi="bn-BD"/>
        </w:rPr>
        <w:t>Food Chemistry, 112</w:t>
      </w:r>
      <w:r>
        <w:rPr>
          <w:rFonts w:eastAsiaTheme="minorEastAsia"/>
          <w:color w:val="000000" w:themeColor="text1"/>
          <w:sz w:val="24"/>
          <w:szCs w:val="24"/>
          <w:lang w:bidi="bn-BD"/>
        </w:rPr>
        <w:t>(3)</w:t>
      </w:r>
      <w:r w:rsidRPr="00D22AF3">
        <w:rPr>
          <w:rFonts w:eastAsiaTheme="minorEastAsia"/>
          <w:color w:val="000000" w:themeColor="text1"/>
          <w:sz w:val="24"/>
          <w:szCs w:val="24"/>
          <w:lang w:bidi="bn-BD"/>
        </w:rPr>
        <w:t>.664-670.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Braekke K, Harsem NK, Staff</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AC.</w:t>
      </w:r>
      <w:r w:rsidRPr="00890D0C">
        <w:rPr>
          <w:rFonts w:eastAsiaTheme="minorEastAsia"/>
          <w:color w:val="000000" w:themeColor="text1"/>
          <w:sz w:val="24"/>
          <w:szCs w:val="24"/>
          <w:lang w:bidi="bn-BD"/>
        </w:rPr>
        <w:t xml:space="preserve"> 2006. Oxidative stress and antioxidant status in fetal circulation in preeclampsia. Pediatric resea</w:t>
      </w:r>
      <w:r>
        <w:rPr>
          <w:rFonts w:eastAsiaTheme="minorEastAsia"/>
          <w:color w:val="000000" w:themeColor="text1"/>
          <w:sz w:val="24"/>
          <w:szCs w:val="24"/>
          <w:lang w:bidi="bn-BD"/>
        </w:rPr>
        <w:t>rch, 60(5)</w:t>
      </w:r>
      <w:r w:rsidRPr="00890D0C">
        <w:rPr>
          <w:rFonts w:eastAsiaTheme="minorEastAsia"/>
          <w:color w:val="000000" w:themeColor="text1"/>
          <w:sz w:val="24"/>
          <w:szCs w:val="24"/>
          <w:lang w:bidi="bn-BD"/>
        </w:rPr>
        <w:t>.560-564.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Brickell C,  Zuk, JD. </w:t>
      </w:r>
      <w:r w:rsidRPr="00890D0C">
        <w:rPr>
          <w:rFonts w:eastAsiaTheme="minorEastAsia"/>
          <w:color w:val="000000" w:themeColor="text1"/>
          <w:sz w:val="24"/>
          <w:szCs w:val="24"/>
          <w:lang w:bidi="bn-BD"/>
        </w:rPr>
        <w:t>1997. The American Horticulture Society. AZ, Encyclopedia of Garden Plants, New York, USA.</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Brinkhaus B</w:t>
      </w:r>
      <w:r w:rsidRPr="00890D0C">
        <w:rPr>
          <w:rFonts w:eastAsiaTheme="minorEastAsia"/>
          <w:color w:val="000000" w:themeColor="text1"/>
          <w:sz w:val="24"/>
          <w:szCs w:val="24"/>
          <w:lang w:bidi="bn-BD"/>
        </w:rPr>
        <w:t>,</w:t>
      </w:r>
      <w:r>
        <w:rPr>
          <w:rFonts w:eastAsiaTheme="minorEastAsia"/>
          <w:color w:val="000000" w:themeColor="text1"/>
          <w:sz w:val="24"/>
          <w:szCs w:val="24"/>
          <w:lang w:bidi="bn-BD"/>
        </w:rPr>
        <w:t xml:space="preserve"> Lindner M, Schuppan  D,  Hahn E</w:t>
      </w:r>
      <w:r w:rsidRPr="00890D0C">
        <w:rPr>
          <w:rFonts w:eastAsiaTheme="minorEastAsia"/>
          <w:color w:val="000000" w:themeColor="text1"/>
          <w:sz w:val="24"/>
          <w:szCs w:val="24"/>
          <w:lang w:bidi="bn-BD"/>
        </w:rPr>
        <w:t>G. 2000. Chemical, pharmacological and clinical profile of th</w:t>
      </w:r>
      <w:r>
        <w:rPr>
          <w:rFonts w:eastAsiaTheme="minorEastAsia"/>
          <w:color w:val="000000" w:themeColor="text1"/>
          <w:sz w:val="24"/>
          <w:szCs w:val="24"/>
          <w:lang w:bidi="bn-BD"/>
        </w:rPr>
        <w:t>e East</w:t>
      </w:r>
      <w:r w:rsidRPr="00890D0C">
        <w:rPr>
          <w:rFonts w:eastAsiaTheme="minorEastAsia"/>
          <w:color w:val="000000" w:themeColor="text1"/>
          <w:sz w:val="24"/>
          <w:szCs w:val="24"/>
          <w:lang w:bidi="bn-BD"/>
        </w:rPr>
        <w:t xml:space="preserve"> Asian medical plant Centella as</w:t>
      </w:r>
      <w:r>
        <w:rPr>
          <w:rFonts w:eastAsiaTheme="minorEastAsia"/>
          <w:color w:val="000000" w:themeColor="text1"/>
          <w:sz w:val="24"/>
          <w:szCs w:val="24"/>
          <w:lang w:bidi="bn-BD"/>
        </w:rPr>
        <w:t>latica. Phytomedicine, 7(5)</w:t>
      </w:r>
      <w:r w:rsidRPr="00890D0C">
        <w:rPr>
          <w:rFonts w:eastAsiaTheme="minorEastAsia"/>
          <w:color w:val="000000" w:themeColor="text1"/>
          <w:sz w:val="24"/>
          <w:szCs w:val="24"/>
          <w:lang w:bidi="bn-BD"/>
        </w:rPr>
        <w:t>.427-448.</w:t>
      </w:r>
    </w:p>
    <w:p w:rsidR="0043345A" w:rsidRDefault="0043345A" w:rsidP="00890D0C">
      <w:pPr>
        <w:widowControl/>
        <w:tabs>
          <w:tab w:val="left" w:pos="540"/>
        </w:tabs>
        <w:autoSpaceDE/>
        <w:autoSpaceDN/>
        <w:spacing w:after="200" w:line="360" w:lineRule="auto"/>
        <w:ind w:left="547" w:hanging="547"/>
        <w:jc w:val="both"/>
      </w:pPr>
      <w:r>
        <w:rPr>
          <w:rFonts w:eastAsiaTheme="minorEastAsia"/>
          <w:color w:val="000000" w:themeColor="text1"/>
          <w:sz w:val="24"/>
          <w:szCs w:val="24"/>
          <w:lang w:bidi="bn-BD"/>
        </w:rPr>
        <w:t>Brown N, John JA,  Shahidi,</w:t>
      </w:r>
      <w:r w:rsidRPr="00890D0C">
        <w:rPr>
          <w:rFonts w:eastAsiaTheme="minorEastAsia"/>
          <w:color w:val="000000" w:themeColor="text1"/>
          <w:sz w:val="24"/>
          <w:szCs w:val="24"/>
          <w:lang w:bidi="bn-BD"/>
        </w:rPr>
        <w:t>F. 2019.Polyphenol composition and antioxidant potential of mint leaves. Food Prod Process and Nutr</w:t>
      </w:r>
      <w:r>
        <w:rPr>
          <w:rFonts w:eastAsiaTheme="minorEastAsia"/>
          <w:color w:val="000000" w:themeColor="text1"/>
          <w:sz w:val="24"/>
          <w:szCs w:val="24"/>
          <w:lang w:bidi="bn-BD"/>
        </w:rPr>
        <w:t>ition</w:t>
      </w:r>
      <w:r w:rsidRPr="00890D0C">
        <w:rPr>
          <w:rFonts w:eastAsiaTheme="minorEastAsia"/>
          <w:color w:val="000000" w:themeColor="text1"/>
          <w:sz w:val="24"/>
          <w:szCs w:val="24"/>
          <w:lang w:bidi="bn-BD"/>
        </w:rPr>
        <w:t xml:space="preserve"> .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Chandrika UG, Kumara PA</w:t>
      </w:r>
      <w:r w:rsidRPr="00890D0C">
        <w:rPr>
          <w:rFonts w:eastAsiaTheme="minorEastAsia"/>
          <w:color w:val="000000" w:themeColor="text1"/>
          <w:sz w:val="24"/>
          <w:szCs w:val="24"/>
          <w:lang w:bidi="bn-BD"/>
        </w:rPr>
        <w:t>P</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2015. Gotu Kola (Centella asiatica): nutritional properties and plausible health benefits. Advances in foo</w:t>
      </w:r>
      <w:r>
        <w:rPr>
          <w:rFonts w:eastAsiaTheme="minorEastAsia"/>
          <w:color w:val="000000" w:themeColor="text1"/>
          <w:sz w:val="24"/>
          <w:szCs w:val="24"/>
          <w:lang w:bidi="bn-BD"/>
        </w:rPr>
        <w:t>d and nutrition research. 76</w:t>
      </w:r>
      <w:r w:rsidRPr="00890D0C">
        <w:rPr>
          <w:rFonts w:eastAsiaTheme="minorEastAsia"/>
          <w:color w:val="000000" w:themeColor="text1"/>
          <w:sz w:val="24"/>
          <w:szCs w:val="24"/>
          <w:lang w:bidi="bn-BD"/>
        </w:rPr>
        <w:t>.125-157.</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Chang CC, Yang MH, Wen HM.</w:t>
      </w:r>
      <w:r w:rsidRPr="00890D0C">
        <w:rPr>
          <w:rFonts w:eastAsiaTheme="minorEastAsia"/>
          <w:color w:val="000000" w:themeColor="text1"/>
          <w:sz w:val="24"/>
          <w:szCs w:val="24"/>
          <w:lang w:bidi="bn-BD"/>
        </w:rPr>
        <w:t xml:space="preserve"> 2002. Estimation of total flavonoid content in propolis by two complementary colorimetric methods. Journal of food and drug a</w:t>
      </w:r>
      <w:r>
        <w:rPr>
          <w:rFonts w:eastAsiaTheme="minorEastAsia"/>
          <w:color w:val="000000" w:themeColor="text1"/>
          <w:sz w:val="24"/>
          <w:szCs w:val="24"/>
          <w:lang w:bidi="bn-BD"/>
        </w:rPr>
        <w:t>nalysis.  10(3).</w:t>
      </w:r>
      <w:r w:rsidRPr="00890D0C">
        <w:rPr>
          <w:rFonts w:eastAsiaTheme="minorEastAsia"/>
          <w:color w:val="000000" w:themeColor="text1"/>
          <w:sz w:val="24"/>
          <w:szCs w:val="24"/>
          <w:lang w:bidi="bn-BD"/>
        </w:rPr>
        <w:t>178-182</w:t>
      </w:r>
    </w:p>
    <w:p w:rsidR="0043345A" w:rsidRPr="00B05F7E"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Chanwi</w:t>
      </w:r>
      <w:r>
        <w:rPr>
          <w:rFonts w:eastAsiaTheme="minorEastAsia"/>
          <w:color w:val="000000" w:themeColor="text1"/>
          <w:sz w:val="24"/>
          <w:szCs w:val="24"/>
          <w:lang w:bidi="bn-BD"/>
        </w:rPr>
        <w:t>theesuk A, Teerawutgulrag A,</w:t>
      </w:r>
      <w:r w:rsidRPr="00890D0C">
        <w:rPr>
          <w:rFonts w:eastAsiaTheme="minorEastAsia"/>
          <w:color w:val="000000" w:themeColor="text1"/>
          <w:sz w:val="24"/>
          <w:szCs w:val="24"/>
          <w:lang w:bidi="bn-BD"/>
        </w:rPr>
        <w:t xml:space="preserve"> Rakariyatham N. 2005. Screening of antioxidant activity and antioxidant compounds of some edible plants of Thailand, </w:t>
      </w:r>
      <w:r w:rsidRPr="00B05F7E">
        <w:rPr>
          <w:rFonts w:eastAsiaTheme="minorEastAsia"/>
          <w:color w:val="000000" w:themeColor="text1"/>
          <w:sz w:val="24"/>
          <w:szCs w:val="24"/>
          <w:lang w:bidi="bn-BD"/>
        </w:rPr>
        <w:t>Food Chemistry</w:t>
      </w:r>
      <w:r>
        <w:rPr>
          <w:rFonts w:eastAsiaTheme="minorEastAsia"/>
          <w:color w:val="000000" w:themeColor="text1"/>
          <w:sz w:val="24"/>
          <w:szCs w:val="24"/>
          <w:lang w:bidi="bn-BD"/>
        </w:rPr>
        <w:t>; 92.</w:t>
      </w:r>
      <w:r w:rsidRPr="00B05F7E">
        <w:rPr>
          <w:rFonts w:eastAsiaTheme="minorEastAsia"/>
          <w:color w:val="000000" w:themeColor="text1"/>
          <w:sz w:val="24"/>
          <w:szCs w:val="24"/>
          <w:lang w:bidi="bn-BD"/>
        </w:rPr>
        <w:t>491-497.</w:t>
      </w:r>
    </w:p>
    <w:p w:rsidR="0043345A" w:rsidRPr="009D2252"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Chaudhary A, Sharma S, Mittal A, Gupta S, Dua A.</w:t>
      </w:r>
      <w:r w:rsidRPr="00890D0C">
        <w:rPr>
          <w:rFonts w:eastAsiaTheme="minorEastAsia"/>
          <w:color w:val="000000" w:themeColor="text1"/>
          <w:sz w:val="24"/>
          <w:szCs w:val="24"/>
          <w:lang w:bidi="bn-BD"/>
        </w:rPr>
        <w:t xml:space="preserve"> 2020. Phytochemical and antioxidant profiling of Ocimum sanctum. </w:t>
      </w:r>
      <w:r w:rsidRPr="009D2252">
        <w:rPr>
          <w:rFonts w:eastAsiaTheme="minorEastAsia"/>
          <w:color w:val="000000" w:themeColor="text1"/>
          <w:sz w:val="24"/>
          <w:szCs w:val="24"/>
          <w:lang w:bidi="bn-BD"/>
        </w:rPr>
        <w:t>Journal of Food Science and technology, 57</w:t>
      </w:r>
      <w:r>
        <w:rPr>
          <w:rFonts w:eastAsiaTheme="minorEastAsia"/>
          <w:color w:val="000000" w:themeColor="text1"/>
          <w:sz w:val="24"/>
          <w:szCs w:val="24"/>
          <w:lang w:bidi="bn-BD"/>
        </w:rPr>
        <w:t xml:space="preserve">(10), </w:t>
      </w:r>
      <w:r w:rsidRPr="009D2252">
        <w:rPr>
          <w:rFonts w:eastAsiaTheme="minorEastAsia"/>
          <w:color w:val="000000" w:themeColor="text1"/>
          <w:sz w:val="24"/>
          <w:szCs w:val="24"/>
          <w:lang w:bidi="bn-BD"/>
        </w:rPr>
        <w:t>.3852-3863.</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Chen YC, Yang LL,  Lee TJ.</w:t>
      </w:r>
      <w:r w:rsidRPr="00890D0C">
        <w:rPr>
          <w:rFonts w:eastAsiaTheme="minorEastAsia"/>
          <w:color w:val="000000" w:themeColor="text1"/>
          <w:sz w:val="24"/>
          <w:szCs w:val="24"/>
          <w:lang w:bidi="bn-BD"/>
        </w:rPr>
        <w:t xml:space="preserve"> 2000. Oroxylin A inhibition of lipopolysaccharide-induced iNOS and COX-2 gene expression via suppression of nuclear factor-κB activation. Biochemical </w:t>
      </w:r>
      <w:r>
        <w:rPr>
          <w:rFonts w:eastAsiaTheme="minorEastAsia"/>
          <w:color w:val="000000" w:themeColor="text1"/>
          <w:sz w:val="24"/>
          <w:szCs w:val="24"/>
          <w:lang w:bidi="bn-BD"/>
        </w:rPr>
        <w:t>pharmacology, 59(11), p</w:t>
      </w:r>
      <w:r w:rsidRPr="00890D0C">
        <w:rPr>
          <w:rFonts w:eastAsiaTheme="minorEastAsia"/>
          <w:color w:val="000000" w:themeColor="text1"/>
          <w:sz w:val="24"/>
          <w:szCs w:val="24"/>
          <w:lang w:bidi="bn-BD"/>
        </w:rPr>
        <w:t>.1445-1457.</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Craig</w:t>
      </w:r>
      <w:r w:rsidRPr="006A78F1">
        <w:rPr>
          <w:rFonts w:eastAsiaTheme="minorEastAsia"/>
          <w:color w:val="000000" w:themeColor="text1"/>
          <w:sz w:val="24"/>
          <w:szCs w:val="24"/>
          <w:lang w:bidi="bn-BD"/>
        </w:rPr>
        <w:t xml:space="preserve"> </w:t>
      </w:r>
      <w:r>
        <w:rPr>
          <w:rFonts w:eastAsiaTheme="minorEastAsia"/>
          <w:color w:val="000000" w:themeColor="text1"/>
          <w:sz w:val="24"/>
          <w:szCs w:val="24"/>
          <w:lang w:bidi="bn-BD"/>
        </w:rPr>
        <w:t>WJ.</w:t>
      </w:r>
      <w:r w:rsidRPr="006A78F1">
        <w:rPr>
          <w:rFonts w:eastAsiaTheme="minorEastAsia"/>
          <w:color w:val="000000" w:themeColor="text1"/>
          <w:sz w:val="24"/>
          <w:szCs w:val="24"/>
          <w:lang w:bidi="bn-BD"/>
        </w:rPr>
        <w:t>1999. Health-promoting properties of common herbs. The American journal of clinical nutrition, 70</w:t>
      </w:r>
      <w:r>
        <w:rPr>
          <w:rFonts w:eastAsiaTheme="minorEastAsia"/>
          <w:color w:val="000000" w:themeColor="text1"/>
          <w:sz w:val="24"/>
          <w:szCs w:val="24"/>
          <w:lang w:bidi="bn-BD"/>
        </w:rPr>
        <w:t>(3)</w:t>
      </w:r>
      <w:r w:rsidRPr="006A78F1">
        <w:rPr>
          <w:rFonts w:eastAsiaTheme="minorEastAsia"/>
          <w:color w:val="000000" w:themeColor="text1"/>
          <w:sz w:val="24"/>
          <w:szCs w:val="24"/>
          <w:lang w:bidi="bn-BD"/>
        </w:rPr>
        <w:t>.</w:t>
      </w:r>
      <w:r>
        <w:rPr>
          <w:rFonts w:eastAsiaTheme="minorEastAsia"/>
          <w:color w:val="000000" w:themeColor="text1"/>
          <w:sz w:val="24"/>
          <w:szCs w:val="24"/>
          <w:lang w:bidi="bn-BD"/>
        </w:rPr>
        <w:t xml:space="preserve"> </w:t>
      </w:r>
      <w:r w:rsidRPr="006A78F1">
        <w:rPr>
          <w:rFonts w:eastAsiaTheme="minorEastAsia"/>
          <w:color w:val="000000" w:themeColor="text1"/>
          <w:sz w:val="24"/>
          <w:szCs w:val="24"/>
          <w:lang w:bidi="bn-BD"/>
        </w:rPr>
        <w:t>491s-499s.</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Das, AJ.</w:t>
      </w:r>
      <w:r w:rsidRPr="00890D0C">
        <w:rPr>
          <w:rFonts w:eastAsiaTheme="minorEastAsia"/>
          <w:color w:val="000000" w:themeColor="text1"/>
          <w:sz w:val="24"/>
          <w:szCs w:val="24"/>
          <w:lang w:bidi="bn-BD"/>
        </w:rPr>
        <w:t xml:space="preserve"> 2011. Review on nutritional, medicinal and pharmacological properties of Centella asiatica (Indian pennywort). Journal of Biologically Activ</w:t>
      </w:r>
      <w:r>
        <w:rPr>
          <w:rFonts w:eastAsiaTheme="minorEastAsia"/>
          <w:color w:val="000000" w:themeColor="text1"/>
          <w:sz w:val="24"/>
          <w:szCs w:val="24"/>
          <w:lang w:bidi="bn-BD"/>
        </w:rPr>
        <w:t xml:space="preserve">e Products from Nature, 1(4) </w:t>
      </w:r>
      <w:r w:rsidRPr="00890D0C">
        <w:rPr>
          <w:rFonts w:eastAsiaTheme="minorEastAsia"/>
          <w:color w:val="000000" w:themeColor="text1"/>
          <w:sz w:val="24"/>
          <w:szCs w:val="24"/>
          <w:lang w:bidi="bn-BD"/>
        </w:rPr>
        <w:t>.</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 xml:space="preserve">216-228.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Davidson  A.</w:t>
      </w:r>
      <w:r w:rsidRPr="00890D0C">
        <w:rPr>
          <w:rFonts w:eastAsiaTheme="minorEastAsia"/>
          <w:color w:val="000000" w:themeColor="text1"/>
          <w:sz w:val="24"/>
          <w:szCs w:val="24"/>
          <w:lang w:bidi="bn-BD"/>
        </w:rPr>
        <w:t xml:space="preserve"> 2014. The Oxford companion to food. OUP Oxford.</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Di Majo D</w:t>
      </w:r>
      <w:r w:rsidRPr="00890D0C">
        <w:rPr>
          <w:rFonts w:eastAsiaTheme="minorEastAsia"/>
          <w:color w:val="000000" w:themeColor="text1"/>
          <w:sz w:val="24"/>
          <w:szCs w:val="24"/>
          <w:lang w:bidi="bn-BD"/>
        </w:rPr>
        <w:t>, La Gua</w:t>
      </w:r>
      <w:r>
        <w:rPr>
          <w:rFonts w:eastAsiaTheme="minorEastAsia"/>
          <w:color w:val="000000" w:themeColor="text1"/>
          <w:sz w:val="24"/>
          <w:szCs w:val="24"/>
          <w:lang w:bidi="bn-BD"/>
        </w:rPr>
        <w:t>rdia M, Giammanco S, Tripoli E,  Giammanco M.</w:t>
      </w:r>
      <w:r w:rsidRPr="00890D0C">
        <w:rPr>
          <w:rFonts w:eastAsiaTheme="minorEastAsia"/>
          <w:color w:val="000000" w:themeColor="text1"/>
          <w:sz w:val="24"/>
          <w:szCs w:val="24"/>
          <w:lang w:bidi="bn-BD"/>
        </w:rPr>
        <w:t xml:space="preserve"> 2006. Flavonoids as bioactive components of food: Influence of the 7–o–glycosilation on antioxidant activity of flavanones. Atti dellle runioni della Società Italiana d</w:t>
      </w:r>
      <w:r>
        <w:rPr>
          <w:rFonts w:eastAsiaTheme="minorEastAsia"/>
          <w:color w:val="000000" w:themeColor="text1"/>
          <w:sz w:val="24"/>
          <w:szCs w:val="24"/>
          <w:lang w:bidi="bn-BD"/>
        </w:rPr>
        <w:t>i Biologia Sperimentale (Sibs)</w:t>
      </w:r>
      <w:r w:rsidRPr="00890D0C">
        <w:rPr>
          <w:rFonts w:eastAsiaTheme="minorEastAsia"/>
          <w:color w:val="000000" w:themeColor="text1"/>
          <w:sz w:val="24"/>
          <w:szCs w:val="24"/>
          <w:lang w:bidi="bn-BD"/>
        </w:rPr>
        <w:t>.19.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Dorman HD, Koşar M, Kahlos, Holm Y,  Hiltunen R.</w:t>
      </w:r>
      <w:r w:rsidRPr="00890D0C">
        <w:rPr>
          <w:rFonts w:eastAsiaTheme="minorEastAsia"/>
          <w:color w:val="000000" w:themeColor="text1"/>
          <w:sz w:val="24"/>
          <w:szCs w:val="24"/>
          <w:lang w:bidi="bn-BD"/>
        </w:rPr>
        <w:t xml:space="preserve"> 2003. Antioxidant properties and composition of aqueous extracts from Mentha species, hybrids, varieties, and cultivars. </w:t>
      </w:r>
      <w:r w:rsidRPr="0003679B">
        <w:rPr>
          <w:rFonts w:eastAsiaTheme="minorEastAsia"/>
          <w:color w:val="000000" w:themeColor="text1"/>
          <w:sz w:val="24"/>
          <w:szCs w:val="24"/>
          <w:lang w:bidi="bn-BD"/>
        </w:rPr>
        <w:t>Journal of agricultural and food chemistry, 51(16).4563-4569.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Dudek, G., Strzelewicz, A., Krasowska, M., Rybak, A. and Turczyn, R., 2014. A spectrophotometric method for plant pigments determination and herbs classification. Chemical Papers, 68(5), pp.579-583.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Falk M. 2004. The impact of regulation on informing consumers about the health promoting properties of functional foods in the USA. Journal of Food Science. 69(5): R143-R145.</w:t>
      </w:r>
    </w:p>
    <w:p w:rsidR="0043345A" w:rsidRPr="00521B5F"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 Fatiha B, Didier H, Naima G, Khodir M, Martin K, Léocadie K, Caroline S, Mohamed C, Pierre D. </w:t>
      </w:r>
      <w:r w:rsidRPr="00890D0C">
        <w:rPr>
          <w:rFonts w:eastAsiaTheme="minorEastAsia"/>
          <w:color w:val="000000" w:themeColor="text1"/>
          <w:sz w:val="24"/>
          <w:szCs w:val="24"/>
          <w:lang w:bidi="bn-BD"/>
        </w:rPr>
        <w:t>2015. Phenolic composition, in vitro antioxidant effects and tyrosinase inhibitory activity of three Algerian Mentha species: M. spicata (L.), M. pulegium (L.) and M. rotundifolia (L.) Huds (Lamiaceae). </w:t>
      </w:r>
      <w:r w:rsidRPr="00521B5F">
        <w:rPr>
          <w:rFonts w:eastAsiaTheme="minorEastAsia"/>
          <w:color w:val="000000" w:themeColor="text1"/>
          <w:sz w:val="24"/>
          <w:szCs w:val="24"/>
          <w:lang w:bidi="bn-BD"/>
        </w:rPr>
        <w:t>Industrial crops and products, 74.722-730.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Garg P,  Garg R.</w:t>
      </w:r>
      <w:r w:rsidRPr="00890D0C">
        <w:rPr>
          <w:rFonts w:eastAsiaTheme="minorEastAsia"/>
          <w:color w:val="000000" w:themeColor="text1"/>
          <w:sz w:val="24"/>
          <w:szCs w:val="24"/>
          <w:lang w:bidi="bn-BD"/>
        </w:rPr>
        <w:t xml:space="preserve"> 2019. Phytochemical screening and quantitative estimation of total flavonoids of Ocimum sanctum in different solvent e</w:t>
      </w:r>
      <w:r>
        <w:rPr>
          <w:rFonts w:eastAsiaTheme="minorEastAsia"/>
          <w:color w:val="000000" w:themeColor="text1"/>
          <w:sz w:val="24"/>
          <w:szCs w:val="24"/>
          <w:lang w:bidi="bn-BD"/>
        </w:rPr>
        <w:t>xtract. Pharma Innov J, 8(2),</w:t>
      </w:r>
      <w:r w:rsidRPr="00890D0C">
        <w:rPr>
          <w:rFonts w:eastAsiaTheme="minorEastAsia"/>
          <w:color w:val="000000" w:themeColor="text1"/>
          <w:sz w:val="24"/>
          <w:szCs w:val="24"/>
          <w:lang w:bidi="bn-BD"/>
        </w:rPr>
        <w:t>.16-21.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Gholap</w:t>
      </w:r>
      <w:r w:rsidRPr="00890D0C">
        <w:rPr>
          <w:rFonts w:eastAsiaTheme="minorEastAsia"/>
          <w:color w:val="000000" w:themeColor="text1"/>
          <w:sz w:val="24"/>
          <w:szCs w:val="24"/>
          <w:lang w:bidi="bn-BD"/>
        </w:rPr>
        <w:t xml:space="preserve"> S</w:t>
      </w:r>
      <w:r>
        <w:rPr>
          <w:rFonts w:eastAsiaTheme="minorEastAsia"/>
          <w:color w:val="000000" w:themeColor="text1"/>
          <w:sz w:val="24"/>
          <w:szCs w:val="24"/>
          <w:lang w:bidi="bn-BD"/>
        </w:rPr>
        <w:t>, Kar A.</w:t>
      </w:r>
      <w:r w:rsidRPr="00890D0C">
        <w:rPr>
          <w:rFonts w:eastAsiaTheme="minorEastAsia"/>
          <w:color w:val="000000" w:themeColor="text1"/>
          <w:sz w:val="24"/>
          <w:szCs w:val="24"/>
          <w:lang w:bidi="bn-BD"/>
        </w:rPr>
        <w:t xml:space="preserve"> 2004. Hypoglycaemic effects of some plant extracts are possibly mediated through inhibition in corticosteroid concentration. Die Pharmazie-An International Journal of Pha</w:t>
      </w:r>
      <w:r>
        <w:rPr>
          <w:rFonts w:eastAsiaTheme="minorEastAsia"/>
          <w:color w:val="000000" w:themeColor="text1"/>
          <w:sz w:val="24"/>
          <w:szCs w:val="24"/>
          <w:lang w:bidi="bn-BD"/>
        </w:rPr>
        <w:t>rmaceutical Sciences, 59(11)</w:t>
      </w:r>
      <w:r w:rsidRPr="00890D0C">
        <w:rPr>
          <w:rFonts w:eastAsiaTheme="minorEastAsia"/>
          <w:color w:val="000000" w:themeColor="text1"/>
          <w:sz w:val="24"/>
          <w:szCs w:val="24"/>
          <w:lang w:bidi="bn-BD"/>
        </w:rPr>
        <w:t>.876-878.</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Giad, MDLR.</w:t>
      </w:r>
      <w:r w:rsidRPr="00890D0C">
        <w:rPr>
          <w:rFonts w:eastAsiaTheme="minorEastAsia"/>
          <w:color w:val="000000" w:themeColor="text1"/>
          <w:sz w:val="24"/>
          <w:szCs w:val="24"/>
          <w:lang w:bidi="bn-BD"/>
        </w:rPr>
        <w:t xml:space="preserve"> 2013. Food phenolic compounds: main classes, sources and their antioxidant power</w:t>
      </w:r>
      <w:r w:rsidRPr="00182B9F">
        <w:rPr>
          <w:rFonts w:eastAsiaTheme="minorEastAsia"/>
          <w:color w:val="000000" w:themeColor="text1"/>
          <w:sz w:val="24"/>
          <w:szCs w:val="24"/>
          <w:lang w:bidi="bn-BD"/>
        </w:rPr>
        <w:t>. Oxidative stress and chronic degenerative diseases-A role for antioxidants.87-112</w:t>
      </w:r>
      <w:r>
        <w:rPr>
          <w:rFonts w:eastAsiaTheme="minorEastAsia"/>
          <w:color w:val="000000" w:themeColor="text1"/>
          <w:sz w:val="24"/>
          <w:szCs w:val="24"/>
          <w:lang w:bidi="bn-BD"/>
        </w:rPr>
        <w:t>.</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Grauso L, Cesarano G, Zotti M, Ranesi M, Sun W, Bonanomi G, Lanzotti </w:t>
      </w:r>
      <w:r w:rsidRPr="00890D0C">
        <w:rPr>
          <w:rFonts w:eastAsiaTheme="minorEastAsia"/>
          <w:color w:val="000000" w:themeColor="text1"/>
          <w:sz w:val="24"/>
          <w:szCs w:val="24"/>
          <w:lang w:bidi="bn-BD"/>
        </w:rPr>
        <w:t>V. 2020. Exploring Dittrichia viscosa (L.) Greuter phytochemical diversity to explain its antimicrobial, nematicidal and insecticidal activity. Phytochemistry Reviews, 19(3): 659-689.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Grover JK, Vats V, Yadav SS. </w:t>
      </w:r>
      <w:r w:rsidRPr="00890D0C">
        <w:rPr>
          <w:rFonts w:eastAsiaTheme="minorEastAsia"/>
          <w:color w:val="000000" w:themeColor="text1"/>
          <w:sz w:val="24"/>
          <w:szCs w:val="24"/>
          <w:lang w:bidi="bn-BD"/>
        </w:rPr>
        <w:t xml:space="preserve">2005. Pterocarpus marsupium extract (Vijayasar) prevented the alteration in metabolic patterns induced in the normal rat by feeding an adequate diet containing fructose as sole carbohydrate. Diabetes, </w:t>
      </w:r>
      <w:r>
        <w:rPr>
          <w:rFonts w:eastAsiaTheme="minorEastAsia"/>
          <w:color w:val="000000" w:themeColor="text1"/>
          <w:sz w:val="24"/>
          <w:szCs w:val="24"/>
          <w:lang w:bidi="bn-BD"/>
        </w:rPr>
        <w:t>Obesity and Metabolism, 7(4)</w:t>
      </w:r>
      <w:r w:rsidRPr="00890D0C">
        <w:rPr>
          <w:rFonts w:eastAsiaTheme="minorEastAsia"/>
          <w:color w:val="000000" w:themeColor="text1"/>
          <w:sz w:val="24"/>
          <w:szCs w:val="24"/>
          <w:lang w:bidi="bn-BD"/>
        </w:rPr>
        <w:t>.414-420.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Guguloth S, </w:t>
      </w:r>
      <w:r w:rsidRPr="00890D0C">
        <w:rPr>
          <w:rFonts w:eastAsiaTheme="minorEastAsia"/>
          <w:color w:val="000000" w:themeColor="text1"/>
          <w:sz w:val="24"/>
          <w:szCs w:val="24"/>
          <w:lang w:bidi="bn-BD"/>
        </w:rPr>
        <w:t>Vivekanandan L, Singaravel S, Sheik HS, Thangavel S. 2011. Hepatoprotective activity of vitex negundo linn bark against chemical-induced toxicity in experimental rats. Pharmanest.;2:5–6.</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 xml:space="preserve"> Guleria</w:t>
      </w:r>
      <w:r>
        <w:rPr>
          <w:rFonts w:eastAsiaTheme="minorEastAsia"/>
          <w:color w:val="000000" w:themeColor="text1"/>
          <w:sz w:val="24"/>
          <w:szCs w:val="24"/>
          <w:lang w:bidi="bn-BD"/>
        </w:rPr>
        <w:t xml:space="preserve"> S, AK Tiku G, Singh A, Koul S, Gupta  S.2013.</w:t>
      </w:r>
      <w:r w:rsidRPr="00890D0C">
        <w:rPr>
          <w:rFonts w:eastAsiaTheme="minorEastAsia"/>
          <w:color w:val="000000" w:themeColor="text1"/>
          <w:sz w:val="24"/>
          <w:szCs w:val="24"/>
          <w:lang w:bidi="bn-BD"/>
        </w:rPr>
        <w:t xml:space="preserve"> In-vitro antioxidant activity and phenolic contents in methanol extracts from medicinal plants, </w:t>
      </w:r>
      <w:r w:rsidRPr="000D456A">
        <w:rPr>
          <w:rFonts w:eastAsiaTheme="minorEastAsia"/>
          <w:color w:val="000000" w:themeColor="text1"/>
          <w:sz w:val="24"/>
          <w:szCs w:val="24"/>
          <w:lang w:bidi="bn-BD"/>
        </w:rPr>
        <w:t xml:space="preserve">Journal of Plant </w:t>
      </w:r>
      <w:r>
        <w:rPr>
          <w:rFonts w:eastAsiaTheme="minorEastAsia"/>
          <w:color w:val="000000" w:themeColor="text1"/>
          <w:sz w:val="24"/>
          <w:szCs w:val="24"/>
          <w:lang w:bidi="bn-BD"/>
        </w:rPr>
        <w:t>Biochemistry and Biotechnology.</w:t>
      </w:r>
      <w:r w:rsidRPr="000D456A">
        <w:rPr>
          <w:rFonts w:eastAsiaTheme="minorEastAsia"/>
          <w:color w:val="000000" w:themeColor="text1"/>
          <w:sz w:val="24"/>
          <w:szCs w:val="24"/>
          <w:lang w:bidi="bn-BD"/>
        </w:rPr>
        <w:t>2(1), 9-15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Hao, B. 2009, October. Keynote &amp; Plenary. In The international Conference on Co</w:t>
      </w:r>
      <w:r>
        <w:rPr>
          <w:rFonts w:eastAsiaTheme="minorEastAsia"/>
          <w:color w:val="000000" w:themeColor="text1"/>
          <w:sz w:val="24"/>
          <w:szCs w:val="24"/>
          <w:lang w:bidi="bn-BD"/>
        </w:rPr>
        <w:t>mputational and Systems Biology</w:t>
      </w:r>
      <w:r w:rsidRPr="00890D0C">
        <w:rPr>
          <w:rFonts w:eastAsiaTheme="minorEastAsia"/>
          <w:color w:val="000000" w:themeColor="text1"/>
          <w:sz w:val="24"/>
          <w:szCs w:val="24"/>
          <w:lang w:bidi="bn-BD"/>
        </w:rPr>
        <w:t xml:space="preserve">.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Harichandan</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PSS,  Sahu</w:t>
      </w:r>
      <w:r>
        <w:rPr>
          <w:rFonts w:eastAsiaTheme="minorEastAsia"/>
          <w:color w:val="000000" w:themeColor="text1"/>
          <w:sz w:val="24"/>
          <w:szCs w:val="24"/>
          <w:lang w:bidi="bn-BD"/>
        </w:rPr>
        <w:t xml:space="preserve"> AK,  Gautam S ,  Nemani  R .2019</w:t>
      </w:r>
      <w:r w:rsidRPr="00890D0C">
        <w:rPr>
          <w:rFonts w:eastAsiaTheme="minorEastAsia"/>
          <w:color w:val="000000" w:themeColor="text1"/>
          <w:sz w:val="24"/>
          <w:szCs w:val="24"/>
          <w:lang w:bidi="bn-BD"/>
        </w:rPr>
        <w:t>. Phytochemical  Screening  and  antioxidant  activity  of methanolic extract of Ocimum Sanctum Linn. Leaves. GSC Biological and Pharmaceutical Sciences, 8(2),22-33.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Hashim P, Sidek H, Helan MHM, Sabery A, Palanisamy UD , Ilham M.</w:t>
      </w:r>
      <w:r w:rsidRPr="00890D0C">
        <w:rPr>
          <w:rFonts w:eastAsiaTheme="minorEastAsia"/>
          <w:color w:val="000000" w:themeColor="text1"/>
          <w:sz w:val="24"/>
          <w:szCs w:val="24"/>
          <w:lang w:bidi="bn-BD"/>
        </w:rPr>
        <w:t xml:space="preserve"> 2011. Triterpene composition and bioactivities of Centella asiatica. </w:t>
      </w:r>
      <w:r w:rsidRPr="00890D0C">
        <w:rPr>
          <w:rFonts w:eastAsiaTheme="minorEastAsia"/>
          <w:i/>
          <w:iCs/>
          <w:color w:val="000000" w:themeColor="text1"/>
          <w:sz w:val="24"/>
          <w:szCs w:val="24"/>
          <w:lang w:bidi="bn-BD"/>
        </w:rPr>
        <w:t>Molecules</w:t>
      </w:r>
      <w:r w:rsidRPr="00890D0C">
        <w:rPr>
          <w:rFonts w:eastAsiaTheme="minorEastAsia"/>
          <w:color w:val="000000" w:themeColor="text1"/>
          <w:sz w:val="24"/>
          <w:szCs w:val="24"/>
          <w:lang w:bidi="bn-BD"/>
        </w:rPr>
        <w:t>, </w:t>
      </w:r>
      <w:r w:rsidRPr="00890D0C">
        <w:rPr>
          <w:rFonts w:eastAsiaTheme="minorEastAsia"/>
          <w:i/>
          <w:iCs/>
          <w:color w:val="000000" w:themeColor="text1"/>
          <w:sz w:val="24"/>
          <w:szCs w:val="24"/>
          <w:lang w:bidi="bn-BD"/>
        </w:rPr>
        <w:t>16</w:t>
      </w:r>
      <w:r>
        <w:rPr>
          <w:rFonts w:eastAsiaTheme="minorEastAsia"/>
          <w:color w:val="000000" w:themeColor="text1"/>
          <w:sz w:val="24"/>
          <w:szCs w:val="24"/>
          <w:lang w:bidi="bn-BD"/>
        </w:rPr>
        <w:t>(2)</w:t>
      </w:r>
      <w:r w:rsidRPr="00890D0C">
        <w:rPr>
          <w:rFonts w:eastAsiaTheme="minorEastAsia"/>
          <w:color w:val="000000" w:themeColor="text1"/>
          <w:sz w:val="24"/>
          <w:szCs w:val="24"/>
          <w:lang w:bidi="bn-BD"/>
        </w:rPr>
        <w:t>.1310-1322.</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Hasler</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 xml:space="preserve"> CM. 2002. Functional foods: benefits, concerns and challenges—a position paper from the American Council on Science and Health. The Journal of nutrition. 132(12): 3772-3781.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Heim KE, Tagliaferro  AR, Bobilya DJ.</w:t>
      </w:r>
      <w:r w:rsidRPr="00890D0C">
        <w:rPr>
          <w:rFonts w:eastAsiaTheme="minorEastAsia"/>
          <w:color w:val="000000" w:themeColor="text1"/>
          <w:sz w:val="24"/>
          <w:szCs w:val="24"/>
          <w:lang w:bidi="bn-BD"/>
        </w:rPr>
        <w:t xml:space="preserve"> 2002. Flavonoid antioxidants: chemistry, metabolism and structure-activity relationships. The Journal of nutritional biochemistry, 13(10).572-584.</w:t>
      </w:r>
    </w:p>
    <w:p w:rsidR="0043345A" w:rsidRPr="00D63BD9"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Hossain, MA</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 xml:space="preserve"> AL-Raqmi KAS, Al-Mijizy ZH, Weli AM ,</w:t>
      </w:r>
      <w:r w:rsidRPr="00890D0C">
        <w:rPr>
          <w:rFonts w:eastAsiaTheme="minorEastAsia"/>
          <w:color w:val="000000" w:themeColor="text1"/>
          <w:sz w:val="24"/>
          <w:szCs w:val="24"/>
          <w:lang w:bidi="bn-BD"/>
        </w:rPr>
        <w:t xml:space="preserve"> Al-</w:t>
      </w:r>
      <w:r>
        <w:rPr>
          <w:rFonts w:eastAsiaTheme="minorEastAsia"/>
          <w:color w:val="000000" w:themeColor="text1"/>
          <w:sz w:val="24"/>
          <w:szCs w:val="24"/>
          <w:lang w:bidi="bn-BD"/>
        </w:rPr>
        <w:t>Riyami Q.</w:t>
      </w:r>
      <w:r w:rsidRPr="00890D0C">
        <w:rPr>
          <w:rFonts w:eastAsiaTheme="minorEastAsia"/>
          <w:color w:val="000000" w:themeColor="text1"/>
          <w:sz w:val="24"/>
          <w:szCs w:val="24"/>
          <w:lang w:bidi="bn-BD"/>
        </w:rPr>
        <w:t xml:space="preserve"> 2013. Study of total phenol, flavonoids contents and phytochemical screening of various leaves crude extracts of locally grown Thymus vulgaris. </w:t>
      </w:r>
      <w:r w:rsidRPr="00D63BD9">
        <w:rPr>
          <w:rFonts w:eastAsiaTheme="minorEastAsia"/>
          <w:color w:val="000000" w:themeColor="text1"/>
          <w:sz w:val="24"/>
          <w:szCs w:val="24"/>
          <w:lang w:bidi="bn-BD"/>
        </w:rPr>
        <w:t>Asian Pacific journal of tropical biomedicine, 3</w:t>
      </w:r>
      <w:r>
        <w:rPr>
          <w:rFonts w:eastAsiaTheme="minorEastAsia"/>
          <w:color w:val="000000" w:themeColor="text1"/>
          <w:sz w:val="24"/>
          <w:szCs w:val="24"/>
          <w:lang w:bidi="bn-BD"/>
        </w:rPr>
        <w:t>(9)</w:t>
      </w:r>
      <w:r w:rsidRPr="00D63BD9">
        <w:rPr>
          <w:rFonts w:eastAsiaTheme="minorEastAsia"/>
          <w:color w:val="000000" w:themeColor="text1"/>
          <w:sz w:val="24"/>
          <w:szCs w:val="24"/>
          <w:lang w:bidi="bn-BD"/>
        </w:rPr>
        <w:t>.705-710.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Hudson BJ, Lewis</w:t>
      </w:r>
      <w:r w:rsidRPr="00890D0C">
        <w:rPr>
          <w:rFonts w:eastAsiaTheme="minorEastAsia"/>
          <w:color w:val="000000" w:themeColor="text1"/>
          <w:sz w:val="24"/>
          <w:szCs w:val="24"/>
          <w:lang w:bidi="bn-BD"/>
        </w:rPr>
        <w:t xml:space="preserve"> J</w:t>
      </w:r>
      <w:r>
        <w:rPr>
          <w:rFonts w:eastAsiaTheme="minorEastAsia"/>
          <w:color w:val="000000" w:themeColor="text1"/>
          <w:sz w:val="24"/>
          <w:szCs w:val="24"/>
          <w:lang w:bidi="bn-BD"/>
        </w:rPr>
        <w:t xml:space="preserve">I. </w:t>
      </w:r>
      <w:r w:rsidRPr="00890D0C">
        <w:rPr>
          <w:rFonts w:eastAsiaTheme="minorEastAsia"/>
          <w:color w:val="000000" w:themeColor="text1"/>
          <w:sz w:val="24"/>
          <w:szCs w:val="24"/>
          <w:lang w:bidi="bn-BD"/>
        </w:rPr>
        <w:t>1983. Polyhydroxy flavonoid antioxidants for edible oils. Structural criteria for act</w:t>
      </w:r>
      <w:r>
        <w:rPr>
          <w:rFonts w:eastAsiaTheme="minorEastAsia"/>
          <w:color w:val="000000" w:themeColor="text1"/>
          <w:sz w:val="24"/>
          <w:szCs w:val="24"/>
          <w:lang w:bidi="bn-BD"/>
        </w:rPr>
        <w:t>ivity. Food chemistry.10(1)</w:t>
      </w:r>
      <w:r w:rsidRPr="00890D0C">
        <w:rPr>
          <w:rFonts w:eastAsiaTheme="minorEastAsia"/>
          <w:color w:val="000000" w:themeColor="text1"/>
          <w:sz w:val="24"/>
          <w:szCs w:val="24"/>
          <w:lang w:bidi="bn-BD"/>
        </w:rPr>
        <w:t>.47-55.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Hussain S, Tanvir M, Ahmad M, Munawar KS. </w:t>
      </w:r>
      <w:r w:rsidRPr="00890D0C">
        <w:rPr>
          <w:rFonts w:eastAsiaTheme="minorEastAsia"/>
          <w:color w:val="000000" w:themeColor="text1"/>
          <w:sz w:val="24"/>
          <w:szCs w:val="24"/>
          <w:lang w:bidi="bn-BD"/>
        </w:rPr>
        <w:t>2021. Phytochemical Composition of Mint (Mentha), its Nutritional and Pharmacological Potential. Lahore Garrison University Journal of Life Sciences 5, 241–258</w:t>
      </w:r>
      <w:r>
        <w:rPr>
          <w:rFonts w:eastAsiaTheme="minorEastAsia"/>
          <w:color w:val="000000" w:themeColor="text1"/>
          <w:sz w:val="24"/>
          <w:szCs w:val="24"/>
          <w:lang w:bidi="bn-BD"/>
        </w:rPr>
        <w:t>.</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Hussain T, Gupta S, Adhami VM, Mukhtar</w:t>
      </w:r>
      <w:r w:rsidRPr="00890D0C">
        <w:rPr>
          <w:rFonts w:eastAsiaTheme="minorEastAsia"/>
          <w:color w:val="000000" w:themeColor="text1"/>
          <w:sz w:val="24"/>
          <w:szCs w:val="24"/>
          <w:lang w:bidi="bn-BD"/>
        </w:rPr>
        <w:t xml:space="preserve"> H.</w:t>
      </w:r>
      <w:r>
        <w:rPr>
          <w:rFonts w:eastAsiaTheme="minorEastAsia"/>
          <w:color w:val="000000" w:themeColor="text1"/>
          <w:sz w:val="24"/>
          <w:szCs w:val="24"/>
          <w:lang w:bidi="bn-BD"/>
        </w:rPr>
        <w:t xml:space="preserve"> 2004. </w:t>
      </w:r>
      <w:r w:rsidRPr="00890D0C">
        <w:rPr>
          <w:rFonts w:eastAsiaTheme="minorEastAsia"/>
          <w:color w:val="000000" w:themeColor="text1"/>
          <w:sz w:val="24"/>
          <w:szCs w:val="24"/>
          <w:lang w:bidi="bn-BD"/>
        </w:rPr>
        <w:t>Green Tea Constituent Epigallocatechin-3-GallateSelectively Inhibits COX-2 Without Affecting COX-1 Expression in Human Prostate Carcinoma Cells.</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International Journal of Cancer,113, 660–669.</w:t>
      </w:r>
    </w:p>
    <w:p w:rsidR="0043345A" w:rsidRPr="00312500"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Ibekwe NN,  Ameh, SJ.</w:t>
      </w:r>
      <w:r w:rsidRPr="00890D0C">
        <w:rPr>
          <w:rFonts w:eastAsiaTheme="minorEastAsia"/>
          <w:color w:val="000000" w:themeColor="text1"/>
          <w:sz w:val="24"/>
          <w:szCs w:val="24"/>
          <w:lang w:bidi="bn-BD"/>
        </w:rPr>
        <w:t xml:space="preserve"> 2014. Plant natural products research in tuberculosis drug discovery and development: a situation report with focus on Nigerian biodiversity. </w:t>
      </w:r>
      <w:r w:rsidRPr="00312500">
        <w:rPr>
          <w:rFonts w:eastAsiaTheme="minorEastAsia"/>
          <w:color w:val="000000" w:themeColor="text1"/>
          <w:sz w:val="24"/>
          <w:szCs w:val="24"/>
          <w:lang w:bidi="bn-BD"/>
        </w:rPr>
        <w:t>African Journal of Biotechnology</w:t>
      </w:r>
      <w:r>
        <w:rPr>
          <w:rFonts w:eastAsiaTheme="minorEastAsia"/>
          <w:color w:val="000000" w:themeColor="text1"/>
          <w:sz w:val="24"/>
          <w:szCs w:val="24"/>
          <w:lang w:bidi="bn-BD"/>
        </w:rPr>
        <w:t>.</w:t>
      </w:r>
      <w:r w:rsidRPr="00312500">
        <w:rPr>
          <w:rFonts w:eastAsiaTheme="minorEastAsia"/>
          <w:color w:val="000000" w:themeColor="text1"/>
          <w:sz w:val="24"/>
          <w:szCs w:val="24"/>
          <w:lang w:bidi="bn-BD"/>
        </w:rPr>
        <w:t> 13(23).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Ignat I, Volf I, Popa VI.</w:t>
      </w:r>
      <w:r w:rsidRPr="00890D0C">
        <w:rPr>
          <w:rFonts w:eastAsiaTheme="minorEastAsia"/>
          <w:color w:val="000000" w:themeColor="text1"/>
          <w:sz w:val="24"/>
          <w:szCs w:val="24"/>
          <w:lang w:bidi="bn-BD"/>
        </w:rPr>
        <w:t xml:space="preserve"> 2011. A critical review of methods for characterisation of polyphenolic compounds in fruits and vegetables. Food che</w:t>
      </w:r>
      <w:r>
        <w:rPr>
          <w:rFonts w:eastAsiaTheme="minorEastAsia"/>
          <w:color w:val="000000" w:themeColor="text1"/>
          <w:sz w:val="24"/>
          <w:szCs w:val="24"/>
          <w:lang w:bidi="bn-BD"/>
        </w:rPr>
        <w:t>mistry, 126(4)</w:t>
      </w:r>
      <w:r w:rsidRPr="00890D0C">
        <w:rPr>
          <w:rFonts w:eastAsiaTheme="minorEastAsia"/>
          <w:color w:val="000000" w:themeColor="text1"/>
          <w:sz w:val="24"/>
          <w:szCs w:val="24"/>
          <w:lang w:bidi="bn-BD"/>
        </w:rPr>
        <w:t>.1821-1835.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Jelodar G, Mohsen M, Shahram S. </w:t>
      </w:r>
      <w:r w:rsidRPr="00890D0C">
        <w:rPr>
          <w:rFonts w:eastAsiaTheme="minorEastAsia"/>
          <w:color w:val="000000" w:themeColor="text1"/>
          <w:sz w:val="24"/>
          <w:szCs w:val="24"/>
          <w:lang w:bidi="bn-BD"/>
        </w:rPr>
        <w:t>2007. Effect of walnut leaf, coriander and pomegranate on blood glucose and histopathology of pancreas of alloxan induced diabetic rats. </w:t>
      </w:r>
      <w:r w:rsidRPr="001968D6">
        <w:rPr>
          <w:rFonts w:eastAsiaTheme="minorEastAsia"/>
          <w:color w:val="000000" w:themeColor="text1"/>
          <w:sz w:val="24"/>
          <w:szCs w:val="24"/>
          <w:lang w:bidi="bn-BD"/>
        </w:rPr>
        <w:t>African Journal of Traditional, Complementary and Alternative Medicines, 4</w:t>
      </w:r>
      <w:r>
        <w:rPr>
          <w:rFonts w:eastAsiaTheme="minorEastAsia"/>
          <w:color w:val="000000" w:themeColor="text1"/>
          <w:sz w:val="24"/>
          <w:szCs w:val="24"/>
          <w:lang w:bidi="bn-BD"/>
        </w:rPr>
        <w:t>(3)</w:t>
      </w:r>
      <w:r w:rsidRPr="001968D6">
        <w:rPr>
          <w:rFonts w:eastAsiaTheme="minorEastAsia"/>
          <w:color w:val="000000" w:themeColor="text1"/>
          <w:sz w:val="24"/>
          <w:szCs w:val="24"/>
          <w:lang w:bidi="bn-BD"/>
        </w:rPr>
        <w:t>.299-305</w:t>
      </w:r>
      <w:r w:rsidRPr="00890D0C">
        <w:rPr>
          <w:rFonts w:eastAsiaTheme="minorEastAsia"/>
          <w:color w:val="000000" w:themeColor="text1"/>
          <w:sz w:val="24"/>
          <w:szCs w:val="24"/>
          <w:lang w:bidi="bn-BD"/>
        </w:rPr>
        <w:t>.</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lastRenderedPageBreak/>
        <w:t xml:space="preserve">Ji, L., Wu, J., Gao, W., Wei, J., Yang, J. and Guo, C. 2011. Antioxidant capacity of different fractions of vegetables and correlation with the contents of ascorbic acid, phenolics, and flavonoids. </w:t>
      </w:r>
      <w:r w:rsidRPr="0075737A">
        <w:rPr>
          <w:rFonts w:eastAsiaTheme="minorEastAsia"/>
          <w:color w:val="000000" w:themeColor="text1"/>
          <w:sz w:val="24"/>
          <w:szCs w:val="24"/>
          <w:lang w:bidi="bn-BD"/>
        </w:rPr>
        <w:t>Journal of Food Science 76(9): C1257-C1261</w:t>
      </w:r>
      <w:r w:rsidRPr="00890D0C">
        <w:rPr>
          <w:rFonts w:eastAsiaTheme="minorEastAsia"/>
          <w:color w:val="000000" w:themeColor="text1"/>
          <w:sz w:val="24"/>
          <w:szCs w:val="24"/>
          <w:lang w:bidi="bn-BD"/>
        </w:rPr>
        <w:t>.</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Johnsy G, Sargunam SD, Kaviyarasan V.</w:t>
      </w:r>
      <w:r w:rsidRPr="00890D0C">
        <w:rPr>
          <w:rFonts w:eastAsiaTheme="minorEastAsia"/>
          <w:color w:val="000000" w:themeColor="text1"/>
          <w:sz w:val="24"/>
          <w:szCs w:val="24"/>
          <w:lang w:bidi="bn-BD"/>
        </w:rPr>
        <w:t xml:space="preserve"> 2012. Indigenous knowledge of medicinal plants used for the treatment of skin diseases by the Kaani tribe of Kanyakumari District. In</w:t>
      </w:r>
      <w:r>
        <w:rPr>
          <w:rFonts w:eastAsiaTheme="minorEastAsia"/>
          <w:color w:val="000000" w:themeColor="text1"/>
          <w:sz w:val="24"/>
          <w:szCs w:val="24"/>
          <w:lang w:bidi="bn-BD"/>
        </w:rPr>
        <w:t>t Pharm Pharmaceut Sci, 4(1)</w:t>
      </w:r>
      <w:r w:rsidRPr="00890D0C">
        <w:rPr>
          <w:rFonts w:eastAsiaTheme="minorEastAsia"/>
          <w:color w:val="000000" w:themeColor="text1"/>
          <w:sz w:val="24"/>
          <w:szCs w:val="24"/>
          <w:lang w:bidi="bn-BD"/>
        </w:rPr>
        <w:t>.309-13.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Josep</w:t>
      </w:r>
      <w:r>
        <w:rPr>
          <w:rFonts w:eastAsiaTheme="minorEastAsia"/>
          <w:color w:val="000000" w:themeColor="text1"/>
          <w:sz w:val="24"/>
          <w:szCs w:val="24"/>
          <w:lang w:bidi="bn-BD"/>
        </w:rPr>
        <w:t xml:space="preserve">h B, Nair VM. </w:t>
      </w:r>
      <w:r w:rsidRPr="00890D0C">
        <w:rPr>
          <w:rFonts w:eastAsiaTheme="minorEastAsia"/>
          <w:color w:val="000000" w:themeColor="text1"/>
          <w:sz w:val="24"/>
          <w:szCs w:val="24"/>
          <w:lang w:bidi="bn-BD"/>
        </w:rPr>
        <w:t>2013. Ethanopharmacological and phytochemical aspects of Ocimum sanctum Linn-the elixir of life. British Journal of P</w:t>
      </w:r>
      <w:r>
        <w:rPr>
          <w:rFonts w:eastAsiaTheme="minorEastAsia"/>
          <w:color w:val="000000" w:themeColor="text1"/>
          <w:sz w:val="24"/>
          <w:szCs w:val="24"/>
          <w:lang w:bidi="bn-BD"/>
        </w:rPr>
        <w:t>harmaceutical Research, 3(2).</w:t>
      </w:r>
      <w:r w:rsidRPr="00890D0C">
        <w:rPr>
          <w:rFonts w:eastAsiaTheme="minorEastAsia"/>
          <w:color w:val="000000" w:themeColor="text1"/>
          <w:sz w:val="24"/>
          <w:szCs w:val="24"/>
          <w:lang w:bidi="bn-BD"/>
        </w:rPr>
        <w:t>273-292</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Kanatt SR, Chander R, Sharma A.</w:t>
      </w:r>
      <w:r w:rsidRPr="00890D0C">
        <w:rPr>
          <w:rFonts w:eastAsiaTheme="minorEastAsia"/>
          <w:color w:val="000000" w:themeColor="text1"/>
          <w:sz w:val="24"/>
          <w:szCs w:val="24"/>
          <w:lang w:bidi="bn-BD"/>
        </w:rPr>
        <w:t xml:space="preserve"> 2007. Antioxidant potential of mint (Mentha spicata L.) in radiation-processed lamb meat. Food chemistry, 100(2).451-458.</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Khanna N, Bhatia J.2003.</w:t>
      </w:r>
      <w:r w:rsidRPr="00890D0C">
        <w:rPr>
          <w:rFonts w:eastAsiaTheme="minorEastAsia"/>
          <w:color w:val="000000" w:themeColor="text1"/>
          <w:sz w:val="24"/>
          <w:szCs w:val="24"/>
          <w:lang w:bidi="bn-BD"/>
        </w:rPr>
        <w:t xml:space="preserve"> Action of Ocimum sanctum (Tulsi) in mice: possible mechanism involved. J Ethnopharmacology, 88(2–3): 293–296.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Khanuja S</w:t>
      </w:r>
      <w:r w:rsidRPr="00890D0C">
        <w:rPr>
          <w:rFonts w:eastAsiaTheme="minorEastAsia"/>
          <w:color w:val="000000" w:themeColor="text1"/>
          <w:sz w:val="24"/>
          <w:szCs w:val="24"/>
          <w:lang w:bidi="bn-BD"/>
        </w:rPr>
        <w:t>P</w:t>
      </w:r>
      <w:r>
        <w:rPr>
          <w:rFonts w:eastAsiaTheme="minorEastAsia"/>
          <w:color w:val="000000" w:themeColor="text1"/>
          <w:sz w:val="24"/>
          <w:szCs w:val="24"/>
          <w:lang w:bidi="bn-BD"/>
        </w:rPr>
        <w:t xml:space="preserve">S, Shasany AK, Srivastava A, Kumar S. </w:t>
      </w:r>
      <w:r w:rsidRPr="00890D0C">
        <w:rPr>
          <w:rFonts w:eastAsiaTheme="minorEastAsia"/>
          <w:color w:val="000000" w:themeColor="text1"/>
          <w:sz w:val="24"/>
          <w:szCs w:val="24"/>
          <w:lang w:bidi="bn-BD"/>
        </w:rPr>
        <w:t>2000. Assessment of genetic relationships in Menth</w:t>
      </w:r>
      <w:r>
        <w:rPr>
          <w:rFonts w:eastAsiaTheme="minorEastAsia"/>
          <w:color w:val="000000" w:themeColor="text1"/>
          <w:sz w:val="24"/>
          <w:szCs w:val="24"/>
          <w:lang w:bidi="bn-BD"/>
        </w:rPr>
        <w:t>a species. Euphytica, 111(2)</w:t>
      </w:r>
      <w:r w:rsidRPr="00890D0C">
        <w:rPr>
          <w:rFonts w:eastAsiaTheme="minorEastAsia"/>
          <w:color w:val="000000" w:themeColor="text1"/>
          <w:sz w:val="24"/>
          <w:szCs w:val="24"/>
          <w:lang w:bidi="bn-BD"/>
        </w:rPr>
        <w:t>.121-125.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Kim DO, Lee CY.</w:t>
      </w:r>
      <w:r w:rsidRPr="00890D0C">
        <w:rPr>
          <w:rFonts w:eastAsiaTheme="minorEastAsia"/>
          <w:color w:val="000000" w:themeColor="text1"/>
          <w:sz w:val="24"/>
          <w:szCs w:val="24"/>
          <w:lang w:bidi="bn-BD"/>
        </w:rPr>
        <w:t xml:space="preserve"> 2004. Comprehensive study on vitamin C equivalent antioxidant capacity (VCEAC) of various polyphenolics in scavenging a free radical and its structural relationship. </w:t>
      </w:r>
      <w:r w:rsidRPr="00890D0C">
        <w:rPr>
          <w:rFonts w:eastAsiaTheme="minorEastAsia"/>
          <w:iCs/>
          <w:color w:val="000000" w:themeColor="text1"/>
          <w:sz w:val="24"/>
          <w:szCs w:val="24"/>
          <w:lang w:bidi="bn-BD"/>
        </w:rPr>
        <w:t>Critical reviews in food science and nutrition</w:t>
      </w:r>
      <w:r w:rsidRPr="00890D0C">
        <w:rPr>
          <w:rFonts w:eastAsiaTheme="minorEastAsia"/>
          <w:color w:val="000000" w:themeColor="text1"/>
          <w:sz w:val="24"/>
          <w:szCs w:val="24"/>
          <w:lang w:bidi="bn-BD"/>
        </w:rPr>
        <w:t>, </w:t>
      </w:r>
      <w:r w:rsidRPr="00890D0C">
        <w:rPr>
          <w:rFonts w:eastAsiaTheme="minorEastAsia"/>
          <w:iCs/>
          <w:color w:val="000000" w:themeColor="text1"/>
          <w:sz w:val="24"/>
          <w:szCs w:val="24"/>
          <w:lang w:bidi="bn-BD"/>
        </w:rPr>
        <w:t>44</w:t>
      </w:r>
      <w:r w:rsidRPr="00890D0C">
        <w:rPr>
          <w:rFonts w:eastAsiaTheme="minorEastAsia"/>
          <w:color w:val="000000" w:themeColor="text1"/>
          <w:sz w:val="24"/>
          <w:szCs w:val="24"/>
          <w:lang w:bidi="bn-BD"/>
        </w:rPr>
        <w:t>(4): 253-273.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Kivilompolo M,  Hyötyläinen T.</w:t>
      </w:r>
      <w:r w:rsidRPr="00890D0C">
        <w:rPr>
          <w:rFonts w:eastAsiaTheme="minorEastAsia"/>
          <w:color w:val="000000" w:themeColor="text1"/>
          <w:sz w:val="24"/>
          <w:szCs w:val="24"/>
          <w:lang w:bidi="bn-BD"/>
        </w:rPr>
        <w:t xml:space="preserve"> 2007. Comprehensive two-dimensional liquid chromatography in analysis of Lamiaceae herbs: Characterisation and quantification of antioxidant phenolic acid</w:t>
      </w:r>
      <w:r>
        <w:rPr>
          <w:rFonts w:eastAsiaTheme="minorEastAsia"/>
          <w:color w:val="000000" w:themeColor="text1"/>
          <w:sz w:val="24"/>
          <w:szCs w:val="24"/>
          <w:lang w:bidi="bn-BD"/>
        </w:rPr>
        <w:t>s. Journal of Chromatography A.</w:t>
      </w:r>
      <w:r w:rsidRPr="00890D0C">
        <w:rPr>
          <w:rFonts w:eastAsiaTheme="minorEastAsia"/>
          <w:color w:val="000000" w:themeColor="text1"/>
          <w:sz w:val="24"/>
          <w:szCs w:val="24"/>
          <w:lang w:bidi="bn-BD"/>
        </w:rPr>
        <w:t>1145(1-2).155-164.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Kumar RS, Balasubramanian P, Govindaraj P, Krishnaveni, T.</w:t>
      </w:r>
      <w:r w:rsidRPr="00890D0C">
        <w:rPr>
          <w:rFonts w:eastAsiaTheme="minorEastAsia"/>
          <w:color w:val="000000" w:themeColor="text1"/>
          <w:sz w:val="24"/>
          <w:szCs w:val="24"/>
          <w:lang w:bidi="bn-BD"/>
        </w:rPr>
        <w:t xml:space="preserve"> 2014. Preliminary studies on phytochemicals and antimicrobial activity of solvent extracts of Coriandrum sativum L. roots (Coriander). Journal of P</w:t>
      </w:r>
      <w:r>
        <w:rPr>
          <w:rFonts w:eastAsiaTheme="minorEastAsia"/>
          <w:color w:val="000000" w:themeColor="text1"/>
          <w:sz w:val="24"/>
          <w:szCs w:val="24"/>
          <w:lang w:bidi="bn-BD"/>
        </w:rPr>
        <w:t>harmacognosy and Phytochemistry.</w:t>
      </w:r>
      <w:r w:rsidRPr="00890D0C">
        <w:rPr>
          <w:rFonts w:eastAsiaTheme="minorEastAsia"/>
          <w:color w:val="000000" w:themeColor="text1"/>
          <w:sz w:val="24"/>
          <w:szCs w:val="24"/>
          <w:lang w:bidi="bn-BD"/>
        </w:rPr>
        <w:t> 2(6).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Kumar S, Pandey AK.</w:t>
      </w:r>
      <w:r w:rsidRPr="00890D0C">
        <w:rPr>
          <w:rFonts w:eastAsiaTheme="minorEastAsia"/>
          <w:color w:val="000000" w:themeColor="text1"/>
          <w:sz w:val="24"/>
          <w:szCs w:val="24"/>
          <w:lang w:bidi="bn-BD"/>
        </w:rPr>
        <w:t xml:space="preserve"> 2013. Chemistry and Biological Activities of Flavonoids: An Overview. The Scientific World Journal</w:t>
      </w:r>
      <w:r>
        <w:rPr>
          <w:rFonts w:eastAsiaTheme="minorEastAsia"/>
          <w:color w:val="000000" w:themeColor="text1"/>
          <w:sz w:val="24"/>
          <w:szCs w:val="24"/>
          <w:lang w:bidi="bn-BD"/>
        </w:rPr>
        <w:t>.</w:t>
      </w:r>
      <w:r w:rsidRPr="00890D0C">
        <w:rPr>
          <w:rFonts w:eastAsiaTheme="minorEastAsia"/>
          <w:color w:val="000000" w:themeColor="text1"/>
          <w:sz w:val="24"/>
          <w:szCs w:val="24"/>
          <w:lang w:bidi="bn-BD"/>
        </w:rPr>
        <w:t xml:space="preserve"> 1–16..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 xml:space="preserve"> Li</w:t>
      </w:r>
      <w:r>
        <w:rPr>
          <w:rFonts w:eastAsiaTheme="minorEastAsia"/>
          <w:color w:val="000000" w:themeColor="text1"/>
          <w:sz w:val="24"/>
          <w:szCs w:val="24"/>
          <w:lang w:bidi="bn-BD"/>
        </w:rPr>
        <w:t xml:space="preserve"> HB, Wong CC, Cheng KW, Chen F .2008.</w:t>
      </w:r>
      <w:r w:rsidRPr="00890D0C">
        <w:rPr>
          <w:rFonts w:eastAsiaTheme="minorEastAsia"/>
          <w:color w:val="000000" w:themeColor="text1"/>
          <w:sz w:val="24"/>
          <w:szCs w:val="24"/>
          <w:lang w:bidi="bn-BD"/>
        </w:rPr>
        <w:t>Antioxidant properties  in vitro and total phenolic contents in methanol extracts from medicinal plants. LWT-Food Sci Technol 41:385–390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Liang YC, Tsai SH, Tsai DC, Lin-Shiau SY,  </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Lin J</w:t>
      </w:r>
      <w:r w:rsidRPr="00890D0C">
        <w:rPr>
          <w:rFonts w:eastAsiaTheme="minorEastAsia"/>
          <w:color w:val="000000" w:themeColor="text1"/>
          <w:sz w:val="24"/>
          <w:szCs w:val="24"/>
          <w:lang w:bidi="bn-BD"/>
        </w:rPr>
        <w:t>K. 2001. Suppression of inducible cyclooxygenase and nitric oxide synthase through activation of peroxisome proliferator-activated receptor-gamma by flavonoids in mouse macrophages. FEBS Lett, 496, 12–18.</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Mata A</w:t>
      </w:r>
      <w:r w:rsidRPr="00890D0C">
        <w:rPr>
          <w:rFonts w:eastAsiaTheme="minorEastAsia"/>
          <w:color w:val="000000" w:themeColor="text1"/>
          <w:sz w:val="24"/>
          <w:szCs w:val="24"/>
          <w:lang w:bidi="bn-BD"/>
        </w:rPr>
        <w:t>T</w:t>
      </w:r>
      <w:r>
        <w:rPr>
          <w:rFonts w:eastAsiaTheme="minorEastAsia"/>
          <w:color w:val="000000" w:themeColor="text1"/>
          <w:sz w:val="24"/>
          <w:szCs w:val="24"/>
          <w:lang w:bidi="bn-BD"/>
        </w:rPr>
        <w:t>, Proença C, Ferreira AR</w:t>
      </w:r>
      <w:r w:rsidRPr="00890D0C">
        <w:rPr>
          <w:rFonts w:eastAsiaTheme="minorEastAsia"/>
          <w:color w:val="000000" w:themeColor="text1"/>
          <w:sz w:val="24"/>
          <w:szCs w:val="24"/>
          <w:lang w:bidi="bn-BD"/>
        </w:rPr>
        <w:t>, Se</w:t>
      </w:r>
      <w:r>
        <w:rPr>
          <w:rFonts w:eastAsiaTheme="minorEastAsia"/>
          <w:color w:val="000000" w:themeColor="text1"/>
          <w:sz w:val="24"/>
          <w:szCs w:val="24"/>
          <w:lang w:bidi="bn-BD"/>
        </w:rPr>
        <w:t xml:space="preserve">rralheiro MLM, Nogueira JMF, Araújo MEM. </w:t>
      </w:r>
      <w:r w:rsidRPr="00890D0C">
        <w:rPr>
          <w:rFonts w:eastAsiaTheme="minorEastAsia"/>
          <w:color w:val="000000" w:themeColor="text1"/>
          <w:sz w:val="24"/>
          <w:szCs w:val="24"/>
          <w:lang w:bidi="bn-BD"/>
        </w:rPr>
        <w:t>2007. Antioxidant and antiacetylcholinesterase activities of five plants used as Portuguese food spices. </w:t>
      </w:r>
      <w:r w:rsidRPr="00890D0C">
        <w:rPr>
          <w:rFonts w:eastAsiaTheme="minorEastAsia"/>
          <w:i/>
          <w:iCs/>
          <w:color w:val="000000" w:themeColor="text1"/>
          <w:sz w:val="24"/>
          <w:szCs w:val="24"/>
          <w:lang w:bidi="bn-BD"/>
        </w:rPr>
        <w:t>Food chemistry</w:t>
      </w:r>
      <w:r w:rsidRPr="00890D0C">
        <w:rPr>
          <w:rFonts w:eastAsiaTheme="minorEastAsia"/>
          <w:color w:val="000000" w:themeColor="text1"/>
          <w:sz w:val="24"/>
          <w:szCs w:val="24"/>
          <w:lang w:bidi="bn-BD"/>
        </w:rPr>
        <w:t>, </w:t>
      </w:r>
      <w:r w:rsidRPr="00890D0C">
        <w:rPr>
          <w:rFonts w:eastAsiaTheme="minorEastAsia"/>
          <w:i/>
          <w:iCs/>
          <w:color w:val="000000" w:themeColor="text1"/>
          <w:sz w:val="24"/>
          <w:szCs w:val="24"/>
          <w:lang w:bidi="bn-BD"/>
        </w:rPr>
        <w:t>103</w:t>
      </w:r>
      <w:r>
        <w:rPr>
          <w:rFonts w:eastAsiaTheme="minorEastAsia"/>
          <w:color w:val="000000" w:themeColor="text1"/>
          <w:sz w:val="24"/>
          <w:szCs w:val="24"/>
          <w:lang w:bidi="bn-BD"/>
        </w:rPr>
        <w:t>(3)</w:t>
      </w:r>
      <w:r w:rsidRPr="00890D0C">
        <w:rPr>
          <w:rFonts w:eastAsiaTheme="minorEastAsia"/>
          <w:color w:val="000000" w:themeColor="text1"/>
          <w:sz w:val="24"/>
          <w:szCs w:val="24"/>
          <w:lang w:bidi="bn-BD"/>
        </w:rPr>
        <w:t>.778-786.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Mazid M, Khan TA, Mohammad F.</w:t>
      </w:r>
      <w:r w:rsidRPr="00890D0C">
        <w:rPr>
          <w:rFonts w:eastAsiaTheme="minorEastAsia"/>
          <w:color w:val="000000" w:themeColor="text1"/>
          <w:sz w:val="24"/>
          <w:szCs w:val="24"/>
          <w:lang w:bidi="bn-BD"/>
        </w:rPr>
        <w:t xml:space="preserve"> 2011. Role of secondary metabolites in defense mechanisms of plants</w:t>
      </w:r>
      <w:r>
        <w:rPr>
          <w:rFonts w:eastAsiaTheme="minorEastAsia"/>
          <w:color w:val="000000" w:themeColor="text1"/>
          <w:sz w:val="24"/>
          <w:szCs w:val="24"/>
          <w:lang w:bidi="bn-BD"/>
        </w:rPr>
        <w:t>. Biology and medicine, 3(2)</w:t>
      </w:r>
      <w:r w:rsidRPr="00890D0C">
        <w:rPr>
          <w:rFonts w:eastAsiaTheme="minorEastAsia"/>
          <w:color w:val="000000" w:themeColor="text1"/>
          <w:sz w:val="24"/>
          <w:szCs w:val="24"/>
          <w:lang w:bidi="bn-BD"/>
        </w:rPr>
        <w:t>.232-249.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M</w:t>
      </w:r>
      <w:r>
        <w:rPr>
          <w:rFonts w:eastAsiaTheme="minorEastAsia"/>
          <w:color w:val="000000" w:themeColor="text1"/>
          <w:sz w:val="24"/>
          <w:szCs w:val="24"/>
          <w:lang w:bidi="bn-BD"/>
        </w:rPr>
        <w:t>cKay  D L,  Blumberg JB. 2006</w:t>
      </w:r>
      <w:r w:rsidRPr="00890D0C">
        <w:rPr>
          <w:rFonts w:eastAsiaTheme="minorEastAsia"/>
          <w:color w:val="000000" w:themeColor="text1"/>
          <w:sz w:val="24"/>
          <w:szCs w:val="24"/>
          <w:lang w:bidi="bn-BD"/>
        </w:rPr>
        <w:t xml:space="preserve">. A review of the bioactivity and potential health benefits of peppermint tea (Mentha piperita l.). Phytother Res, 20, 619–633.                         </w:t>
      </w:r>
    </w:p>
    <w:p w:rsidR="0043345A" w:rsidRPr="00BD4999"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Mensor LL, Menezes FS, Leitão GG, Reis, AS, Santos, TCD, Coube CS, Leitão SG.</w:t>
      </w:r>
      <w:r w:rsidRPr="00890D0C">
        <w:rPr>
          <w:rFonts w:eastAsiaTheme="minorEastAsia"/>
          <w:color w:val="000000" w:themeColor="text1"/>
          <w:sz w:val="24"/>
          <w:szCs w:val="24"/>
          <w:lang w:bidi="bn-BD"/>
        </w:rPr>
        <w:t xml:space="preserve"> 2001. Screening of Brazilian plant extracts for antioxidant activity by the use of DPPH free radical method. </w:t>
      </w:r>
      <w:r w:rsidRPr="00BD4999">
        <w:rPr>
          <w:rFonts w:eastAsiaTheme="minorEastAsia"/>
          <w:color w:val="000000" w:themeColor="text1"/>
          <w:sz w:val="24"/>
          <w:szCs w:val="24"/>
          <w:lang w:bidi="bn-BD"/>
        </w:rPr>
        <w:t>Phytotherapy research, 15(2).127-130.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Miliauskas G, Venskutonis PR, Van Beek T (2004) Screening of radical scavenging activity of some medicinal and aromatic plant extracts. Food Chemistry. 85:231–237</w:t>
      </w:r>
    </w:p>
    <w:p w:rsidR="0043345A" w:rsidRPr="00890D0C" w:rsidRDefault="0043345A" w:rsidP="00F36629">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Morton L W, Cacceta R A A, Puddey I B,  Croft K D.2000.</w:t>
      </w:r>
      <w:r w:rsidRPr="00B36AB4">
        <w:rPr>
          <w:rFonts w:eastAsiaTheme="minorEastAsia"/>
          <w:color w:val="000000" w:themeColor="text1"/>
          <w:sz w:val="24"/>
          <w:szCs w:val="24"/>
          <w:lang w:bidi="bn-BD"/>
        </w:rPr>
        <w:t xml:space="preserve"> Role of secondary metabolites in defense mechanisms of plants. Biology and medicine, 3(2).232-249.</w:t>
      </w:r>
    </w:p>
    <w:p w:rsidR="0043345A" w:rsidRPr="0068604D"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Msaada K, Jemia MB, Salem N, Bachrouch O, Sriti J, Tammar S, Bettaieb </w:t>
      </w:r>
      <w:r w:rsidRPr="00890D0C">
        <w:rPr>
          <w:rFonts w:eastAsiaTheme="minorEastAsia"/>
          <w:color w:val="000000" w:themeColor="text1"/>
          <w:sz w:val="24"/>
          <w:szCs w:val="24"/>
          <w:lang w:bidi="bn-BD"/>
        </w:rPr>
        <w:t xml:space="preserve">I, </w:t>
      </w:r>
      <w:r>
        <w:rPr>
          <w:rFonts w:eastAsiaTheme="minorEastAsia"/>
          <w:color w:val="000000" w:themeColor="text1"/>
          <w:sz w:val="24"/>
          <w:szCs w:val="24"/>
          <w:lang w:bidi="bn-BD"/>
        </w:rPr>
        <w:t xml:space="preserve">  Jabri I, Kefi S, Limam F,  Marzouk B. </w:t>
      </w:r>
      <w:r w:rsidRPr="00890D0C">
        <w:rPr>
          <w:rFonts w:eastAsiaTheme="minorEastAsia"/>
          <w:color w:val="000000" w:themeColor="text1"/>
          <w:sz w:val="24"/>
          <w:szCs w:val="24"/>
          <w:lang w:bidi="bn-BD"/>
        </w:rPr>
        <w:t xml:space="preserve">2017. Antioxidant activity of methanolic extracts </w:t>
      </w:r>
      <w:r w:rsidRPr="00890D0C">
        <w:rPr>
          <w:rFonts w:eastAsiaTheme="minorEastAsia"/>
          <w:color w:val="000000" w:themeColor="text1"/>
          <w:sz w:val="24"/>
          <w:szCs w:val="24"/>
          <w:lang w:bidi="bn-BD"/>
        </w:rPr>
        <w:lastRenderedPageBreak/>
        <w:t>from three coriander (Coriandrum sativum L.) fruit varieties. </w:t>
      </w:r>
      <w:r w:rsidRPr="0068604D">
        <w:rPr>
          <w:rFonts w:eastAsiaTheme="minorEastAsia"/>
          <w:color w:val="000000" w:themeColor="text1"/>
          <w:sz w:val="24"/>
          <w:szCs w:val="24"/>
          <w:lang w:bidi="bn-BD"/>
        </w:rPr>
        <w:t>Arabian Journal of Chemistry, 10.</w:t>
      </w:r>
      <w:r>
        <w:rPr>
          <w:rFonts w:eastAsiaTheme="minorEastAsia"/>
          <w:color w:val="000000" w:themeColor="text1"/>
          <w:sz w:val="24"/>
          <w:szCs w:val="24"/>
          <w:lang w:bidi="bn-BD"/>
        </w:rPr>
        <w:t xml:space="preserve"> </w:t>
      </w:r>
      <w:r w:rsidRPr="0068604D">
        <w:rPr>
          <w:rFonts w:eastAsiaTheme="minorEastAsia"/>
          <w:color w:val="000000" w:themeColor="text1"/>
          <w:sz w:val="24"/>
          <w:szCs w:val="24"/>
          <w:lang w:bidi="bn-BD"/>
        </w:rPr>
        <w:t>S3176-S3183.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Naczk M, Shahidi F.</w:t>
      </w:r>
      <w:r w:rsidRPr="00890D0C">
        <w:rPr>
          <w:rFonts w:eastAsiaTheme="minorEastAsia"/>
          <w:color w:val="000000" w:themeColor="text1"/>
          <w:sz w:val="24"/>
          <w:szCs w:val="24"/>
          <w:lang w:bidi="bn-BD"/>
        </w:rPr>
        <w:t xml:space="preserve"> 2004. Extraction and analysis of phenolics in fo</w:t>
      </w:r>
      <w:r>
        <w:rPr>
          <w:rFonts w:eastAsiaTheme="minorEastAsia"/>
          <w:color w:val="000000" w:themeColor="text1"/>
          <w:sz w:val="24"/>
          <w:szCs w:val="24"/>
          <w:lang w:bidi="bn-BD"/>
        </w:rPr>
        <w:t xml:space="preserve">od. Journal of chromatography A. </w:t>
      </w:r>
      <w:r w:rsidRPr="00890D0C">
        <w:rPr>
          <w:rFonts w:eastAsiaTheme="minorEastAsia"/>
          <w:color w:val="000000" w:themeColor="text1"/>
          <w:sz w:val="24"/>
          <w:szCs w:val="24"/>
          <w:lang w:bidi="bn-BD"/>
        </w:rPr>
        <w:t> 1054(1-2), 95-111.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Nathenial S, Fatima A, Fatima R, Ijaz N, Saeed N, Shafqat,  Leghari L. </w:t>
      </w:r>
      <w:r w:rsidRPr="00890D0C">
        <w:rPr>
          <w:rFonts w:eastAsiaTheme="minorEastAsia"/>
          <w:color w:val="000000" w:themeColor="text1"/>
          <w:sz w:val="24"/>
          <w:szCs w:val="24"/>
          <w:lang w:bidi="bn-BD"/>
        </w:rPr>
        <w:t>2019. Phytochemical study of acetone solvent extract of Coriander sativum. Journal of Pharmacogn</w:t>
      </w:r>
      <w:r>
        <w:rPr>
          <w:rFonts w:eastAsiaTheme="minorEastAsia"/>
          <w:color w:val="000000" w:themeColor="text1"/>
          <w:sz w:val="24"/>
          <w:szCs w:val="24"/>
          <w:lang w:bidi="bn-BD"/>
        </w:rPr>
        <w:t>osy and Phytochemistry. 8(6)</w:t>
      </w:r>
      <w:r w:rsidRPr="00890D0C">
        <w:rPr>
          <w:rFonts w:eastAsiaTheme="minorEastAsia"/>
          <w:color w:val="000000" w:themeColor="text1"/>
          <w:sz w:val="24"/>
          <w:szCs w:val="24"/>
          <w:lang w:bidi="bn-BD"/>
        </w:rPr>
        <w:t>.136-140.</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 O’Leary KA, Pascual-Tereasa SD, Needs PW, Bao YP, O’Brien NM, Williamson</w:t>
      </w:r>
      <w:r w:rsidRPr="00890D0C">
        <w:rPr>
          <w:rFonts w:eastAsiaTheme="minorEastAsia"/>
          <w:color w:val="000000" w:themeColor="text1"/>
          <w:sz w:val="24"/>
          <w:szCs w:val="24"/>
          <w:lang w:bidi="bn-BD"/>
        </w:rPr>
        <w:t xml:space="preserve"> G.</w:t>
      </w:r>
      <w:r>
        <w:rPr>
          <w:rFonts w:eastAsiaTheme="minorEastAsia"/>
          <w:color w:val="000000" w:themeColor="text1"/>
          <w:sz w:val="24"/>
          <w:szCs w:val="24"/>
          <w:lang w:bidi="bn-BD"/>
        </w:rPr>
        <w:t>2004.</w:t>
      </w:r>
      <w:r w:rsidRPr="00890D0C">
        <w:rPr>
          <w:rFonts w:eastAsiaTheme="minorEastAsia"/>
          <w:color w:val="000000" w:themeColor="text1"/>
          <w:sz w:val="24"/>
          <w:szCs w:val="24"/>
          <w:lang w:bidi="bn-BD"/>
        </w:rPr>
        <w:t xml:space="preserve"> Effect ofFlavonoids and Vitamin E on Cyclooxygenase-2 (COX-2) Transcription. Mutation Research/Fundamentaland Molecular</w:t>
      </w:r>
      <w:r>
        <w:rPr>
          <w:rFonts w:eastAsiaTheme="minorEastAsia"/>
          <w:color w:val="000000" w:themeColor="text1"/>
          <w:sz w:val="24"/>
          <w:szCs w:val="24"/>
          <w:lang w:bidi="bn-BD"/>
        </w:rPr>
        <w:t xml:space="preserve"> Mechanisms of Mutagenesis.</w:t>
      </w:r>
      <w:r w:rsidRPr="00890D0C">
        <w:rPr>
          <w:rFonts w:eastAsiaTheme="minorEastAsia"/>
          <w:color w:val="000000" w:themeColor="text1"/>
          <w:sz w:val="24"/>
          <w:szCs w:val="24"/>
          <w:lang w:bidi="bn-BD"/>
        </w:rPr>
        <w:t>51, 245–254.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Omojate Godstime C, Enwa Felix O, Jewo Augustina O, Eze Christopher</w:t>
      </w:r>
      <w:r w:rsidRPr="00890D0C">
        <w:rPr>
          <w:rFonts w:eastAsiaTheme="minorEastAsia"/>
          <w:color w:val="000000" w:themeColor="text1"/>
          <w:sz w:val="24"/>
          <w:szCs w:val="24"/>
          <w:lang w:bidi="bn-BD"/>
        </w:rPr>
        <w:t xml:space="preserve"> O. 2014. Mechanisms of antimicrobial actions of phytochemicals against enteric pathogens–a review. J</w:t>
      </w:r>
      <w:r>
        <w:rPr>
          <w:rFonts w:eastAsiaTheme="minorEastAsia"/>
          <w:color w:val="000000" w:themeColor="text1"/>
          <w:sz w:val="24"/>
          <w:szCs w:val="24"/>
          <w:lang w:bidi="bn-BD"/>
        </w:rPr>
        <w:t>ournal of</w:t>
      </w:r>
      <w:r w:rsidRPr="00890D0C">
        <w:rPr>
          <w:rFonts w:eastAsiaTheme="minorEastAsia"/>
          <w:color w:val="000000" w:themeColor="text1"/>
          <w:sz w:val="24"/>
          <w:szCs w:val="24"/>
          <w:lang w:bidi="bn-BD"/>
        </w:rPr>
        <w:t xml:space="preserve"> Pharm</w:t>
      </w:r>
      <w:r>
        <w:rPr>
          <w:rFonts w:eastAsiaTheme="minorEastAsia"/>
          <w:color w:val="000000" w:themeColor="text1"/>
          <w:sz w:val="24"/>
          <w:szCs w:val="24"/>
          <w:lang w:bidi="bn-BD"/>
        </w:rPr>
        <w:t>aceuticals</w:t>
      </w:r>
      <w:r w:rsidRPr="00890D0C">
        <w:rPr>
          <w:rFonts w:eastAsiaTheme="minorEastAsia"/>
          <w:color w:val="000000" w:themeColor="text1"/>
          <w:sz w:val="24"/>
          <w:szCs w:val="24"/>
          <w:lang w:bidi="bn-BD"/>
        </w:rPr>
        <w:t xml:space="preserve"> Chem</w:t>
      </w:r>
      <w:r>
        <w:rPr>
          <w:rFonts w:eastAsiaTheme="minorEastAsia"/>
          <w:color w:val="000000" w:themeColor="text1"/>
          <w:sz w:val="24"/>
          <w:szCs w:val="24"/>
          <w:lang w:bidi="bn-BD"/>
        </w:rPr>
        <w:t xml:space="preserve">istry and </w:t>
      </w:r>
      <w:r w:rsidRPr="00890D0C">
        <w:rPr>
          <w:rFonts w:eastAsiaTheme="minorEastAsia"/>
          <w:color w:val="000000" w:themeColor="text1"/>
          <w:sz w:val="24"/>
          <w:szCs w:val="24"/>
          <w:lang w:bidi="bn-BD"/>
        </w:rPr>
        <w:t xml:space="preserve"> Biol</w:t>
      </w:r>
      <w:r>
        <w:rPr>
          <w:rFonts w:eastAsiaTheme="minorEastAsia"/>
          <w:color w:val="000000" w:themeColor="text1"/>
          <w:sz w:val="24"/>
          <w:szCs w:val="24"/>
          <w:lang w:bidi="bn-BD"/>
        </w:rPr>
        <w:t>ogical</w:t>
      </w:r>
      <w:r w:rsidRPr="00890D0C">
        <w:rPr>
          <w:rFonts w:eastAsiaTheme="minorEastAsia"/>
          <w:color w:val="000000" w:themeColor="text1"/>
          <w:sz w:val="24"/>
          <w:szCs w:val="24"/>
          <w:lang w:bidi="bn-BD"/>
        </w:rPr>
        <w:t xml:space="preserve"> Sci</w:t>
      </w:r>
      <w:r>
        <w:rPr>
          <w:rFonts w:eastAsiaTheme="minorEastAsia"/>
          <w:color w:val="000000" w:themeColor="text1"/>
          <w:sz w:val="24"/>
          <w:szCs w:val="24"/>
          <w:lang w:bidi="bn-BD"/>
        </w:rPr>
        <w:t>ence.</w:t>
      </w:r>
      <w:r w:rsidRPr="00890D0C">
        <w:rPr>
          <w:rFonts w:eastAsiaTheme="minorEastAsia"/>
          <w:color w:val="000000" w:themeColor="text1"/>
          <w:sz w:val="24"/>
          <w:szCs w:val="24"/>
          <w:lang w:bidi="bn-BD"/>
        </w:rPr>
        <w:t> 2(2): 77-85.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Ong GH, Yap</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CK, Maziah M, Tan SG. 2011</w:t>
      </w:r>
      <w:r w:rsidRPr="00890D0C">
        <w:rPr>
          <w:rFonts w:eastAsiaTheme="minorEastAsia"/>
          <w:color w:val="000000" w:themeColor="text1"/>
          <w:sz w:val="24"/>
          <w:szCs w:val="24"/>
          <w:lang w:bidi="bn-BD"/>
        </w:rPr>
        <w:t>. Heavy Metal Accumulation in a Medicinal Plant Centella asiatica from Peninsular Malaysia. Journal of Biological Sciences, 11(2): 146-155.</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Othman L, Sleiman A, Abdel-Massih  RM.</w:t>
      </w:r>
      <w:r w:rsidRPr="00890D0C">
        <w:rPr>
          <w:rFonts w:eastAsiaTheme="minorEastAsia"/>
          <w:color w:val="000000" w:themeColor="text1"/>
          <w:sz w:val="24"/>
          <w:szCs w:val="24"/>
          <w:lang w:bidi="bn-BD"/>
        </w:rPr>
        <w:t xml:space="preserve"> 2019. Antimicrobial activity of polyphenols and alkaloids in middle eastern plants. </w:t>
      </w:r>
      <w:r>
        <w:rPr>
          <w:rFonts w:eastAsiaTheme="minorEastAsia"/>
          <w:color w:val="000000" w:themeColor="text1"/>
          <w:sz w:val="24"/>
          <w:szCs w:val="24"/>
          <w:lang w:bidi="bn-BD"/>
        </w:rPr>
        <w:t>Frontiers in microbiology, 10</w:t>
      </w:r>
      <w:r w:rsidRPr="00890D0C">
        <w:rPr>
          <w:rFonts w:eastAsiaTheme="minorEastAsia"/>
          <w:color w:val="000000" w:themeColor="text1"/>
          <w:sz w:val="24"/>
          <w:szCs w:val="24"/>
          <w:lang w:bidi="bn-BD"/>
        </w:rPr>
        <w:t>.911.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Pabón-Baquero LC</w:t>
      </w:r>
      <w:r w:rsidRPr="00890D0C">
        <w:rPr>
          <w:rFonts w:eastAsiaTheme="minorEastAsia"/>
          <w:color w:val="000000" w:themeColor="text1"/>
          <w:sz w:val="24"/>
          <w:szCs w:val="24"/>
          <w:lang w:bidi="bn-BD"/>
        </w:rPr>
        <w:t>, Otálvaro-Álvare</w:t>
      </w:r>
      <w:r>
        <w:rPr>
          <w:rFonts w:eastAsiaTheme="minorEastAsia"/>
          <w:color w:val="000000" w:themeColor="text1"/>
          <w:sz w:val="24"/>
          <w:szCs w:val="24"/>
          <w:lang w:bidi="bn-BD"/>
        </w:rPr>
        <w:t>z ÁM, Fernández MR, Chaparro-González, M.P. 2018</w:t>
      </w:r>
      <w:r w:rsidRPr="00890D0C">
        <w:rPr>
          <w:rFonts w:eastAsiaTheme="minorEastAsia"/>
          <w:color w:val="000000" w:themeColor="text1"/>
          <w:sz w:val="24"/>
          <w:szCs w:val="24"/>
          <w:lang w:bidi="bn-BD"/>
        </w:rPr>
        <w:t>. Plant extracts as antioxidant additives for food industry. In E. Shalaby (Editor). Antioxidants in Foods and Its Applicat</w:t>
      </w:r>
      <w:r>
        <w:rPr>
          <w:rFonts w:eastAsiaTheme="minorEastAsia"/>
          <w:color w:val="000000" w:themeColor="text1"/>
          <w:sz w:val="24"/>
          <w:szCs w:val="24"/>
          <w:lang w:bidi="bn-BD"/>
        </w:rPr>
        <w:t>ions. IntechOpen, London, UK</w:t>
      </w:r>
      <w:r w:rsidRPr="00890D0C">
        <w:rPr>
          <w:rFonts w:eastAsiaTheme="minorEastAsia"/>
          <w:color w:val="000000" w:themeColor="text1"/>
          <w:sz w:val="24"/>
          <w:szCs w:val="24"/>
          <w:lang w:bidi="bn-BD"/>
        </w:rPr>
        <w:t xml:space="preserve">. 87–115.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Pal SK. and Shukla </w:t>
      </w:r>
      <w:r w:rsidRPr="00890D0C">
        <w:rPr>
          <w:rFonts w:eastAsiaTheme="minorEastAsia"/>
          <w:color w:val="000000" w:themeColor="text1"/>
          <w:sz w:val="24"/>
          <w:szCs w:val="24"/>
          <w:lang w:bidi="bn-BD"/>
        </w:rPr>
        <w:t>Y. 2003. Herbal medicine: current status and the future. Asian pacific journal of cancer prevention, 4(4): 281-288.</w:t>
      </w:r>
    </w:p>
    <w:p w:rsidR="0043345A" w:rsidRDefault="0043345A" w:rsidP="00890D0C">
      <w:pPr>
        <w:widowControl/>
        <w:tabs>
          <w:tab w:val="left" w:pos="540"/>
        </w:tabs>
        <w:autoSpaceDE/>
        <w:autoSpaceDN/>
        <w:spacing w:after="200" w:line="360" w:lineRule="auto"/>
        <w:ind w:left="547" w:hanging="547"/>
        <w:jc w:val="both"/>
      </w:pPr>
      <w:r>
        <w:rPr>
          <w:rFonts w:eastAsiaTheme="minorEastAsia"/>
          <w:color w:val="000000" w:themeColor="text1"/>
          <w:sz w:val="24"/>
          <w:szCs w:val="24"/>
          <w:lang w:bidi="bn-BD"/>
        </w:rPr>
        <w:lastRenderedPageBreak/>
        <w:t>Panchal P, Parvez N.2019.</w:t>
      </w:r>
      <w:r w:rsidRPr="00890D0C">
        <w:rPr>
          <w:rFonts w:eastAsiaTheme="minorEastAsia"/>
          <w:color w:val="000000" w:themeColor="text1"/>
          <w:sz w:val="24"/>
          <w:szCs w:val="24"/>
          <w:lang w:bidi="bn-BD"/>
        </w:rPr>
        <w:t xml:space="preserve"> Phytochemical analysis of medicinal herb (ocimum sanctum). Int</w:t>
      </w:r>
      <w:r>
        <w:rPr>
          <w:rFonts w:eastAsiaTheme="minorEastAsia"/>
          <w:color w:val="000000" w:themeColor="text1"/>
          <w:sz w:val="24"/>
          <w:szCs w:val="24"/>
          <w:lang w:bidi="bn-BD"/>
        </w:rPr>
        <w:t xml:space="preserve">ernational </w:t>
      </w:r>
      <w:r w:rsidRPr="00890D0C">
        <w:rPr>
          <w:rFonts w:eastAsiaTheme="minorEastAsia"/>
          <w:color w:val="000000" w:themeColor="text1"/>
          <w:sz w:val="24"/>
          <w:szCs w:val="24"/>
          <w:lang w:bidi="bn-BD"/>
        </w:rPr>
        <w:t xml:space="preserve"> J</w:t>
      </w:r>
      <w:r>
        <w:rPr>
          <w:rFonts w:eastAsiaTheme="minorEastAsia"/>
          <w:color w:val="000000" w:themeColor="text1"/>
          <w:sz w:val="24"/>
          <w:szCs w:val="24"/>
          <w:lang w:bidi="bn-BD"/>
        </w:rPr>
        <w:t>ournal of</w:t>
      </w:r>
      <w:r w:rsidRPr="00890D0C">
        <w:rPr>
          <w:rFonts w:eastAsiaTheme="minorEastAsia"/>
          <w:color w:val="000000" w:themeColor="text1"/>
          <w:sz w:val="24"/>
          <w:szCs w:val="24"/>
          <w:lang w:bidi="bn-BD"/>
        </w:rPr>
        <w:t xml:space="preserve"> Nanomater Nanotechnol Nanomed 5(2): 008-011. </w:t>
      </w:r>
    </w:p>
    <w:p w:rsidR="0043345A" w:rsidRPr="00616F71"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Pandey MM, Vijayakumar M, Rastogi S,  Rawat AK</w:t>
      </w:r>
      <w:r w:rsidRPr="00890D0C">
        <w:rPr>
          <w:rFonts w:eastAsiaTheme="minorEastAsia"/>
          <w:color w:val="000000" w:themeColor="text1"/>
          <w:sz w:val="24"/>
          <w:szCs w:val="24"/>
          <w:lang w:bidi="bn-BD"/>
        </w:rPr>
        <w:t xml:space="preserve">S. 2012. Phenolic content and antioxidant properties of selected Indian spices of Apiaceae. </w:t>
      </w:r>
      <w:r w:rsidRPr="00616F71">
        <w:rPr>
          <w:rFonts w:eastAsiaTheme="minorEastAsia"/>
          <w:color w:val="000000" w:themeColor="text1"/>
          <w:sz w:val="24"/>
          <w:szCs w:val="24"/>
          <w:lang w:bidi="bn-BD"/>
        </w:rPr>
        <w:t>Journal of Herbs, Spices &amp; Medicinal Plants</w:t>
      </w:r>
      <w:r>
        <w:rPr>
          <w:rFonts w:eastAsiaTheme="minorEastAsia"/>
          <w:color w:val="000000" w:themeColor="text1"/>
          <w:sz w:val="24"/>
          <w:szCs w:val="24"/>
          <w:lang w:bidi="bn-BD"/>
        </w:rPr>
        <w:t>.</w:t>
      </w:r>
      <w:r w:rsidRPr="00616F71">
        <w:rPr>
          <w:rFonts w:eastAsiaTheme="minorEastAsia"/>
          <w:color w:val="000000" w:themeColor="text1"/>
          <w:sz w:val="24"/>
          <w:szCs w:val="24"/>
          <w:lang w:bidi="bn-BD"/>
        </w:rPr>
        <w:t xml:space="preserve"> 18: 246-256.</w:t>
      </w:r>
    </w:p>
    <w:p w:rsidR="0043345A" w:rsidRPr="002A2E8D" w:rsidRDefault="0043345A" w:rsidP="002A2E8D">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Pathak I, Niraula M.</w:t>
      </w:r>
      <w:r w:rsidRPr="00890D0C">
        <w:rPr>
          <w:rFonts w:eastAsiaTheme="minorEastAsia"/>
          <w:color w:val="000000" w:themeColor="text1"/>
          <w:sz w:val="24"/>
          <w:szCs w:val="24"/>
          <w:lang w:bidi="bn-BD"/>
        </w:rPr>
        <w:t xml:space="preserve"> 2019. Assessment of total phenolic, flavonoid content and antioxidant activity of Ocimum sanctum Linn. </w:t>
      </w:r>
      <w:r w:rsidRPr="00616F71">
        <w:rPr>
          <w:rFonts w:eastAsiaTheme="minorEastAsia"/>
          <w:color w:val="000000" w:themeColor="text1"/>
          <w:sz w:val="24"/>
          <w:szCs w:val="24"/>
          <w:lang w:bidi="bn-BD"/>
        </w:rPr>
        <w:t>Journal of Nepal chemical society, 40.30-35.</w:t>
      </w:r>
    </w:p>
    <w:p w:rsidR="0043345A" w:rsidRPr="00616F71" w:rsidRDefault="0043345A" w:rsidP="0044699A">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2A2E8D">
        <w:rPr>
          <w:rFonts w:eastAsiaTheme="minorEastAsia"/>
          <w:color w:val="000000" w:themeColor="text1"/>
          <w:sz w:val="24"/>
          <w:szCs w:val="24"/>
          <w:lang w:bidi="bn-BD"/>
        </w:rPr>
        <w:t>Pathak NI, Sanjay BK, Nayna MB. 2011</w:t>
      </w:r>
      <w:r>
        <w:rPr>
          <w:rFonts w:eastAsiaTheme="minorEastAsia"/>
          <w:color w:val="000000" w:themeColor="text1"/>
          <w:sz w:val="24"/>
          <w:szCs w:val="24"/>
          <w:lang w:bidi="bn-BD"/>
        </w:rPr>
        <w:t xml:space="preserve">. </w:t>
      </w:r>
      <w:r w:rsidRPr="002A2E8D">
        <w:rPr>
          <w:rFonts w:eastAsiaTheme="minorEastAsia"/>
          <w:color w:val="000000" w:themeColor="text1"/>
          <w:sz w:val="24"/>
          <w:szCs w:val="24"/>
          <w:lang w:bidi="bn-BD"/>
        </w:rPr>
        <w:t xml:space="preserve">Phytochemical screening of </w:t>
      </w:r>
      <w:r w:rsidRPr="002A2E8D">
        <w:rPr>
          <w:rFonts w:eastAsiaTheme="minorEastAsia"/>
          <w:i/>
          <w:iCs/>
          <w:color w:val="000000" w:themeColor="text1"/>
          <w:sz w:val="24"/>
          <w:szCs w:val="24"/>
          <w:lang w:bidi="bn-BD"/>
        </w:rPr>
        <w:t xml:space="preserve">Coriander sativum </w:t>
      </w:r>
      <w:r w:rsidRPr="002A2E8D">
        <w:rPr>
          <w:rFonts w:eastAsiaTheme="minorEastAsia"/>
          <w:color w:val="000000" w:themeColor="text1"/>
          <w:sz w:val="24"/>
          <w:szCs w:val="24"/>
          <w:lang w:bidi="bn-BD"/>
        </w:rPr>
        <w:t>Linn. International Journal of Pharmaceutical Sciences Review and Research.</w:t>
      </w:r>
      <w:r>
        <w:rPr>
          <w:rFonts w:eastAsiaTheme="minorEastAsia"/>
          <w:color w:val="000000" w:themeColor="text1"/>
          <w:sz w:val="24"/>
          <w:szCs w:val="24"/>
          <w:lang w:bidi="bn-BD"/>
        </w:rPr>
        <w:t xml:space="preserve"> </w:t>
      </w:r>
      <w:r w:rsidRPr="002A2E8D">
        <w:rPr>
          <w:rFonts w:eastAsiaTheme="minorEastAsia"/>
          <w:color w:val="000000" w:themeColor="text1"/>
          <w:sz w:val="24"/>
          <w:szCs w:val="24"/>
          <w:lang w:bidi="bn-BD"/>
        </w:rPr>
        <w:t xml:space="preserve">9:159-163.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Pavel P, Hossain  ABM, Enayet .</w:t>
      </w:r>
      <w:r w:rsidRPr="00890D0C">
        <w:rPr>
          <w:rFonts w:eastAsiaTheme="minorEastAsia"/>
          <w:color w:val="000000" w:themeColor="text1"/>
          <w:sz w:val="24"/>
          <w:szCs w:val="24"/>
          <w:lang w:bidi="bn-BD"/>
        </w:rPr>
        <w:t>200</w:t>
      </w:r>
      <w:r>
        <w:rPr>
          <w:rFonts w:eastAsiaTheme="minorEastAsia"/>
          <w:color w:val="000000" w:themeColor="text1"/>
          <w:sz w:val="24"/>
          <w:szCs w:val="24"/>
          <w:lang w:bidi="bn-BD"/>
        </w:rPr>
        <w:t>7.</w:t>
      </w:r>
      <w:r w:rsidRPr="00890D0C">
        <w:rPr>
          <w:rFonts w:eastAsiaTheme="minorEastAsia"/>
          <w:color w:val="000000" w:themeColor="text1"/>
          <w:sz w:val="24"/>
          <w:szCs w:val="24"/>
          <w:lang w:bidi="bn-BD"/>
        </w:rPr>
        <w:t xml:space="preserve"> Ethnobotanical investigation into the mandi ethnic community in bangladesh. Bangladesh J Plant Taxon 14: 129-145.</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Perumal Samy R, Chow</w:t>
      </w:r>
      <w:r w:rsidRPr="00890D0C">
        <w:rPr>
          <w:rFonts w:eastAsiaTheme="minorEastAsia"/>
          <w:color w:val="000000" w:themeColor="text1"/>
          <w:sz w:val="24"/>
          <w:szCs w:val="24"/>
          <w:lang w:bidi="bn-BD"/>
        </w:rPr>
        <w:t xml:space="preserve"> V</w:t>
      </w:r>
      <w:r>
        <w:rPr>
          <w:rFonts w:eastAsiaTheme="minorEastAsia"/>
          <w:color w:val="000000" w:themeColor="text1"/>
          <w:sz w:val="24"/>
          <w:szCs w:val="24"/>
          <w:lang w:bidi="bn-BD"/>
        </w:rPr>
        <w:t>.</w:t>
      </w:r>
      <w:r w:rsidRPr="00890D0C">
        <w:rPr>
          <w:rFonts w:eastAsiaTheme="minorEastAsia"/>
          <w:color w:val="000000" w:themeColor="text1"/>
          <w:sz w:val="24"/>
          <w:szCs w:val="24"/>
          <w:lang w:bidi="bn-BD"/>
        </w:rPr>
        <w:t xml:space="preserve"> 2011. Antimicrobial and Phytochemical Analysis of Centella asiatica (L.). Nature Precedings. </w:t>
      </w:r>
    </w:p>
    <w:p w:rsidR="0043345A" w:rsidRPr="009072A7"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Piyali</w:t>
      </w:r>
      <w:r>
        <w:rPr>
          <w:rFonts w:eastAsiaTheme="minorEastAsia"/>
          <w:color w:val="000000" w:themeColor="text1"/>
          <w:sz w:val="24"/>
          <w:szCs w:val="24"/>
          <w:lang w:bidi="bn-BD"/>
        </w:rPr>
        <w:t xml:space="preserve"> B,  Poiyandarshini M, Sayan VA, Swarup.2014.</w:t>
      </w:r>
      <w:r w:rsidRPr="00890D0C">
        <w:rPr>
          <w:rFonts w:eastAsiaTheme="minorEastAsia"/>
          <w:color w:val="000000" w:themeColor="text1"/>
          <w:sz w:val="24"/>
          <w:szCs w:val="24"/>
          <w:lang w:bidi="bn-BD"/>
        </w:rPr>
        <w:t xml:space="preserve"> Assessment of antioxidant, anti-inflammatory, anti-cholinesterase and cytotoxic activities of Tulsi leaves</w:t>
      </w:r>
      <w:r>
        <w:rPr>
          <w:rFonts w:eastAsiaTheme="minorEastAsia"/>
          <w:color w:val="000000" w:themeColor="text1"/>
          <w:sz w:val="24"/>
          <w:szCs w:val="24"/>
          <w:lang w:bidi="bn-BD"/>
        </w:rPr>
        <w:t>.</w:t>
      </w:r>
      <w:r w:rsidRPr="009072A7">
        <w:rPr>
          <w:rFonts w:eastAsiaTheme="minorEastAsia"/>
          <w:color w:val="000000" w:themeColor="text1"/>
          <w:sz w:val="24"/>
          <w:szCs w:val="24"/>
          <w:lang w:bidi="bn-BD"/>
        </w:rPr>
        <w:t xml:space="preserve"> Advances in Pharmacology and Toxicology.15(1), 19- 29.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Polash SA, Saha T, Hossain MS, Sarker SR.</w:t>
      </w:r>
      <w:r w:rsidRPr="00890D0C">
        <w:rPr>
          <w:rFonts w:eastAsiaTheme="minorEastAsia"/>
          <w:color w:val="000000" w:themeColor="text1"/>
          <w:sz w:val="24"/>
          <w:szCs w:val="24"/>
          <w:lang w:bidi="bn-BD"/>
        </w:rPr>
        <w:t xml:space="preserve"> 2017. Phytochemical contents, antioxidant and antibacterial activity of the ethanolic extracts of Centella asiatica (L.) Urb. leaf and stem. </w:t>
      </w:r>
      <w:r w:rsidRPr="00CB0BBF">
        <w:rPr>
          <w:rFonts w:eastAsiaTheme="minorEastAsia"/>
          <w:color w:val="000000" w:themeColor="text1"/>
          <w:sz w:val="24"/>
          <w:szCs w:val="24"/>
          <w:lang w:bidi="bn-BD"/>
        </w:rPr>
        <w:t>Jahangirnagar University Journal of Biological Sciences</w:t>
      </w:r>
      <w:r>
        <w:rPr>
          <w:rFonts w:eastAsiaTheme="minorEastAsia"/>
          <w:color w:val="000000" w:themeColor="text1"/>
          <w:sz w:val="24"/>
          <w:szCs w:val="24"/>
          <w:lang w:bidi="bn-BD"/>
        </w:rPr>
        <w:t>.</w:t>
      </w:r>
      <w:r w:rsidRPr="00CB0BBF">
        <w:rPr>
          <w:rFonts w:eastAsiaTheme="minorEastAsia"/>
          <w:color w:val="000000" w:themeColor="text1"/>
          <w:sz w:val="24"/>
          <w:szCs w:val="24"/>
          <w:lang w:bidi="bn-BD"/>
        </w:rPr>
        <w:t> 6</w:t>
      </w:r>
      <w:r>
        <w:rPr>
          <w:rFonts w:eastAsiaTheme="minorEastAsia"/>
          <w:color w:val="000000" w:themeColor="text1"/>
          <w:sz w:val="24"/>
          <w:szCs w:val="24"/>
          <w:lang w:bidi="bn-BD"/>
        </w:rPr>
        <w:t>(1)</w:t>
      </w:r>
      <w:r w:rsidRPr="00CB0BBF">
        <w:rPr>
          <w:rFonts w:eastAsiaTheme="minorEastAsia"/>
          <w:color w:val="000000" w:themeColor="text1"/>
          <w:sz w:val="24"/>
          <w:szCs w:val="24"/>
          <w:lang w:bidi="bn-BD"/>
        </w:rPr>
        <w:t>.51-57</w:t>
      </w:r>
      <w:r w:rsidRPr="00890D0C">
        <w:rPr>
          <w:rFonts w:eastAsiaTheme="minorEastAsia"/>
          <w:color w:val="000000" w:themeColor="text1"/>
          <w:sz w:val="24"/>
          <w:szCs w:val="24"/>
          <w:lang w:bidi="bn-BD"/>
        </w:rPr>
        <w:t>.</w:t>
      </w:r>
    </w:p>
    <w:p w:rsidR="0043345A" w:rsidRPr="00332E5B" w:rsidRDefault="0043345A" w:rsidP="00890D0C">
      <w:pPr>
        <w:widowControl/>
        <w:tabs>
          <w:tab w:val="left" w:pos="540"/>
        </w:tabs>
        <w:autoSpaceDE/>
        <w:autoSpaceDN/>
        <w:spacing w:after="200" w:line="360" w:lineRule="auto"/>
        <w:ind w:left="547" w:hanging="547"/>
        <w:jc w:val="both"/>
        <w:rPr>
          <w:rFonts w:eastAsiaTheme="minorEastAsia"/>
          <w:color w:val="222222"/>
          <w:sz w:val="24"/>
          <w:szCs w:val="24"/>
          <w:shd w:val="clear" w:color="auto" w:fill="FFFFFF"/>
          <w:lang w:bidi="bn-BD"/>
        </w:rPr>
      </w:pPr>
      <w:r>
        <w:rPr>
          <w:rFonts w:eastAsiaTheme="minorEastAsia"/>
          <w:color w:val="222222"/>
          <w:sz w:val="24"/>
          <w:szCs w:val="24"/>
          <w:shd w:val="clear" w:color="auto" w:fill="FFFFFF"/>
          <w:lang w:bidi="bn-BD"/>
        </w:rPr>
        <w:t>Pragada R, Veeravalli KK, Chowdary KPR,  Routhu KV.</w:t>
      </w:r>
      <w:r w:rsidRPr="00890D0C">
        <w:rPr>
          <w:rFonts w:eastAsiaTheme="minorEastAsia"/>
          <w:color w:val="222222"/>
          <w:sz w:val="24"/>
          <w:szCs w:val="24"/>
          <w:shd w:val="clear" w:color="auto" w:fill="FFFFFF"/>
          <w:lang w:bidi="bn-BD"/>
        </w:rPr>
        <w:t xml:space="preserve"> 2004. Cardioprotective activity of Hydrocotyle asiatica L. in ischemia-reperfusion induced myocardial infarction in rats. </w:t>
      </w:r>
      <w:r w:rsidRPr="00332E5B">
        <w:rPr>
          <w:rFonts w:eastAsiaTheme="minorEastAsia"/>
          <w:color w:val="222222"/>
          <w:sz w:val="24"/>
          <w:szCs w:val="24"/>
          <w:shd w:val="clear" w:color="auto" w:fill="FFFFFF"/>
          <w:lang w:bidi="bn-BD"/>
        </w:rPr>
        <w:t>Journal of ethnopharmacology, 93</w:t>
      </w:r>
      <w:r>
        <w:rPr>
          <w:rFonts w:eastAsiaTheme="minorEastAsia"/>
          <w:color w:val="222222"/>
          <w:sz w:val="24"/>
          <w:szCs w:val="24"/>
          <w:shd w:val="clear" w:color="auto" w:fill="FFFFFF"/>
          <w:lang w:bidi="bn-BD"/>
        </w:rPr>
        <w:t>(1)</w:t>
      </w:r>
      <w:r w:rsidRPr="00332E5B">
        <w:rPr>
          <w:rFonts w:eastAsiaTheme="minorEastAsia"/>
          <w:color w:val="222222"/>
          <w:sz w:val="24"/>
          <w:szCs w:val="24"/>
          <w:shd w:val="clear" w:color="auto" w:fill="FFFFFF"/>
          <w:lang w:bidi="bn-BD"/>
        </w:rPr>
        <w:t>.105-108.</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lastRenderedPageBreak/>
        <w:t>Prakash P,  Gupta N.  2005</w:t>
      </w:r>
      <w:r w:rsidRPr="00B800EE">
        <w:rPr>
          <w:rFonts w:eastAsiaTheme="minorEastAsia"/>
          <w:color w:val="000000" w:themeColor="text1"/>
          <w:sz w:val="24"/>
          <w:szCs w:val="24"/>
          <w:lang w:bidi="bn-BD"/>
        </w:rPr>
        <w:t xml:space="preserve">. Therapeutic uses of </w:t>
      </w:r>
      <w:r w:rsidRPr="00B800EE">
        <w:rPr>
          <w:rFonts w:eastAsiaTheme="minorEastAsia"/>
          <w:i/>
          <w:iCs/>
          <w:color w:val="000000" w:themeColor="text1"/>
          <w:sz w:val="24"/>
          <w:szCs w:val="24"/>
          <w:lang w:bidi="bn-BD"/>
        </w:rPr>
        <w:t xml:space="preserve">Ocimum sanctum </w:t>
      </w:r>
      <w:r w:rsidRPr="00B800EE">
        <w:rPr>
          <w:rFonts w:eastAsiaTheme="minorEastAsia"/>
          <w:color w:val="000000" w:themeColor="text1"/>
          <w:sz w:val="24"/>
          <w:szCs w:val="24"/>
          <w:lang w:bidi="bn-BD"/>
        </w:rPr>
        <w:t xml:space="preserve">Linn (Tulsi) with a note on eugenol and its pharmacological actions: a short review. Indian J. Physiol. Pharmacol. 49, 125–131.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Prakasha HM, Krishnappa M.</w:t>
      </w:r>
      <w:r w:rsidRPr="00890D0C">
        <w:rPr>
          <w:rFonts w:eastAsiaTheme="minorEastAsia"/>
          <w:color w:val="000000" w:themeColor="text1"/>
          <w:sz w:val="24"/>
          <w:szCs w:val="24"/>
          <w:lang w:bidi="bn-BD"/>
        </w:rPr>
        <w:t xml:space="preserve"> 2006. People’s knowledge on medicinal plants in Sringeri taluk, Karnataka.</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Rahman</w:t>
      </w:r>
      <w:r>
        <w:rPr>
          <w:rFonts w:eastAsiaTheme="minorEastAsia"/>
          <w:color w:val="000000" w:themeColor="text1"/>
          <w:sz w:val="24"/>
          <w:szCs w:val="24"/>
          <w:lang w:bidi="bn-BD"/>
        </w:rPr>
        <w:t xml:space="preserve"> M, Sayeed, MS, Haque M</w:t>
      </w:r>
      <w:r w:rsidRPr="00890D0C">
        <w:rPr>
          <w:rFonts w:eastAsiaTheme="minorEastAsia"/>
          <w:color w:val="000000" w:themeColor="text1"/>
          <w:sz w:val="24"/>
          <w:szCs w:val="24"/>
          <w:lang w:bidi="bn-BD"/>
        </w:rPr>
        <w:t>A</w:t>
      </w:r>
      <w:r>
        <w:rPr>
          <w:rFonts w:eastAsiaTheme="minorEastAsia"/>
          <w:color w:val="000000" w:themeColor="text1"/>
          <w:sz w:val="24"/>
          <w:szCs w:val="24"/>
          <w:lang w:bidi="bn-BD"/>
        </w:rPr>
        <w:t>, Hassan MM, Islam, S.A.</w:t>
      </w:r>
      <w:r w:rsidRPr="00890D0C">
        <w:rPr>
          <w:rFonts w:eastAsiaTheme="minorEastAsia"/>
          <w:color w:val="000000" w:themeColor="text1"/>
          <w:sz w:val="24"/>
          <w:szCs w:val="24"/>
          <w:lang w:bidi="bn-BD"/>
        </w:rPr>
        <w:t xml:space="preserve"> 2012. Phytochemical screening, antioxidant, anti-Alzheimer and anti-diabetic activities of Centella asiatica. J</w:t>
      </w:r>
      <w:r>
        <w:rPr>
          <w:rFonts w:eastAsiaTheme="minorEastAsia"/>
          <w:color w:val="000000" w:themeColor="text1"/>
          <w:sz w:val="24"/>
          <w:szCs w:val="24"/>
          <w:lang w:bidi="bn-BD"/>
        </w:rPr>
        <w:t>ournal</w:t>
      </w:r>
      <w:r w:rsidRPr="00890D0C">
        <w:rPr>
          <w:rFonts w:eastAsiaTheme="minorEastAsia"/>
          <w:color w:val="000000" w:themeColor="text1"/>
          <w:sz w:val="24"/>
          <w:szCs w:val="24"/>
          <w:lang w:bidi="bn-BD"/>
        </w:rPr>
        <w:t xml:space="preserve"> Nat</w:t>
      </w:r>
      <w:r>
        <w:rPr>
          <w:rFonts w:eastAsiaTheme="minorEastAsia"/>
          <w:color w:val="000000" w:themeColor="text1"/>
          <w:sz w:val="24"/>
          <w:szCs w:val="24"/>
          <w:lang w:bidi="bn-BD"/>
        </w:rPr>
        <w:t>ionla</w:t>
      </w:r>
      <w:r w:rsidRPr="00890D0C">
        <w:rPr>
          <w:rFonts w:eastAsiaTheme="minorEastAsia"/>
          <w:color w:val="000000" w:themeColor="text1"/>
          <w:sz w:val="24"/>
          <w:szCs w:val="24"/>
          <w:lang w:bidi="bn-BD"/>
        </w:rPr>
        <w:t xml:space="preserve"> Prod</w:t>
      </w:r>
      <w:r>
        <w:rPr>
          <w:rFonts w:eastAsiaTheme="minorEastAsia"/>
          <w:color w:val="000000" w:themeColor="text1"/>
          <w:sz w:val="24"/>
          <w:szCs w:val="24"/>
          <w:lang w:bidi="bn-BD"/>
        </w:rPr>
        <w:t>uction of</w:t>
      </w:r>
      <w:r w:rsidRPr="00890D0C">
        <w:rPr>
          <w:rFonts w:eastAsiaTheme="minorEastAsia"/>
          <w:color w:val="000000" w:themeColor="text1"/>
          <w:sz w:val="24"/>
          <w:szCs w:val="24"/>
          <w:lang w:bidi="bn-BD"/>
        </w:rPr>
        <w:t xml:space="preserve"> Pl</w:t>
      </w:r>
      <w:r>
        <w:rPr>
          <w:rFonts w:eastAsiaTheme="minorEastAsia"/>
          <w:color w:val="000000" w:themeColor="text1"/>
          <w:sz w:val="24"/>
          <w:szCs w:val="24"/>
          <w:lang w:bidi="bn-BD"/>
        </w:rPr>
        <w:t>ant Resource. 2(4)</w:t>
      </w:r>
      <w:r w:rsidRPr="00890D0C">
        <w:rPr>
          <w:rFonts w:eastAsiaTheme="minorEastAsia"/>
          <w:color w:val="000000" w:themeColor="text1"/>
          <w:sz w:val="24"/>
          <w:szCs w:val="24"/>
          <w:lang w:bidi="bn-BD"/>
        </w:rPr>
        <w:t>.504-511.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Rajeshwari CU,  Andallu</w:t>
      </w:r>
      <w:r w:rsidRPr="00890D0C">
        <w:rPr>
          <w:rFonts w:eastAsiaTheme="minorEastAsia"/>
          <w:color w:val="000000" w:themeColor="text1"/>
          <w:sz w:val="24"/>
          <w:szCs w:val="24"/>
          <w:lang w:bidi="bn-BD"/>
        </w:rPr>
        <w:t xml:space="preserve"> B. 2011. Isolation and simultaneous detection of flavonoids in the methanolic and ethanolic extracts of Coriandrum sativum L. seeds by RP-HPLC. P</w:t>
      </w:r>
      <w:r>
        <w:rPr>
          <w:rFonts w:eastAsiaTheme="minorEastAsia"/>
          <w:color w:val="000000" w:themeColor="text1"/>
          <w:sz w:val="24"/>
          <w:szCs w:val="24"/>
          <w:lang w:bidi="bn-BD"/>
        </w:rPr>
        <w:t xml:space="preserve">akistan Journal of Food Science. </w:t>
      </w:r>
      <w:r w:rsidRPr="00890D0C">
        <w:rPr>
          <w:rFonts w:eastAsiaTheme="minorEastAsia"/>
          <w:color w:val="000000" w:themeColor="text1"/>
          <w:sz w:val="24"/>
          <w:szCs w:val="24"/>
          <w:lang w:bidi="bn-BD"/>
        </w:rPr>
        <w:t>21: 13-21.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Rao PS, Kalva S, Yerramilli A , Mamidi S.</w:t>
      </w:r>
      <w:r w:rsidRPr="00890D0C">
        <w:rPr>
          <w:rFonts w:eastAsiaTheme="minorEastAsia"/>
          <w:color w:val="000000" w:themeColor="text1"/>
          <w:sz w:val="24"/>
          <w:szCs w:val="24"/>
          <w:lang w:bidi="bn-BD"/>
        </w:rPr>
        <w:t xml:space="preserve"> 2011. Free radicals and tissue damage: Role of antioxidants. Free rad</w:t>
      </w:r>
      <w:r>
        <w:rPr>
          <w:rFonts w:eastAsiaTheme="minorEastAsia"/>
          <w:color w:val="000000" w:themeColor="text1"/>
          <w:sz w:val="24"/>
          <w:szCs w:val="24"/>
          <w:lang w:bidi="bn-BD"/>
        </w:rPr>
        <w:t>icals and antioxidants, 1(4)</w:t>
      </w:r>
      <w:r w:rsidRPr="00890D0C">
        <w:rPr>
          <w:rFonts w:eastAsiaTheme="minorEastAsia"/>
          <w:color w:val="000000" w:themeColor="text1"/>
          <w:sz w:val="24"/>
          <w:szCs w:val="24"/>
          <w:lang w:bidi="bn-BD"/>
        </w:rPr>
        <w:t>.2-7.</w:t>
      </w:r>
    </w:p>
    <w:p w:rsidR="0043345A" w:rsidRPr="00AC53A1"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S. Kaur</w:t>
      </w:r>
      <w:r>
        <w:rPr>
          <w:rFonts w:eastAsiaTheme="minorEastAsia"/>
          <w:color w:val="000000" w:themeColor="text1"/>
          <w:sz w:val="24"/>
          <w:szCs w:val="24"/>
          <w:lang w:bidi="bn-BD"/>
        </w:rPr>
        <w:t>.2014.</w:t>
      </w:r>
      <w:r w:rsidRPr="00890D0C">
        <w:rPr>
          <w:rFonts w:eastAsiaTheme="minorEastAsia"/>
          <w:color w:val="000000" w:themeColor="text1"/>
          <w:sz w:val="24"/>
          <w:szCs w:val="24"/>
          <w:lang w:bidi="bn-BD"/>
        </w:rPr>
        <w:t xml:space="preserve"> Study of total phenolic and flavonoid content, antioxidant activity and antimicrobial </w:t>
      </w:r>
      <w:r>
        <w:rPr>
          <w:rFonts w:eastAsiaTheme="minorEastAsia"/>
          <w:color w:val="000000" w:themeColor="text1"/>
          <w:sz w:val="24"/>
          <w:szCs w:val="24"/>
          <w:lang w:bidi="bn-BD"/>
        </w:rPr>
        <w:t>properties of medicinal plants.</w:t>
      </w:r>
      <w:r w:rsidRPr="00890D0C">
        <w:rPr>
          <w:rFonts w:eastAsiaTheme="minorEastAsia"/>
          <w:color w:val="000000" w:themeColor="text1"/>
          <w:sz w:val="24"/>
          <w:szCs w:val="24"/>
          <w:lang w:bidi="bn-BD"/>
        </w:rPr>
        <w:t xml:space="preserve"> </w:t>
      </w:r>
      <w:r w:rsidRPr="00AC53A1">
        <w:rPr>
          <w:rFonts w:eastAsiaTheme="minorEastAsia"/>
          <w:color w:val="000000" w:themeColor="text1"/>
          <w:sz w:val="24"/>
          <w:szCs w:val="24"/>
          <w:lang w:bidi="bn-BD"/>
        </w:rPr>
        <w:t>Journal of M</w:t>
      </w:r>
      <w:r>
        <w:rPr>
          <w:rFonts w:eastAsiaTheme="minorEastAsia"/>
          <w:color w:val="000000" w:themeColor="text1"/>
          <w:sz w:val="24"/>
          <w:szCs w:val="24"/>
          <w:lang w:bidi="bn-BD"/>
        </w:rPr>
        <w:t>icrobiology and Experimentation.</w:t>
      </w:r>
      <w:r w:rsidRPr="00AC53A1">
        <w:rPr>
          <w:rFonts w:eastAsiaTheme="minorEastAsia"/>
          <w:color w:val="000000" w:themeColor="text1"/>
          <w:sz w:val="24"/>
          <w:szCs w:val="24"/>
          <w:lang w:bidi="bn-BD"/>
        </w:rPr>
        <w:t xml:space="preserve"> 1(1), 1-6.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Santas J, Almajano MP,  Carbó R. </w:t>
      </w:r>
      <w:r w:rsidRPr="00890D0C">
        <w:rPr>
          <w:rFonts w:eastAsiaTheme="minorEastAsia"/>
          <w:color w:val="000000" w:themeColor="text1"/>
          <w:sz w:val="24"/>
          <w:szCs w:val="24"/>
          <w:lang w:bidi="bn-BD"/>
        </w:rPr>
        <w:t>2010. Antimicrobial and antioxidant activity of crude onion (Allium cepa, L.) extracts. International journal of food s</w:t>
      </w:r>
      <w:r>
        <w:rPr>
          <w:rFonts w:eastAsiaTheme="minorEastAsia"/>
          <w:color w:val="000000" w:themeColor="text1"/>
          <w:sz w:val="24"/>
          <w:szCs w:val="24"/>
          <w:lang w:bidi="bn-BD"/>
        </w:rPr>
        <w:t>cience &amp; technology, 45(2)</w:t>
      </w:r>
      <w:r w:rsidRPr="00890D0C">
        <w:rPr>
          <w:rFonts w:eastAsiaTheme="minorEastAsia"/>
          <w:color w:val="000000" w:themeColor="text1"/>
          <w:sz w:val="24"/>
          <w:szCs w:val="24"/>
          <w:lang w:bidi="bn-BD"/>
        </w:rPr>
        <w:t>.403-409.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Saxena M, Saxena J, Nema R, Singh D,  Gupta A.</w:t>
      </w:r>
      <w:r w:rsidRPr="00890D0C">
        <w:rPr>
          <w:rFonts w:eastAsiaTheme="minorEastAsia"/>
          <w:color w:val="000000" w:themeColor="text1"/>
          <w:sz w:val="24"/>
          <w:szCs w:val="24"/>
          <w:lang w:bidi="bn-BD"/>
        </w:rPr>
        <w:t xml:space="preserve"> 2013. Phytochemistry of medicinal plants. Journal of ph</w:t>
      </w:r>
      <w:r>
        <w:rPr>
          <w:rFonts w:eastAsiaTheme="minorEastAsia"/>
          <w:color w:val="000000" w:themeColor="text1"/>
          <w:sz w:val="24"/>
          <w:szCs w:val="24"/>
          <w:lang w:bidi="bn-BD"/>
        </w:rPr>
        <w:t>armacognosy and phytochemistry.</w:t>
      </w:r>
      <w:r w:rsidRPr="00890D0C">
        <w:rPr>
          <w:rFonts w:eastAsiaTheme="minorEastAsia"/>
          <w:color w:val="000000" w:themeColor="text1"/>
          <w:sz w:val="24"/>
          <w:szCs w:val="24"/>
          <w:lang w:bidi="bn-BD"/>
        </w:rPr>
        <w:t>1(6).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Seevaratnam V, Banumathi P, Premalatha M</w:t>
      </w:r>
      <w:r w:rsidRPr="00890D0C">
        <w:rPr>
          <w:rFonts w:eastAsiaTheme="minorEastAsia"/>
          <w:color w:val="000000" w:themeColor="text1"/>
          <w:sz w:val="24"/>
          <w:szCs w:val="24"/>
          <w:lang w:bidi="bn-BD"/>
        </w:rPr>
        <w:t>R</w:t>
      </w:r>
      <w:r>
        <w:rPr>
          <w:rFonts w:eastAsiaTheme="minorEastAsia"/>
          <w:color w:val="000000" w:themeColor="text1"/>
          <w:sz w:val="24"/>
          <w:szCs w:val="24"/>
          <w:lang w:bidi="bn-BD"/>
        </w:rPr>
        <w:t>, Sundaram SP, Arumugam T.</w:t>
      </w:r>
      <w:r w:rsidRPr="00890D0C">
        <w:rPr>
          <w:rFonts w:eastAsiaTheme="minorEastAsia"/>
          <w:color w:val="000000" w:themeColor="text1"/>
          <w:sz w:val="24"/>
          <w:szCs w:val="24"/>
          <w:lang w:bidi="bn-BD"/>
        </w:rPr>
        <w:t xml:space="preserve"> 2012. Functional properties of Centella asiatica (L.): a review. Int</w:t>
      </w:r>
      <w:r>
        <w:rPr>
          <w:rFonts w:eastAsiaTheme="minorEastAsia"/>
          <w:color w:val="000000" w:themeColor="text1"/>
          <w:sz w:val="24"/>
          <w:szCs w:val="24"/>
          <w:lang w:bidi="bn-BD"/>
        </w:rPr>
        <w:t>ernational</w:t>
      </w:r>
      <w:r w:rsidRPr="00890D0C">
        <w:rPr>
          <w:rFonts w:eastAsiaTheme="minorEastAsia"/>
          <w:color w:val="000000" w:themeColor="text1"/>
          <w:sz w:val="24"/>
          <w:szCs w:val="24"/>
          <w:lang w:bidi="bn-BD"/>
        </w:rPr>
        <w:t xml:space="preserve"> J</w:t>
      </w:r>
      <w:r>
        <w:rPr>
          <w:rFonts w:eastAsiaTheme="minorEastAsia"/>
          <w:color w:val="000000" w:themeColor="text1"/>
          <w:sz w:val="24"/>
          <w:szCs w:val="24"/>
          <w:lang w:bidi="bn-BD"/>
        </w:rPr>
        <w:t>ournal</w:t>
      </w:r>
      <w:r w:rsidRPr="00890D0C">
        <w:rPr>
          <w:rFonts w:eastAsiaTheme="minorEastAsia"/>
          <w:color w:val="000000" w:themeColor="text1"/>
          <w:sz w:val="24"/>
          <w:szCs w:val="24"/>
          <w:lang w:bidi="bn-BD"/>
        </w:rPr>
        <w:t xml:space="preserve"> Pharm</w:t>
      </w:r>
      <w:r>
        <w:rPr>
          <w:rFonts w:eastAsiaTheme="minorEastAsia"/>
          <w:color w:val="000000" w:themeColor="text1"/>
          <w:sz w:val="24"/>
          <w:szCs w:val="24"/>
          <w:lang w:bidi="bn-BD"/>
        </w:rPr>
        <w:t xml:space="preserve">aceuticals </w:t>
      </w:r>
      <w:r w:rsidRPr="00890D0C">
        <w:rPr>
          <w:rFonts w:eastAsiaTheme="minorEastAsia"/>
          <w:color w:val="000000" w:themeColor="text1"/>
          <w:sz w:val="24"/>
          <w:szCs w:val="24"/>
          <w:lang w:bidi="bn-BD"/>
        </w:rPr>
        <w:t xml:space="preserve"> Sci</w:t>
      </w:r>
      <w:r>
        <w:rPr>
          <w:rFonts w:eastAsiaTheme="minorEastAsia"/>
          <w:color w:val="000000" w:themeColor="text1"/>
          <w:sz w:val="24"/>
          <w:szCs w:val="24"/>
          <w:lang w:bidi="bn-BD"/>
        </w:rPr>
        <w:t>ence.</w:t>
      </w:r>
      <w:r w:rsidRPr="00890D0C">
        <w:rPr>
          <w:rFonts w:eastAsiaTheme="minorEastAsia"/>
          <w:color w:val="000000" w:themeColor="text1"/>
          <w:sz w:val="24"/>
          <w:szCs w:val="24"/>
          <w:lang w:bidi="bn-BD"/>
        </w:rPr>
        <w:t> 4(5).8-14.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Sen, D., Brown, C.J., Top, E.M. and Sullivan, J., 2013. Inferring the evolutionary history of IncP-1 plasmids despite incongruence among backbone gene trees. Molecular biology and evolution, 30(1), pp.154-166.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lastRenderedPageBreak/>
        <w:t>Sethi J, Sood S, Seth S, Talwar A.</w:t>
      </w:r>
      <w:r>
        <w:rPr>
          <w:rFonts w:eastAsiaTheme="minorEastAsia"/>
          <w:color w:val="000000" w:themeColor="text1"/>
          <w:sz w:val="24"/>
          <w:szCs w:val="24"/>
          <w:lang w:bidi="bn-BD"/>
        </w:rPr>
        <w:t>2003.</w:t>
      </w:r>
      <w:r w:rsidRPr="00890D0C">
        <w:rPr>
          <w:rFonts w:eastAsiaTheme="minorEastAsia"/>
          <w:color w:val="000000" w:themeColor="text1"/>
          <w:sz w:val="24"/>
          <w:szCs w:val="24"/>
          <w:lang w:bidi="bn-BD"/>
        </w:rPr>
        <w:t xml:space="preserve"> A protective effect of tulsi Ocimum sanctum on lipid peroxidation in stress indused by anaemic hypoxia in rabbits. Indian J Physiol Pharmacol. 47:115-9</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Shah GM</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 xml:space="preserve"> Abbasi AM </w:t>
      </w:r>
      <w:r w:rsidRPr="00890D0C">
        <w:rPr>
          <w:rFonts w:eastAsiaTheme="minorEastAsia"/>
          <w:color w:val="000000" w:themeColor="text1"/>
          <w:sz w:val="24"/>
          <w:szCs w:val="24"/>
          <w:lang w:bidi="bn-BD"/>
        </w:rPr>
        <w:t xml:space="preserve">, Khan, N., Guo, X., </w:t>
      </w:r>
      <w:r>
        <w:rPr>
          <w:rFonts w:eastAsiaTheme="minorEastAsia"/>
          <w:color w:val="000000" w:themeColor="text1"/>
          <w:sz w:val="24"/>
          <w:szCs w:val="24"/>
          <w:lang w:bidi="bn-BD"/>
        </w:rPr>
        <w:t>Khan, M. A., Hussain, M. 2014</w:t>
      </w:r>
      <w:r w:rsidRPr="00890D0C">
        <w:rPr>
          <w:rFonts w:eastAsiaTheme="minorEastAsia"/>
          <w:color w:val="000000" w:themeColor="text1"/>
          <w:sz w:val="24"/>
          <w:szCs w:val="24"/>
          <w:lang w:bidi="bn-BD"/>
        </w:rPr>
        <w:t>. Traditional medicinal plants against malarial disease by the tribal communities of Lesser Himalayas–Pakistan.J. Ethnopharmacol.155, 450–462.</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Shahidi F, Ambigaipalan, P. 2015</w:t>
      </w:r>
      <w:r w:rsidRPr="00890D0C">
        <w:rPr>
          <w:rFonts w:eastAsiaTheme="minorEastAsia"/>
          <w:color w:val="000000" w:themeColor="text1"/>
          <w:sz w:val="24"/>
          <w:szCs w:val="24"/>
          <w:lang w:bidi="bn-BD"/>
        </w:rPr>
        <w:t>. Phenolics and polyphe</w:t>
      </w:r>
      <w:r w:rsidRPr="00890D0C">
        <w:rPr>
          <w:rFonts w:eastAsiaTheme="minorEastAsia"/>
          <w:color w:val="000000" w:themeColor="text1"/>
          <w:sz w:val="24"/>
          <w:szCs w:val="24"/>
          <w:lang w:bidi="bn-BD"/>
        </w:rPr>
        <w:softHyphen/>
        <w:t xml:space="preserve">nolics in foods, beverages and spices: Antioxidant activity and health effects – A review. Journal of Functional Foods, 18(Part B), 820–897.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Shahwar MK,</w:t>
      </w:r>
      <w:r w:rsidRPr="00890D0C">
        <w:rPr>
          <w:rFonts w:eastAsiaTheme="minorEastAsia"/>
          <w:color w:val="000000" w:themeColor="text1"/>
          <w:sz w:val="24"/>
          <w:szCs w:val="24"/>
          <w:lang w:bidi="bn-BD"/>
        </w:rPr>
        <w:t xml:space="preserve"> E</w:t>
      </w:r>
      <w:r>
        <w:rPr>
          <w:rFonts w:eastAsiaTheme="minorEastAsia"/>
          <w:color w:val="000000" w:themeColor="text1"/>
          <w:sz w:val="24"/>
          <w:szCs w:val="24"/>
          <w:lang w:bidi="bn-BD"/>
        </w:rPr>
        <w:t>l-Ghorab AH,</w:t>
      </w:r>
      <w:r w:rsidRPr="00890D0C">
        <w:rPr>
          <w:rFonts w:eastAsiaTheme="minorEastAsia"/>
          <w:color w:val="000000" w:themeColor="text1"/>
          <w:sz w:val="24"/>
          <w:szCs w:val="24"/>
          <w:lang w:bidi="bn-BD"/>
        </w:rPr>
        <w:t xml:space="preserve"> Anjum </w:t>
      </w:r>
      <w:r>
        <w:rPr>
          <w:rFonts w:eastAsiaTheme="minorEastAsia"/>
          <w:color w:val="000000" w:themeColor="text1"/>
          <w:sz w:val="24"/>
          <w:szCs w:val="24"/>
          <w:lang w:bidi="bn-BD"/>
        </w:rPr>
        <w:t>FM, Butt MS,, Hussain S,</w:t>
      </w:r>
      <w:r w:rsidRPr="00890D0C">
        <w:rPr>
          <w:rFonts w:eastAsiaTheme="minorEastAsia"/>
          <w:color w:val="000000" w:themeColor="text1"/>
          <w:sz w:val="24"/>
          <w:szCs w:val="24"/>
          <w:lang w:bidi="bn-BD"/>
        </w:rPr>
        <w:t xml:space="preserve"> Nadeem, M.  2012.Characterızation of Coriander (Coriandrum Sativum L.) Seeds and Leaves: Volatile and Nonvolatile Extracts. International Journal of Food Properties</w:t>
      </w:r>
      <w:r>
        <w:rPr>
          <w:rFonts w:eastAsiaTheme="minorEastAsia"/>
          <w:color w:val="000000" w:themeColor="text1"/>
          <w:sz w:val="24"/>
          <w:szCs w:val="24"/>
          <w:lang w:bidi="bn-BD"/>
        </w:rPr>
        <w:t>.</w:t>
      </w:r>
      <w:r w:rsidRPr="00890D0C">
        <w:rPr>
          <w:rFonts w:eastAsiaTheme="minorEastAsia"/>
          <w:color w:val="000000" w:themeColor="text1"/>
          <w:sz w:val="24"/>
          <w:szCs w:val="24"/>
          <w:lang w:bidi="bn-BD"/>
        </w:rPr>
        <w:t xml:space="preserve"> 15, 736–747.</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Sheikh I, Sharma V, Tuli HS</w:t>
      </w:r>
      <w:r w:rsidRPr="00890D0C">
        <w:rPr>
          <w:rFonts w:eastAsiaTheme="minorEastAsia"/>
          <w:color w:val="000000" w:themeColor="text1"/>
          <w:sz w:val="24"/>
          <w:szCs w:val="24"/>
          <w:lang w:bidi="bn-BD"/>
        </w:rPr>
        <w:t xml:space="preserve">, Aggarwal </w:t>
      </w:r>
      <w:r>
        <w:rPr>
          <w:rFonts w:eastAsiaTheme="minorEastAsia"/>
          <w:color w:val="000000" w:themeColor="text1"/>
          <w:sz w:val="24"/>
          <w:szCs w:val="24"/>
          <w:lang w:bidi="bn-BD"/>
        </w:rPr>
        <w:t>D, Sankhyan  A,  Sharma AK,  Bishayee A.</w:t>
      </w:r>
      <w:r w:rsidRPr="00890D0C">
        <w:rPr>
          <w:rFonts w:eastAsiaTheme="minorEastAsia"/>
          <w:color w:val="000000" w:themeColor="text1"/>
          <w:sz w:val="24"/>
          <w:szCs w:val="24"/>
          <w:lang w:bidi="bn-BD"/>
        </w:rPr>
        <w:t xml:space="preserve"> 2020. Cancer chemoprevention by flavonoids, dietary polyphenols and terpenoids. Bioin</w:t>
      </w:r>
      <w:r>
        <w:rPr>
          <w:rFonts w:eastAsiaTheme="minorEastAsia"/>
          <w:color w:val="000000" w:themeColor="text1"/>
          <w:sz w:val="24"/>
          <w:szCs w:val="24"/>
          <w:lang w:bidi="bn-BD"/>
        </w:rPr>
        <w:t xml:space="preserve">terface Res Appl Chem, 11(1), </w:t>
      </w:r>
      <w:r w:rsidRPr="00890D0C">
        <w:rPr>
          <w:rFonts w:eastAsiaTheme="minorEastAsia"/>
          <w:color w:val="000000" w:themeColor="text1"/>
          <w:sz w:val="24"/>
          <w:szCs w:val="24"/>
          <w:lang w:bidi="bn-BD"/>
        </w:rPr>
        <w:t>.8502-8537.</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Shimada T.</w:t>
      </w:r>
      <w:r w:rsidRPr="00890D0C">
        <w:rPr>
          <w:rFonts w:eastAsiaTheme="minorEastAsia"/>
          <w:color w:val="000000" w:themeColor="text1"/>
          <w:sz w:val="24"/>
          <w:szCs w:val="24"/>
          <w:lang w:bidi="bn-BD"/>
        </w:rPr>
        <w:t xml:space="preserve"> 2006. Xenobiotic-metabolizing enzymes involved in activation and detoxification of carcinogenic polycyclic aromatic hydrocarbons. Drug metabolism</w:t>
      </w:r>
      <w:r>
        <w:rPr>
          <w:rFonts w:eastAsiaTheme="minorEastAsia"/>
          <w:color w:val="000000" w:themeColor="text1"/>
          <w:sz w:val="24"/>
          <w:szCs w:val="24"/>
          <w:lang w:bidi="bn-BD"/>
        </w:rPr>
        <w:t xml:space="preserve"> and pharmacokinetics.21(4)</w:t>
      </w:r>
      <w:r w:rsidRPr="00890D0C">
        <w:rPr>
          <w:rFonts w:eastAsiaTheme="minorEastAsia"/>
          <w:color w:val="000000" w:themeColor="text1"/>
          <w:sz w:val="24"/>
          <w:szCs w:val="24"/>
          <w:lang w:bidi="bn-BD"/>
        </w:rPr>
        <w:t>.257-276.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t>Singh</w:t>
      </w:r>
      <w:r>
        <w:rPr>
          <w:rFonts w:eastAsiaTheme="minorEastAsia"/>
          <w:color w:val="000000" w:themeColor="text1"/>
          <w:sz w:val="24"/>
          <w:szCs w:val="24"/>
          <w:lang w:bidi="bn-BD"/>
        </w:rPr>
        <w:t xml:space="preserve"> S, Gautam A, Sharma A,  Batra</w:t>
      </w:r>
      <w:r w:rsidRPr="00890D0C">
        <w:rPr>
          <w:rFonts w:eastAsiaTheme="minorEastAsia"/>
          <w:color w:val="000000" w:themeColor="text1"/>
          <w:sz w:val="24"/>
          <w:szCs w:val="24"/>
          <w:lang w:bidi="bn-BD"/>
        </w:rPr>
        <w:t xml:space="preserve"> A. (2010). Centella asiatica L : A plant with immense medicinal potential but threatened. International Journal of Pharmaceutical Sciences Review and Research. 4(2): 9-17.</w:t>
      </w:r>
    </w:p>
    <w:p w:rsidR="0043345A"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F12955">
        <w:rPr>
          <w:rFonts w:eastAsiaTheme="minorEastAsia"/>
          <w:color w:val="000000" w:themeColor="text1"/>
          <w:sz w:val="24"/>
          <w:szCs w:val="24"/>
          <w:lang w:bidi="bn-BD"/>
        </w:rPr>
        <w:t xml:space="preserve">Singh </w:t>
      </w:r>
      <w:r>
        <w:rPr>
          <w:rFonts w:eastAsiaTheme="minorEastAsia"/>
          <w:color w:val="000000" w:themeColor="text1"/>
          <w:sz w:val="24"/>
          <w:szCs w:val="24"/>
          <w:lang w:bidi="bn-BD"/>
        </w:rPr>
        <w:t>V, Amdekar S, and Verma, O. 2010</w:t>
      </w:r>
      <w:r w:rsidRPr="00F12955">
        <w:rPr>
          <w:rFonts w:eastAsiaTheme="minorEastAsia"/>
          <w:color w:val="000000" w:themeColor="text1"/>
          <w:sz w:val="24"/>
          <w:szCs w:val="24"/>
          <w:lang w:bidi="bn-BD"/>
        </w:rPr>
        <w:t xml:space="preserve">. </w:t>
      </w:r>
      <w:r w:rsidRPr="00F12955">
        <w:rPr>
          <w:rFonts w:eastAsiaTheme="minorEastAsia"/>
          <w:i/>
          <w:iCs/>
          <w:color w:val="000000" w:themeColor="text1"/>
          <w:sz w:val="24"/>
          <w:szCs w:val="24"/>
          <w:lang w:bidi="bn-BD"/>
        </w:rPr>
        <w:t xml:space="preserve">Ocimum Sanctum </w:t>
      </w:r>
      <w:r w:rsidRPr="00F12955">
        <w:rPr>
          <w:rFonts w:eastAsiaTheme="minorEastAsia"/>
          <w:color w:val="000000" w:themeColor="text1"/>
          <w:sz w:val="24"/>
          <w:szCs w:val="24"/>
          <w:lang w:bidi="bn-BD"/>
        </w:rPr>
        <w:t>(tulsi): Bio-pharmacological Activities. Webmed Central Pharmacol</w:t>
      </w:r>
      <w:r w:rsidRPr="00F12955">
        <w:rPr>
          <w:rFonts w:eastAsiaTheme="minorEastAsia"/>
          <w:i/>
          <w:iCs/>
          <w:color w:val="000000" w:themeColor="text1"/>
          <w:sz w:val="24"/>
          <w:szCs w:val="24"/>
          <w:lang w:bidi="bn-BD"/>
        </w:rPr>
        <w:t xml:space="preserve">. </w:t>
      </w:r>
      <w:r w:rsidRPr="00F12955">
        <w:rPr>
          <w:rFonts w:eastAsiaTheme="minorEastAsia"/>
          <w:color w:val="000000" w:themeColor="text1"/>
          <w:sz w:val="24"/>
          <w:szCs w:val="24"/>
          <w:lang w:bidi="bn-BD"/>
        </w:rPr>
        <w:t xml:space="preserve">1:WMC001046. </w:t>
      </w:r>
    </w:p>
    <w:p w:rsidR="0043345A" w:rsidRPr="00CD41D3"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Soni A, Sosa S.</w:t>
      </w:r>
      <w:r w:rsidRPr="00890D0C">
        <w:rPr>
          <w:rFonts w:eastAsiaTheme="minorEastAsia"/>
          <w:color w:val="000000" w:themeColor="text1"/>
          <w:sz w:val="24"/>
          <w:szCs w:val="24"/>
          <w:lang w:bidi="bn-BD"/>
        </w:rPr>
        <w:t xml:space="preserve"> 2013. Phytochemical analysis and free radical scavenging potential of herbal and medicinal plant extracts. </w:t>
      </w:r>
      <w:r w:rsidRPr="00CD41D3">
        <w:rPr>
          <w:rFonts w:eastAsiaTheme="minorEastAsia"/>
          <w:color w:val="000000" w:themeColor="text1"/>
          <w:sz w:val="24"/>
          <w:szCs w:val="24"/>
          <w:lang w:bidi="bn-BD"/>
        </w:rPr>
        <w:t>Journal of Pharmacognosy and phytochemistry</w:t>
      </w:r>
      <w:r>
        <w:rPr>
          <w:rFonts w:eastAsiaTheme="minorEastAsia"/>
          <w:color w:val="000000" w:themeColor="text1"/>
          <w:sz w:val="24"/>
          <w:szCs w:val="24"/>
          <w:lang w:bidi="bn-BD"/>
        </w:rPr>
        <w:t>.</w:t>
      </w:r>
      <w:r w:rsidRPr="00CD41D3">
        <w:rPr>
          <w:rFonts w:eastAsiaTheme="minorEastAsia"/>
          <w:color w:val="000000" w:themeColor="text1"/>
          <w:sz w:val="24"/>
          <w:szCs w:val="24"/>
          <w:lang w:bidi="bn-BD"/>
        </w:rPr>
        <w:t>2</w:t>
      </w:r>
      <w:r>
        <w:rPr>
          <w:rFonts w:eastAsiaTheme="minorEastAsia"/>
          <w:color w:val="000000" w:themeColor="text1"/>
          <w:sz w:val="24"/>
          <w:szCs w:val="24"/>
          <w:lang w:bidi="bn-BD"/>
        </w:rPr>
        <w:t>(4)</w:t>
      </w:r>
      <w:r w:rsidRPr="00CD41D3">
        <w:rPr>
          <w:rFonts w:eastAsiaTheme="minorEastAsia"/>
          <w:color w:val="000000" w:themeColor="text1"/>
          <w:sz w:val="24"/>
          <w:szCs w:val="24"/>
          <w:lang w:bidi="bn-BD"/>
        </w:rPr>
        <w:t>.22-29.</w:t>
      </w:r>
    </w:p>
    <w:p w:rsidR="0043345A" w:rsidRPr="00E700BE" w:rsidRDefault="0043345A" w:rsidP="00890D0C">
      <w:pPr>
        <w:widowControl/>
        <w:tabs>
          <w:tab w:val="left" w:pos="540"/>
        </w:tabs>
        <w:autoSpaceDE/>
        <w:autoSpaceDN/>
        <w:spacing w:after="200" w:line="360" w:lineRule="auto"/>
        <w:ind w:left="547" w:hanging="547"/>
        <w:jc w:val="both"/>
        <w:rPr>
          <w:rFonts w:eastAsiaTheme="minorEastAsia"/>
          <w:b/>
          <w:bCs/>
          <w:color w:val="000000" w:themeColor="text1"/>
          <w:sz w:val="24"/>
          <w:szCs w:val="24"/>
          <w:lang w:bidi="bn-BD"/>
        </w:rPr>
      </w:pPr>
      <w:r>
        <w:rPr>
          <w:sz w:val="23"/>
          <w:szCs w:val="23"/>
        </w:rPr>
        <w:lastRenderedPageBreak/>
        <w:t xml:space="preserve">Sood  S, Narang D, Dinda Ak, Maulik SK. 2005, Chronic oral administration of </w:t>
      </w:r>
      <w:r>
        <w:rPr>
          <w:i/>
          <w:iCs/>
          <w:sz w:val="23"/>
          <w:szCs w:val="23"/>
        </w:rPr>
        <w:t xml:space="preserve">Ocimum sanctum </w:t>
      </w:r>
      <w:r>
        <w:rPr>
          <w:sz w:val="23"/>
          <w:szCs w:val="23"/>
        </w:rPr>
        <w:t xml:space="preserve">linn augments endogenous antioxidants and prevents </w:t>
      </w:r>
      <w:r w:rsidRPr="00E700BE">
        <w:rPr>
          <w:sz w:val="23"/>
          <w:szCs w:val="23"/>
        </w:rPr>
        <w:t>isoproterenol-induced myocardial necrosis in rats, Journa</w:t>
      </w:r>
      <w:r>
        <w:rPr>
          <w:sz w:val="23"/>
          <w:szCs w:val="23"/>
        </w:rPr>
        <w:t xml:space="preserve">l of Pharmaco and Pharmacology. </w:t>
      </w:r>
      <w:r w:rsidRPr="00E700BE">
        <w:rPr>
          <w:sz w:val="23"/>
          <w:szCs w:val="23"/>
        </w:rPr>
        <w:t>57 (1): 127-133.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Sriti J, Wannes WA, Talou T, Jemia MB, Kchouk ME,  Marzouk B.</w:t>
      </w:r>
      <w:r w:rsidRPr="00890D0C">
        <w:rPr>
          <w:rFonts w:eastAsiaTheme="minorEastAsia"/>
          <w:color w:val="000000" w:themeColor="text1"/>
          <w:sz w:val="24"/>
          <w:szCs w:val="24"/>
          <w:lang w:bidi="bn-BD"/>
        </w:rPr>
        <w:t xml:space="preserve"> 2012. Antioxidant properties and polyphenol contents of different parts of coriander (Coriandrum sativum L.) fruit. La Rivista Italia</w:t>
      </w:r>
      <w:r>
        <w:rPr>
          <w:rFonts w:eastAsiaTheme="minorEastAsia"/>
          <w:color w:val="000000" w:themeColor="text1"/>
          <w:sz w:val="24"/>
          <w:szCs w:val="24"/>
          <w:lang w:bidi="bn-BD"/>
        </w:rPr>
        <w:t>na Delle Sostanze Grasse, 49</w:t>
      </w:r>
      <w:r w:rsidRPr="00890D0C">
        <w:rPr>
          <w:rFonts w:eastAsiaTheme="minorEastAsia"/>
          <w:color w:val="000000" w:themeColor="text1"/>
          <w:sz w:val="24"/>
          <w:szCs w:val="24"/>
          <w:lang w:bidi="bn-BD"/>
        </w:rPr>
        <w:t>.253-262.</w:t>
      </w:r>
    </w:p>
    <w:p w:rsidR="0043345A" w:rsidRPr="00247FC0"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Sultana S, Ripa FA. </w:t>
      </w:r>
      <w:r w:rsidRPr="00890D0C">
        <w:rPr>
          <w:rFonts w:eastAsiaTheme="minorEastAsia"/>
          <w:color w:val="000000" w:themeColor="text1"/>
          <w:sz w:val="24"/>
          <w:szCs w:val="24"/>
          <w:lang w:bidi="bn-BD"/>
        </w:rPr>
        <w:t xml:space="preserve"> Hamid, K. 2010. Comparative antioxidant study of some commonly used spices in Bangladesh. </w:t>
      </w:r>
      <w:r w:rsidRPr="00247FC0">
        <w:rPr>
          <w:rFonts w:eastAsiaTheme="minorEastAsia"/>
          <w:color w:val="000000" w:themeColor="text1"/>
          <w:sz w:val="24"/>
          <w:szCs w:val="24"/>
          <w:lang w:bidi="bn-BD"/>
        </w:rPr>
        <w:t>Pakistan Journal of Biological Sciences 13(7): 340-343.</w:t>
      </w:r>
    </w:p>
    <w:p w:rsidR="0043345A" w:rsidRPr="00247FC0"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Süntar I.</w:t>
      </w:r>
      <w:r w:rsidRPr="00890D0C">
        <w:rPr>
          <w:rFonts w:eastAsiaTheme="minorEastAsia"/>
          <w:color w:val="000000" w:themeColor="text1"/>
          <w:sz w:val="24"/>
          <w:szCs w:val="24"/>
          <w:lang w:bidi="bn-BD"/>
        </w:rPr>
        <w:t xml:space="preserve"> 2020. Importance of ethnopharmacological studies in drug discovery: role of medicinal plants. </w:t>
      </w:r>
      <w:r w:rsidRPr="00247FC0">
        <w:rPr>
          <w:rFonts w:eastAsiaTheme="minorEastAsia"/>
          <w:color w:val="000000" w:themeColor="text1"/>
          <w:sz w:val="24"/>
          <w:szCs w:val="24"/>
          <w:lang w:bidi="bn-BD"/>
        </w:rPr>
        <w:t>Phytochemistry Reviews, 19</w:t>
      </w:r>
      <w:r>
        <w:rPr>
          <w:rFonts w:eastAsiaTheme="minorEastAsia"/>
          <w:color w:val="000000" w:themeColor="text1"/>
          <w:sz w:val="24"/>
          <w:szCs w:val="24"/>
          <w:lang w:bidi="bn-BD"/>
        </w:rPr>
        <w:t>(5)</w:t>
      </w:r>
      <w:r w:rsidRPr="00247FC0">
        <w:rPr>
          <w:rFonts w:eastAsiaTheme="minorEastAsia"/>
          <w:color w:val="000000" w:themeColor="text1"/>
          <w:sz w:val="24"/>
          <w:szCs w:val="24"/>
          <w:lang w:bidi="bn-BD"/>
        </w:rPr>
        <w:t>.1199-1209.</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Tajner-Czopek  A, Gertchen M, Rytel E, Kita</w:t>
      </w:r>
      <w:r w:rsidRPr="00890D0C">
        <w:rPr>
          <w:rFonts w:eastAsiaTheme="minorEastAsia"/>
          <w:color w:val="000000" w:themeColor="text1"/>
          <w:sz w:val="24"/>
          <w:szCs w:val="24"/>
          <w:lang w:bidi="bn-BD"/>
        </w:rPr>
        <w:t xml:space="preserve"> </w:t>
      </w:r>
      <w:r>
        <w:rPr>
          <w:rFonts w:eastAsiaTheme="minorEastAsia"/>
          <w:color w:val="000000" w:themeColor="text1"/>
          <w:sz w:val="24"/>
          <w:szCs w:val="24"/>
          <w:lang w:bidi="bn-BD"/>
        </w:rPr>
        <w:t>A, Kucharska AZ, Sokół-Łętowska A. 2020</w:t>
      </w:r>
      <w:r w:rsidRPr="00890D0C">
        <w:rPr>
          <w:rFonts w:eastAsiaTheme="minorEastAsia"/>
          <w:color w:val="000000" w:themeColor="text1"/>
          <w:sz w:val="24"/>
          <w:szCs w:val="24"/>
          <w:lang w:bidi="bn-BD"/>
        </w:rPr>
        <w:t>. Study of antioxidant activity of some medicinal plants having high content of caffeic acid de</w:t>
      </w:r>
      <w:r w:rsidRPr="00890D0C">
        <w:rPr>
          <w:rFonts w:eastAsiaTheme="minorEastAsia"/>
          <w:color w:val="000000" w:themeColor="text1"/>
          <w:sz w:val="24"/>
          <w:szCs w:val="24"/>
          <w:lang w:bidi="bn-BD"/>
        </w:rPr>
        <w:softHyphen/>
        <w:t xml:space="preserve">rivatives. Antioxidants, 9(5) art. no. 412. </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Tirzitis G,  Bartosz G. </w:t>
      </w:r>
      <w:r w:rsidRPr="00890D0C">
        <w:rPr>
          <w:rFonts w:eastAsiaTheme="minorEastAsia"/>
          <w:color w:val="000000" w:themeColor="text1"/>
          <w:sz w:val="24"/>
          <w:szCs w:val="24"/>
          <w:lang w:bidi="bn-BD"/>
        </w:rPr>
        <w:t>2010. Determination of antiradical and antioxidant activity: basic principles and new insights. </w:t>
      </w:r>
      <w:r w:rsidRPr="008738A8">
        <w:rPr>
          <w:rFonts w:eastAsiaTheme="minorEastAsia"/>
          <w:color w:val="000000" w:themeColor="text1"/>
          <w:sz w:val="24"/>
          <w:szCs w:val="24"/>
          <w:lang w:bidi="bn-BD"/>
        </w:rPr>
        <w:t>Acta biochimica polonica</w:t>
      </w:r>
      <w:r w:rsidRPr="00890D0C">
        <w:rPr>
          <w:rFonts w:eastAsiaTheme="minorEastAsia"/>
          <w:color w:val="000000" w:themeColor="text1"/>
          <w:sz w:val="24"/>
          <w:szCs w:val="24"/>
          <w:lang w:bidi="bn-BD"/>
        </w:rPr>
        <w:t>, </w:t>
      </w:r>
      <w:r w:rsidRPr="00890D0C">
        <w:rPr>
          <w:rFonts w:eastAsiaTheme="minorEastAsia"/>
          <w:i/>
          <w:iCs/>
          <w:color w:val="000000" w:themeColor="text1"/>
          <w:sz w:val="24"/>
          <w:szCs w:val="24"/>
          <w:lang w:bidi="bn-BD"/>
        </w:rPr>
        <w:t>57</w:t>
      </w:r>
      <w:r w:rsidRPr="00890D0C">
        <w:rPr>
          <w:rFonts w:eastAsiaTheme="minorEastAsia"/>
          <w:color w:val="000000" w:themeColor="text1"/>
          <w:sz w:val="24"/>
          <w:szCs w:val="24"/>
          <w:lang w:bidi="bn-BD"/>
        </w:rPr>
        <w:t>(2).</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Tovar MJ, Romero MP, Girona J,  Motilva MJ.</w:t>
      </w:r>
      <w:r w:rsidRPr="00890D0C">
        <w:rPr>
          <w:rFonts w:eastAsiaTheme="minorEastAsia"/>
          <w:color w:val="000000" w:themeColor="text1"/>
          <w:sz w:val="24"/>
          <w:szCs w:val="24"/>
          <w:lang w:bidi="bn-BD"/>
        </w:rPr>
        <w:t xml:space="preserve"> 2002. l</w:t>
      </w:r>
      <w:r w:rsidRPr="00890D0C">
        <w:rPr>
          <w:rFonts w:ascii="Cambria Math" w:eastAsiaTheme="minorEastAsia" w:hAnsi="Cambria Math"/>
          <w:color w:val="000000" w:themeColor="text1"/>
          <w:sz w:val="24"/>
          <w:szCs w:val="24"/>
          <w:lang w:bidi="bn-BD"/>
        </w:rPr>
        <w:t>‐</w:t>
      </w:r>
      <w:r w:rsidRPr="00890D0C">
        <w:rPr>
          <w:rFonts w:eastAsiaTheme="minorEastAsia"/>
          <w:color w:val="000000" w:themeColor="text1"/>
          <w:sz w:val="24"/>
          <w:szCs w:val="24"/>
          <w:lang w:bidi="bn-BD"/>
        </w:rPr>
        <w:t>Phenylalanine ammonia</w:t>
      </w:r>
      <w:r w:rsidRPr="00890D0C">
        <w:rPr>
          <w:rFonts w:ascii="Cambria Math" w:eastAsiaTheme="minorEastAsia" w:hAnsi="Cambria Math"/>
          <w:color w:val="000000" w:themeColor="text1"/>
          <w:sz w:val="24"/>
          <w:szCs w:val="24"/>
          <w:lang w:bidi="bn-BD"/>
        </w:rPr>
        <w:t>‐</w:t>
      </w:r>
      <w:r w:rsidRPr="00890D0C">
        <w:rPr>
          <w:rFonts w:eastAsiaTheme="minorEastAsia"/>
          <w:color w:val="000000" w:themeColor="text1"/>
          <w:sz w:val="24"/>
          <w:szCs w:val="24"/>
          <w:lang w:bidi="bn-BD"/>
        </w:rPr>
        <w:t>lyase activity and concentration of phenolics in developing olive (Olea europaea L cv Arbequina) fruit grown under different irrigation regimes. Journal of the Science of Food and Agriculture, 82(8): 892-898.</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Tucakov J.</w:t>
      </w:r>
      <w:r w:rsidRPr="00890D0C">
        <w:rPr>
          <w:rFonts w:eastAsiaTheme="minorEastAsia"/>
          <w:color w:val="000000" w:themeColor="text1"/>
          <w:sz w:val="24"/>
          <w:szCs w:val="24"/>
          <w:lang w:bidi="bn-BD"/>
        </w:rPr>
        <w:t xml:space="preserve"> 1971. Healing with plants–phytotherapy</w:t>
      </w:r>
      <w:r>
        <w:rPr>
          <w:rFonts w:eastAsiaTheme="minorEastAsia"/>
          <w:color w:val="000000" w:themeColor="text1"/>
          <w:sz w:val="24"/>
          <w:szCs w:val="24"/>
          <w:lang w:bidi="bn-BD"/>
        </w:rPr>
        <w:t>. Beograd: Culture</w:t>
      </w:r>
      <w:r w:rsidRPr="00890D0C">
        <w:rPr>
          <w:rFonts w:eastAsiaTheme="minorEastAsia"/>
          <w:color w:val="000000" w:themeColor="text1"/>
          <w:sz w:val="24"/>
          <w:szCs w:val="24"/>
          <w:lang w:bidi="bn-BD"/>
        </w:rPr>
        <w:t>.180-90.</w:t>
      </w:r>
    </w:p>
    <w:p w:rsidR="0043345A" w:rsidRPr="00E227B2"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Ullah N, Khurram M, Amin MU, Afridi HH, Khan FA, Umar SM, Ullah S, Najeeb U. Hussain J,  Khan, MA.</w:t>
      </w:r>
      <w:r w:rsidRPr="00890D0C">
        <w:rPr>
          <w:rFonts w:eastAsiaTheme="minorEastAsia"/>
          <w:color w:val="000000" w:themeColor="text1"/>
          <w:sz w:val="24"/>
          <w:szCs w:val="24"/>
          <w:lang w:bidi="bn-BD"/>
        </w:rPr>
        <w:t xml:space="preserve"> 2011. Comparison of Phytochemical constituents and antimicrobial activities of Mentha spicata from four northern districts of Khyber pakhtunkhwa. </w:t>
      </w:r>
      <w:r w:rsidRPr="00E227B2">
        <w:rPr>
          <w:rFonts w:eastAsiaTheme="minorEastAsia"/>
          <w:color w:val="000000" w:themeColor="text1"/>
          <w:sz w:val="24"/>
          <w:szCs w:val="24"/>
          <w:lang w:bidi="bn-BD"/>
        </w:rPr>
        <w:t>Journal of Applied Pharmaceutical Science</w:t>
      </w:r>
      <w:r>
        <w:rPr>
          <w:rFonts w:eastAsiaTheme="minorEastAsia"/>
          <w:color w:val="000000" w:themeColor="text1"/>
          <w:sz w:val="24"/>
          <w:szCs w:val="24"/>
          <w:lang w:bidi="bn-BD"/>
        </w:rPr>
        <w:t>, (Issue)</w:t>
      </w:r>
      <w:r w:rsidRPr="00E227B2">
        <w:rPr>
          <w:rFonts w:eastAsiaTheme="minorEastAsia"/>
          <w:color w:val="000000" w:themeColor="text1"/>
          <w:sz w:val="24"/>
          <w:szCs w:val="24"/>
          <w:lang w:bidi="bn-BD"/>
        </w:rPr>
        <w:t>.72-76.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sidRPr="00890D0C">
        <w:rPr>
          <w:rFonts w:eastAsiaTheme="minorEastAsia"/>
          <w:color w:val="000000" w:themeColor="text1"/>
          <w:sz w:val="24"/>
          <w:szCs w:val="24"/>
          <w:lang w:bidi="bn-BD"/>
        </w:rPr>
        <w:lastRenderedPageBreak/>
        <w:t>Valko M, Leibfrit</w:t>
      </w:r>
      <w:r>
        <w:rPr>
          <w:rFonts w:eastAsiaTheme="minorEastAsia"/>
          <w:color w:val="000000" w:themeColor="text1"/>
          <w:sz w:val="24"/>
          <w:szCs w:val="24"/>
          <w:lang w:bidi="bn-BD"/>
        </w:rPr>
        <w:t>z D, Moncola J, Cronin MD. 2007.</w:t>
      </w:r>
      <w:r w:rsidRPr="00890D0C">
        <w:rPr>
          <w:rFonts w:eastAsiaTheme="minorEastAsia"/>
          <w:color w:val="000000" w:themeColor="text1"/>
          <w:sz w:val="24"/>
          <w:szCs w:val="24"/>
          <w:lang w:bidi="bn-BD"/>
        </w:rPr>
        <w:t xml:space="preserve"> Free radicals and antioxidants in normal physiological functions and human disease. Review. Int</w:t>
      </w:r>
      <w:r>
        <w:rPr>
          <w:rFonts w:eastAsiaTheme="minorEastAsia"/>
          <w:color w:val="000000" w:themeColor="text1"/>
          <w:sz w:val="24"/>
          <w:szCs w:val="24"/>
          <w:lang w:bidi="bn-BD"/>
        </w:rPr>
        <w:t>ernational journal Biochemistry</w:t>
      </w:r>
      <w:r w:rsidRPr="00890D0C">
        <w:rPr>
          <w:rFonts w:eastAsiaTheme="minorEastAsia"/>
          <w:color w:val="000000" w:themeColor="text1"/>
          <w:sz w:val="24"/>
          <w:szCs w:val="24"/>
          <w:lang w:bidi="bn-BD"/>
        </w:rPr>
        <w:t xml:space="preserve"> Cell Biol</w:t>
      </w:r>
      <w:r>
        <w:rPr>
          <w:rFonts w:eastAsiaTheme="minorEastAsia"/>
          <w:color w:val="000000" w:themeColor="text1"/>
          <w:sz w:val="24"/>
          <w:szCs w:val="24"/>
          <w:lang w:bidi="bn-BD"/>
        </w:rPr>
        <w:t>ogical. 39.</w:t>
      </w:r>
      <w:r w:rsidRPr="00890D0C">
        <w:rPr>
          <w:rFonts w:eastAsiaTheme="minorEastAsia"/>
          <w:color w:val="000000" w:themeColor="text1"/>
          <w:sz w:val="24"/>
          <w:szCs w:val="24"/>
          <w:lang w:bidi="bn-BD"/>
        </w:rPr>
        <w:t>44-84</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Wangensteen H, Samuelsen AB, Malterud KE.</w:t>
      </w:r>
      <w:r w:rsidRPr="00890D0C">
        <w:rPr>
          <w:rFonts w:eastAsiaTheme="minorEastAsia"/>
          <w:color w:val="000000" w:themeColor="text1"/>
          <w:sz w:val="24"/>
          <w:szCs w:val="24"/>
          <w:lang w:bidi="bn-BD"/>
        </w:rPr>
        <w:t xml:space="preserve"> 2004. Antioxidant activity in extracts from cori</w:t>
      </w:r>
      <w:r>
        <w:rPr>
          <w:rFonts w:eastAsiaTheme="minorEastAsia"/>
          <w:color w:val="000000" w:themeColor="text1"/>
          <w:sz w:val="24"/>
          <w:szCs w:val="24"/>
          <w:lang w:bidi="bn-BD"/>
        </w:rPr>
        <w:t>ander. Food chemistry. 88(2)</w:t>
      </w:r>
      <w:r w:rsidRPr="00890D0C">
        <w:rPr>
          <w:rFonts w:eastAsiaTheme="minorEastAsia"/>
          <w:color w:val="000000" w:themeColor="text1"/>
          <w:sz w:val="24"/>
          <w:szCs w:val="24"/>
          <w:lang w:bidi="bn-BD"/>
        </w:rPr>
        <w:t>.293-297.</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Weng CJ, Yen GC.</w:t>
      </w:r>
      <w:r w:rsidRPr="00890D0C">
        <w:rPr>
          <w:rFonts w:eastAsiaTheme="minorEastAsia"/>
          <w:color w:val="000000" w:themeColor="text1"/>
          <w:sz w:val="24"/>
          <w:szCs w:val="24"/>
          <w:lang w:bidi="bn-BD"/>
        </w:rPr>
        <w:t xml:space="preserve"> 2012. Flavonoids, a ubiquitous dietary phenolic subclass, exert extensive in vitro anti-invasive and in vivo anti-metastatic activities. Cancer a</w:t>
      </w:r>
      <w:r>
        <w:rPr>
          <w:rFonts w:eastAsiaTheme="minorEastAsia"/>
          <w:color w:val="000000" w:themeColor="text1"/>
          <w:sz w:val="24"/>
          <w:szCs w:val="24"/>
          <w:lang w:bidi="bn-BD"/>
        </w:rPr>
        <w:t>nd Metastasis Reviews, 31(1)</w:t>
      </w:r>
      <w:r w:rsidRPr="00890D0C">
        <w:rPr>
          <w:rFonts w:eastAsiaTheme="minorEastAsia"/>
          <w:color w:val="000000" w:themeColor="text1"/>
          <w:sz w:val="24"/>
          <w:szCs w:val="24"/>
          <w:lang w:bidi="bn-BD"/>
        </w:rPr>
        <w:t>.323-351.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Westh H, Zinn CS, Rosdahl VT,  Sarisa Study Group.</w:t>
      </w:r>
      <w:r w:rsidRPr="00890D0C">
        <w:rPr>
          <w:rFonts w:eastAsiaTheme="minorEastAsia"/>
          <w:color w:val="000000" w:themeColor="text1"/>
          <w:sz w:val="24"/>
          <w:szCs w:val="24"/>
          <w:lang w:bidi="bn-BD"/>
        </w:rPr>
        <w:t xml:space="preserve"> 2004. An international multicenter study of antimicrobial consumption and resistance in Staphylococcus aureus isolates from 15 hospitals in 14 countries. Micr</w:t>
      </w:r>
      <w:r>
        <w:rPr>
          <w:rFonts w:eastAsiaTheme="minorEastAsia"/>
          <w:color w:val="000000" w:themeColor="text1"/>
          <w:sz w:val="24"/>
          <w:szCs w:val="24"/>
          <w:lang w:bidi="bn-BD"/>
        </w:rPr>
        <w:t>obial drug resistance, 10(2)</w:t>
      </w:r>
      <w:r w:rsidRPr="00890D0C">
        <w:rPr>
          <w:rFonts w:eastAsiaTheme="minorEastAsia"/>
          <w:color w:val="000000" w:themeColor="text1"/>
          <w:sz w:val="24"/>
          <w:szCs w:val="24"/>
          <w:lang w:bidi="bn-BD"/>
        </w:rPr>
        <w:t>.</w:t>
      </w:r>
      <w:r>
        <w:rPr>
          <w:rFonts w:eastAsiaTheme="minorEastAsia"/>
          <w:color w:val="000000" w:themeColor="text1"/>
          <w:sz w:val="24"/>
          <w:szCs w:val="24"/>
          <w:lang w:bidi="bn-BD"/>
        </w:rPr>
        <w:t xml:space="preserve"> </w:t>
      </w:r>
      <w:r w:rsidRPr="00890D0C">
        <w:rPr>
          <w:rFonts w:eastAsiaTheme="minorEastAsia"/>
          <w:color w:val="000000" w:themeColor="text1"/>
          <w:sz w:val="24"/>
          <w:szCs w:val="24"/>
          <w:lang w:bidi="bn-BD"/>
        </w:rPr>
        <w:t>169-176.</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Williams GM , Jeffrey AM. </w:t>
      </w:r>
      <w:r w:rsidRPr="00890D0C">
        <w:rPr>
          <w:rFonts w:eastAsiaTheme="minorEastAsia"/>
          <w:color w:val="000000" w:themeColor="text1"/>
          <w:sz w:val="24"/>
          <w:szCs w:val="24"/>
          <w:lang w:bidi="bn-BD"/>
        </w:rPr>
        <w:t xml:space="preserve"> 2000. Oxidative DNA damage: endogenous and chemically induced. Regulatory Toxico</w:t>
      </w:r>
      <w:r>
        <w:rPr>
          <w:rFonts w:eastAsiaTheme="minorEastAsia"/>
          <w:color w:val="000000" w:themeColor="text1"/>
          <w:sz w:val="24"/>
          <w:szCs w:val="24"/>
          <w:lang w:bidi="bn-BD"/>
        </w:rPr>
        <w:t>logy and Pharmacology, 32(3)</w:t>
      </w:r>
      <w:r w:rsidRPr="00890D0C">
        <w:rPr>
          <w:rFonts w:eastAsiaTheme="minorEastAsia"/>
          <w:color w:val="000000" w:themeColor="text1"/>
          <w:sz w:val="24"/>
          <w:szCs w:val="24"/>
          <w:lang w:bidi="bn-BD"/>
        </w:rPr>
        <w:t>.283-292.</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 xml:space="preserve">Wong SP, Leong LP, Koh JHW .2006. </w:t>
      </w:r>
      <w:r w:rsidRPr="00890D0C">
        <w:rPr>
          <w:rFonts w:eastAsiaTheme="minorEastAsia"/>
          <w:color w:val="000000" w:themeColor="text1"/>
          <w:sz w:val="24"/>
          <w:szCs w:val="24"/>
          <w:lang w:bidi="bn-BD"/>
        </w:rPr>
        <w:t>Antioxidant activities of aqueous extracts of selected plants. Food Chem</w:t>
      </w:r>
      <w:r>
        <w:rPr>
          <w:rFonts w:eastAsiaTheme="minorEastAsia"/>
          <w:color w:val="000000" w:themeColor="text1"/>
          <w:sz w:val="24"/>
          <w:szCs w:val="24"/>
          <w:lang w:bidi="bn-BD"/>
        </w:rPr>
        <w:t>istry.</w:t>
      </w:r>
      <w:r w:rsidRPr="00890D0C">
        <w:rPr>
          <w:rFonts w:eastAsiaTheme="minorEastAsia"/>
          <w:color w:val="000000" w:themeColor="text1"/>
          <w:sz w:val="24"/>
          <w:szCs w:val="24"/>
          <w:lang w:bidi="bn-BD"/>
        </w:rPr>
        <w:t xml:space="preserve"> 105:775–783</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Wu X, Beecher GR, Holden JM, Haytowitz DB, Gebhardt S</w:t>
      </w:r>
      <w:r w:rsidRPr="00890D0C">
        <w:rPr>
          <w:rFonts w:eastAsiaTheme="minorEastAsia"/>
          <w:color w:val="000000" w:themeColor="text1"/>
          <w:sz w:val="24"/>
          <w:szCs w:val="24"/>
          <w:lang w:bidi="bn-BD"/>
        </w:rPr>
        <w:t>E</w:t>
      </w:r>
      <w:r>
        <w:rPr>
          <w:rFonts w:eastAsiaTheme="minorEastAsia"/>
          <w:color w:val="000000" w:themeColor="text1"/>
          <w:sz w:val="24"/>
          <w:szCs w:val="24"/>
          <w:lang w:bidi="bn-BD"/>
        </w:rPr>
        <w:t>, Prior RL.</w:t>
      </w:r>
      <w:r w:rsidRPr="00890D0C">
        <w:rPr>
          <w:rFonts w:eastAsiaTheme="minorEastAsia"/>
          <w:color w:val="000000" w:themeColor="text1"/>
          <w:sz w:val="24"/>
          <w:szCs w:val="24"/>
          <w:lang w:bidi="bn-BD"/>
        </w:rPr>
        <w:t xml:space="preserve"> 2004. Lipophilic and hydrophilic antioxidant capacities of common foods in the United States. </w:t>
      </w:r>
      <w:r w:rsidRPr="008F1452">
        <w:rPr>
          <w:rFonts w:eastAsiaTheme="minorEastAsia"/>
          <w:color w:val="000000" w:themeColor="text1"/>
          <w:sz w:val="24"/>
          <w:szCs w:val="24"/>
          <w:lang w:bidi="bn-BD"/>
        </w:rPr>
        <w:t>Journal of agricultural and food chemistry, 52</w:t>
      </w:r>
      <w:r>
        <w:rPr>
          <w:rFonts w:eastAsiaTheme="minorEastAsia"/>
          <w:color w:val="000000" w:themeColor="text1"/>
          <w:sz w:val="24"/>
          <w:szCs w:val="24"/>
          <w:lang w:bidi="bn-BD"/>
        </w:rPr>
        <w:t>(12)</w:t>
      </w:r>
      <w:r w:rsidRPr="00890D0C">
        <w:rPr>
          <w:rFonts w:eastAsiaTheme="minorEastAsia"/>
          <w:color w:val="000000" w:themeColor="text1"/>
          <w:sz w:val="24"/>
          <w:szCs w:val="24"/>
          <w:lang w:bidi="bn-BD"/>
        </w:rPr>
        <w:t>.4026-4037.</w:t>
      </w:r>
    </w:p>
    <w:p w:rsidR="0043345A" w:rsidRPr="008F1452"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Zainol MK, Abd-Hamid A, Yusof S, Muse R.</w:t>
      </w:r>
      <w:r w:rsidRPr="00890D0C">
        <w:rPr>
          <w:rFonts w:eastAsiaTheme="minorEastAsia"/>
          <w:color w:val="000000" w:themeColor="text1"/>
          <w:sz w:val="24"/>
          <w:szCs w:val="24"/>
          <w:lang w:bidi="bn-BD"/>
        </w:rPr>
        <w:t xml:space="preserve"> 2003. Antioxidative activity and total phenolic compounds of leaf, root and petiole of four accessions of Centella asiatica (L.) Urban. </w:t>
      </w:r>
      <w:r w:rsidRPr="008F1452">
        <w:rPr>
          <w:rFonts w:eastAsiaTheme="minorEastAsia"/>
          <w:color w:val="000000" w:themeColor="text1"/>
          <w:sz w:val="24"/>
          <w:szCs w:val="24"/>
          <w:lang w:bidi="bn-BD"/>
        </w:rPr>
        <w:t>Food Chemistry, 81</w:t>
      </w:r>
      <w:r>
        <w:rPr>
          <w:rFonts w:eastAsiaTheme="minorEastAsia"/>
          <w:color w:val="000000" w:themeColor="text1"/>
          <w:sz w:val="24"/>
          <w:szCs w:val="24"/>
          <w:lang w:bidi="bn-BD"/>
        </w:rPr>
        <w:t>(4).</w:t>
      </w:r>
      <w:r w:rsidRPr="008F1452">
        <w:rPr>
          <w:rFonts w:eastAsiaTheme="minorEastAsia"/>
          <w:color w:val="000000" w:themeColor="text1"/>
          <w:sz w:val="24"/>
          <w:szCs w:val="24"/>
          <w:lang w:bidi="bn-BD"/>
        </w:rPr>
        <w:t>575-581.</w:t>
      </w:r>
    </w:p>
    <w:p w:rsidR="0043345A" w:rsidRPr="00890D0C" w:rsidRDefault="0043345A" w:rsidP="00890D0C">
      <w:pPr>
        <w:widowControl/>
        <w:tabs>
          <w:tab w:val="left" w:pos="540"/>
        </w:tabs>
        <w:autoSpaceDE/>
        <w:autoSpaceDN/>
        <w:spacing w:after="200" w:line="360" w:lineRule="auto"/>
        <w:ind w:left="547" w:hanging="547"/>
        <w:jc w:val="both"/>
        <w:rPr>
          <w:rFonts w:eastAsiaTheme="minorEastAsia"/>
          <w:color w:val="000000" w:themeColor="text1"/>
          <w:sz w:val="24"/>
          <w:szCs w:val="24"/>
          <w:lang w:bidi="bn-BD"/>
        </w:rPr>
      </w:pPr>
      <w:r>
        <w:rPr>
          <w:rFonts w:eastAsiaTheme="minorEastAsia"/>
          <w:color w:val="000000" w:themeColor="text1"/>
          <w:sz w:val="24"/>
          <w:szCs w:val="24"/>
          <w:lang w:bidi="bn-BD"/>
        </w:rPr>
        <w:t>Zheng, CJ, Qin</w:t>
      </w:r>
      <w:r w:rsidRPr="00890D0C">
        <w:rPr>
          <w:rFonts w:eastAsiaTheme="minorEastAsia"/>
          <w:color w:val="000000" w:themeColor="text1"/>
          <w:sz w:val="24"/>
          <w:szCs w:val="24"/>
          <w:lang w:bidi="bn-BD"/>
        </w:rPr>
        <w:t xml:space="preserve"> LP.</w:t>
      </w:r>
      <w:r>
        <w:rPr>
          <w:rFonts w:eastAsiaTheme="minorEastAsia"/>
          <w:color w:val="000000" w:themeColor="text1"/>
          <w:sz w:val="24"/>
          <w:szCs w:val="24"/>
          <w:lang w:bidi="bn-BD"/>
        </w:rPr>
        <w:t>2007.</w:t>
      </w:r>
      <w:r w:rsidRPr="00890D0C">
        <w:rPr>
          <w:rFonts w:eastAsiaTheme="minorEastAsia"/>
          <w:color w:val="000000" w:themeColor="text1"/>
          <w:sz w:val="24"/>
          <w:szCs w:val="24"/>
          <w:lang w:bidi="bn-BD"/>
        </w:rPr>
        <w:t xml:space="preserve"> Chemical components of </w:t>
      </w:r>
      <w:r w:rsidRPr="00890D0C">
        <w:rPr>
          <w:rFonts w:eastAsiaTheme="minorEastAsia"/>
          <w:i/>
          <w:iCs/>
          <w:color w:val="000000" w:themeColor="text1"/>
          <w:sz w:val="24"/>
          <w:szCs w:val="24"/>
          <w:lang w:bidi="bn-BD"/>
        </w:rPr>
        <w:t xml:space="preserve">Centella asiatica </w:t>
      </w:r>
      <w:r w:rsidRPr="00890D0C">
        <w:rPr>
          <w:rFonts w:eastAsiaTheme="minorEastAsia"/>
          <w:color w:val="000000" w:themeColor="text1"/>
          <w:sz w:val="24"/>
          <w:szCs w:val="24"/>
          <w:lang w:bidi="bn-BD"/>
        </w:rPr>
        <w:t>and their bioactives. Journal of Chinese Integrative Medicine</w:t>
      </w:r>
      <w:r>
        <w:rPr>
          <w:rFonts w:eastAsiaTheme="minorEastAsia"/>
          <w:i/>
          <w:iCs/>
          <w:color w:val="000000" w:themeColor="text1"/>
          <w:sz w:val="24"/>
          <w:szCs w:val="24"/>
          <w:lang w:bidi="bn-BD"/>
        </w:rPr>
        <w:t>.</w:t>
      </w:r>
      <w:r w:rsidRPr="00890D0C">
        <w:rPr>
          <w:rFonts w:eastAsiaTheme="minorEastAsia"/>
          <w:color w:val="000000" w:themeColor="text1"/>
          <w:sz w:val="24"/>
          <w:szCs w:val="24"/>
          <w:lang w:bidi="bn-BD"/>
        </w:rPr>
        <w:t>5: 348-351.</w:t>
      </w:r>
    </w:p>
    <w:p w:rsidR="00B27BB8" w:rsidRDefault="00B27BB8">
      <w:pPr>
        <w:rPr>
          <w:sz w:val="24"/>
          <w:szCs w:val="24"/>
        </w:rPr>
      </w:pPr>
      <w:r>
        <w:br w:type="page"/>
      </w:r>
    </w:p>
    <w:p w:rsidR="000E7002" w:rsidRPr="006D1D95" w:rsidRDefault="006D1D95" w:rsidP="00672300">
      <w:pPr>
        <w:pStyle w:val="Heading1"/>
      </w:pPr>
      <w:bookmarkStart w:id="176" w:name="_Toc107691181"/>
      <w:r w:rsidRPr="006D1D95">
        <w:lastRenderedPageBreak/>
        <w:t>Appendices</w:t>
      </w:r>
      <w:bookmarkEnd w:id="176"/>
    </w:p>
    <w:p w:rsidR="000E7002" w:rsidRPr="006D1D95" w:rsidRDefault="000E7002" w:rsidP="006D1D95">
      <w:pPr>
        <w:jc w:val="center"/>
        <w:rPr>
          <w:b/>
          <w:bCs/>
          <w:sz w:val="32"/>
          <w:szCs w:val="32"/>
        </w:rPr>
      </w:pPr>
    </w:p>
    <w:p w:rsidR="000E7002" w:rsidRDefault="000E7002" w:rsidP="00071EB5">
      <w:pPr>
        <w:rPr>
          <w:b/>
          <w:bCs/>
          <w:sz w:val="24"/>
          <w:szCs w:val="24"/>
        </w:rPr>
      </w:pPr>
    </w:p>
    <w:p w:rsidR="000E7002" w:rsidRDefault="000E7002" w:rsidP="00071EB5">
      <w:pPr>
        <w:rPr>
          <w:b/>
          <w:bCs/>
          <w:sz w:val="24"/>
          <w:szCs w:val="24"/>
        </w:rPr>
      </w:pPr>
    </w:p>
    <w:p w:rsidR="00071EB5" w:rsidRPr="00071EB5" w:rsidRDefault="006B0B52" w:rsidP="00071EB5">
      <w:pPr>
        <w:rPr>
          <w:rFonts w:eastAsiaTheme="minorEastAsia"/>
          <w:b/>
          <w:bCs/>
          <w:sz w:val="24"/>
          <w:szCs w:val="24"/>
          <w:lang w:bidi="bn-BD"/>
        </w:rPr>
      </w:pPr>
      <w:r w:rsidRPr="00071EB5">
        <w:rPr>
          <w:rFonts w:eastAsiaTheme="minorEastAsia"/>
          <w:b/>
          <w:bCs/>
          <w:noProof/>
          <w:sz w:val="24"/>
          <w:szCs w:val="24"/>
        </w:rPr>
        <w:drawing>
          <wp:inline distT="0" distB="0" distL="0" distR="0">
            <wp:extent cx="2116621" cy="2743200"/>
            <wp:effectExtent l="19050" t="0" r="0" b="0"/>
            <wp:docPr id="160" name="Picture 7" descr="C:\Users\PINKEY\Desktop\Phyto test\Test 2\164622034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INKEY\Desktop\Phyto test\Test 2\1646220343633.jpg"/>
                    <pic:cNvPicPr>
                      <a:picLocks noChangeAspect="1" noChangeArrowheads="1"/>
                    </pic:cNvPicPr>
                  </pic:nvPicPr>
                  <pic:blipFill>
                    <a:blip r:embed="rId75" cstate="print"/>
                    <a:srcRect/>
                    <a:stretch>
                      <a:fillRect/>
                    </a:stretch>
                  </pic:blipFill>
                  <pic:spPr bwMode="auto">
                    <a:xfrm>
                      <a:off x="0" y="0"/>
                      <a:ext cx="2116621" cy="2743200"/>
                    </a:xfrm>
                    <a:prstGeom prst="rect">
                      <a:avLst/>
                    </a:prstGeom>
                    <a:noFill/>
                    <a:ln w="9525">
                      <a:noFill/>
                      <a:miter lim="800000"/>
                      <a:headEnd/>
                      <a:tailEnd/>
                    </a:ln>
                  </pic:spPr>
                </pic:pic>
              </a:graphicData>
            </a:graphic>
          </wp:inline>
        </w:drawing>
      </w:r>
      <w:r w:rsidR="00B27BB8" w:rsidRPr="00B27BB8">
        <w:rPr>
          <w:b/>
          <w:bCs/>
          <w:sz w:val="24"/>
          <w:szCs w:val="24"/>
        </w:rPr>
        <w:t xml:space="preserve">   </w:t>
      </w:r>
      <w:r>
        <w:rPr>
          <w:b/>
          <w:bCs/>
          <w:sz w:val="24"/>
          <w:szCs w:val="24"/>
        </w:rPr>
        <w:t xml:space="preserve">        </w:t>
      </w:r>
      <w:r w:rsidR="00216996">
        <w:rPr>
          <w:b/>
          <w:bCs/>
          <w:sz w:val="24"/>
          <w:szCs w:val="24"/>
        </w:rPr>
        <w:t xml:space="preserve">    </w:t>
      </w:r>
      <w:r w:rsidR="00071EB5" w:rsidRPr="00071EB5">
        <w:rPr>
          <w:rFonts w:eastAsiaTheme="minorEastAsia"/>
          <w:b/>
          <w:bCs/>
          <w:sz w:val="24"/>
          <w:szCs w:val="24"/>
          <w:lang w:bidi="bn-BD"/>
        </w:rPr>
        <w:t xml:space="preserve">       </w:t>
      </w:r>
      <w:r w:rsidRPr="00071EB5">
        <w:rPr>
          <w:rFonts w:eastAsiaTheme="minorEastAsia"/>
          <w:b/>
          <w:bCs/>
          <w:noProof/>
          <w:sz w:val="24"/>
          <w:szCs w:val="24"/>
        </w:rPr>
        <w:drawing>
          <wp:inline distT="0" distB="0" distL="0" distR="0">
            <wp:extent cx="2162175" cy="2743199"/>
            <wp:effectExtent l="19050" t="0" r="9525" b="0"/>
            <wp:docPr id="161" name="Picture 8" descr="C:\Users\PINKEY\Desktop\to download\164524628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INKEY\Desktop\to download\1645246282097.jpg"/>
                    <pic:cNvPicPr>
                      <a:picLocks noChangeAspect="1" noChangeArrowheads="1"/>
                    </pic:cNvPicPr>
                  </pic:nvPicPr>
                  <pic:blipFill>
                    <a:blip r:embed="rId76" cstate="print"/>
                    <a:srcRect/>
                    <a:stretch>
                      <a:fillRect/>
                    </a:stretch>
                  </pic:blipFill>
                  <pic:spPr bwMode="auto">
                    <a:xfrm>
                      <a:off x="0" y="0"/>
                      <a:ext cx="2162997" cy="2744242"/>
                    </a:xfrm>
                    <a:prstGeom prst="rect">
                      <a:avLst/>
                    </a:prstGeom>
                    <a:noFill/>
                    <a:ln w="9525">
                      <a:noFill/>
                      <a:miter lim="800000"/>
                      <a:headEnd/>
                      <a:tailEnd/>
                    </a:ln>
                  </pic:spPr>
                </pic:pic>
              </a:graphicData>
            </a:graphic>
          </wp:inline>
        </w:drawing>
      </w:r>
      <w:r w:rsidR="00071EB5" w:rsidRPr="00071EB5">
        <w:rPr>
          <w:rFonts w:eastAsiaTheme="minorEastAsia"/>
          <w:b/>
          <w:bCs/>
          <w:sz w:val="24"/>
          <w:szCs w:val="24"/>
          <w:lang w:bidi="bn-BD"/>
        </w:rPr>
        <w:t xml:space="preserve">         </w:t>
      </w:r>
    </w:p>
    <w:p w:rsidR="00071EB5" w:rsidRPr="00071EB5" w:rsidRDefault="00C536BD" w:rsidP="00071EB5">
      <w:pPr>
        <w:widowControl/>
        <w:autoSpaceDE/>
        <w:autoSpaceDN/>
        <w:spacing w:after="200" w:line="276" w:lineRule="auto"/>
        <w:rPr>
          <w:rFonts w:eastAsiaTheme="minorEastAsia"/>
          <w:b/>
          <w:bCs/>
          <w:sz w:val="24"/>
          <w:szCs w:val="24"/>
          <w:lang w:bidi="bn-BD"/>
        </w:rPr>
      </w:pPr>
      <w:r>
        <w:rPr>
          <w:rFonts w:eastAsiaTheme="minorEastAsia"/>
          <w:b/>
          <w:bCs/>
          <w:noProof/>
          <w:sz w:val="24"/>
          <w:szCs w:val="24"/>
          <w:lang w:bidi="bn-BD"/>
        </w:rPr>
        <w:pict>
          <v:shape id="_x0000_s1209" type="#_x0000_t202" style="position:absolute;margin-left:19pt;margin-top:4.8pt;width:137.65pt;height:28.25pt;z-index:487630848">
            <v:textbox>
              <w:txbxContent>
                <w:p w:rsidR="0035523A" w:rsidRPr="00885F79" w:rsidRDefault="0035523A" w:rsidP="00885F79">
                  <w:pPr>
                    <w:jc w:val="center"/>
                    <w:rPr>
                      <w:b/>
                      <w:bCs/>
                      <w:color w:val="984806" w:themeColor="accent6" w:themeShade="80"/>
                      <w:sz w:val="28"/>
                      <w:szCs w:val="28"/>
                    </w:rPr>
                  </w:pPr>
                  <w:r w:rsidRPr="00885F79">
                    <w:rPr>
                      <w:b/>
                      <w:bCs/>
                      <w:color w:val="984806" w:themeColor="accent6" w:themeShade="80"/>
                      <w:sz w:val="28"/>
                      <w:szCs w:val="28"/>
                    </w:rPr>
                    <w:t>Sample weighing</w:t>
                  </w:r>
                </w:p>
              </w:txbxContent>
            </v:textbox>
          </v:shape>
        </w:pict>
      </w:r>
      <w:r>
        <w:rPr>
          <w:rFonts w:eastAsiaTheme="minorEastAsia"/>
          <w:b/>
          <w:bCs/>
          <w:noProof/>
          <w:sz w:val="24"/>
          <w:szCs w:val="24"/>
          <w:lang w:bidi="bn-BD"/>
        </w:rPr>
        <w:pict>
          <v:shape id="_x0000_s1210" type="#_x0000_t202" style="position:absolute;margin-left:256.8pt;margin-top:4.8pt;width:137.65pt;height:28.25pt;z-index:487631872">
            <v:textbox>
              <w:txbxContent>
                <w:p w:rsidR="0035523A" w:rsidRPr="00885F79" w:rsidRDefault="0035523A" w:rsidP="00071EB5">
                  <w:pPr>
                    <w:rPr>
                      <w:b/>
                      <w:bCs/>
                      <w:color w:val="984806" w:themeColor="accent6" w:themeShade="80"/>
                      <w:sz w:val="28"/>
                      <w:szCs w:val="28"/>
                    </w:rPr>
                  </w:pPr>
                  <w:r w:rsidRPr="00885F79">
                    <w:rPr>
                      <w:b/>
                      <w:bCs/>
                      <w:color w:val="984806" w:themeColor="accent6" w:themeShade="80"/>
                      <w:sz w:val="28"/>
                      <w:szCs w:val="28"/>
                    </w:rPr>
                    <w:t xml:space="preserve"> Sample   Filtering</w:t>
                  </w:r>
                </w:p>
              </w:txbxContent>
            </v:textbox>
          </v:shape>
        </w:pict>
      </w:r>
      <w:r w:rsidR="00071EB5" w:rsidRPr="00071EB5">
        <w:rPr>
          <w:rFonts w:eastAsiaTheme="minorEastAsia"/>
          <w:b/>
          <w:bCs/>
          <w:sz w:val="24"/>
          <w:szCs w:val="24"/>
          <w:lang w:bidi="bn-BD"/>
        </w:rPr>
        <w:t xml:space="preserve">   </w:t>
      </w:r>
    </w:p>
    <w:p w:rsidR="000E7002" w:rsidRDefault="000E7002" w:rsidP="00071EB5">
      <w:pPr>
        <w:widowControl/>
        <w:autoSpaceDE/>
        <w:autoSpaceDN/>
        <w:spacing w:after="200" w:line="276" w:lineRule="auto"/>
        <w:rPr>
          <w:rFonts w:eastAsiaTheme="minorEastAsia"/>
          <w:b/>
          <w:bCs/>
          <w:sz w:val="24"/>
          <w:szCs w:val="24"/>
          <w:lang w:bidi="bn-BD"/>
        </w:rPr>
      </w:pPr>
    </w:p>
    <w:p w:rsidR="000E7002" w:rsidRDefault="00C536BD" w:rsidP="00071EB5">
      <w:pPr>
        <w:widowControl/>
        <w:autoSpaceDE/>
        <w:autoSpaceDN/>
        <w:spacing w:after="200" w:line="276" w:lineRule="auto"/>
        <w:rPr>
          <w:rFonts w:eastAsiaTheme="minorEastAsia"/>
          <w:b/>
          <w:bCs/>
          <w:sz w:val="24"/>
          <w:szCs w:val="24"/>
          <w:lang w:bidi="bn-BD"/>
        </w:rPr>
      </w:pPr>
      <w:r>
        <w:rPr>
          <w:rFonts w:eastAsiaTheme="minorEastAsia"/>
          <w:b/>
          <w:bCs/>
          <w:noProof/>
          <w:sz w:val="24"/>
          <w:szCs w:val="24"/>
          <w:lang w:bidi="bn-BD"/>
        </w:rPr>
        <w:pict>
          <v:shape id="_x0000_s1212" type="#_x0000_t202" style="position:absolute;margin-left:256.8pt;margin-top:306.8pt;width:135.45pt;height:29.15pt;z-index:487633920">
            <v:textbox>
              <w:txbxContent>
                <w:p w:rsidR="0035523A" w:rsidRPr="00C76A08" w:rsidRDefault="0035523A" w:rsidP="00071EB5">
                  <w:pPr>
                    <w:rPr>
                      <w:b/>
                      <w:bCs/>
                      <w:color w:val="984806" w:themeColor="accent6" w:themeShade="80"/>
                      <w:sz w:val="24"/>
                      <w:szCs w:val="24"/>
                    </w:rPr>
                  </w:pPr>
                  <w:r w:rsidRPr="00C76A08">
                    <w:rPr>
                      <w:b/>
                      <w:bCs/>
                      <w:color w:val="984806" w:themeColor="accent6" w:themeShade="80"/>
                      <w:sz w:val="24"/>
                      <w:szCs w:val="24"/>
                    </w:rPr>
                    <w:t xml:space="preserve">       Adding reagents</w:t>
                  </w:r>
                </w:p>
              </w:txbxContent>
            </v:textbox>
          </v:shape>
        </w:pict>
      </w:r>
      <w:r>
        <w:rPr>
          <w:rFonts w:eastAsiaTheme="minorEastAsia"/>
          <w:b/>
          <w:bCs/>
          <w:noProof/>
          <w:sz w:val="24"/>
          <w:szCs w:val="24"/>
          <w:lang w:bidi="bn-BD"/>
        </w:rPr>
        <w:pict>
          <v:shape id="_x0000_s1211" type="#_x0000_t202" style="position:absolute;margin-left:19pt;margin-top:306.8pt;width:135.45pt;height:29.15pt;z-index:487632896">
            <v:textbox>
              <w:txbxContent>
                <w:p w:rsidR="0035523A" w:rsidRPr="00C76A08" w:rsidRDefault="0035523A" w:rsidP="00071EB5">
                  <w:pPr>
                    <w:rPr>
                      <w:b/>
                      <w:bCs/>
                      <w:color w:val="984806" w:themeColor="accent6" w:themeShade="80"/>
                      <w:sz w:val="24"/>
                      <w:szCs w:val="24"/>
                    </w:rPr>
                  </w:pPr>
                  <w:r w:rsidRPr="006D1D95">
                    <w:rPr>
                      <w:b/>
                      <w:bCs/>
                      <w:color w:val="984806" w:themeColor="accent6" w:themeShade="80"/>
                    </w:rPr>
                    <w:t xml:space="preserve">       </w:t>
                  </w:r>
                  <w:r w:rsidRPr="00C76A08">
                    <w:rPr>
                      <w:b/>
                      <w:bCs/>
                      <w:color w:val="984806" w:themeColor="accent6" w:themeShade="80"/>
                      <w:sz w:val="24"/>
                      <w:szCs w:val="24"/>
                    </w:rPr>
                    <w:t>Rotary evaporator</w:t>
                  </w:r>
                </w:p>
              </w:txbxContent>
            </v:textbox>
          </v:shape>
        </w:pict>
      </w:r>
      <w:r w:rsidR="00071EB5" w:rsidRPr="00071EB5">
        <w:rPr>
          <w:rFonts w:eastAsiaTheme="minorEastAsia"/>
          <w:b/>
          <w:bCs/>
          <w:sz w:val="24"/>
          <w:szCs w:val="24"/>
          <w:lang w:bidi="bn-BD"/>
        </w:rPr>
        <w:t xml:space="preserve">  </w:t>
      </w:r>
    </w:p>
    <w:p w:rsidR="00071EB5" w:rsidRPr="00071EB5" w:rsidRDefault="00071EB5" w:rsidP="00071EB5">
      <w:pPr>
        <w:widowControl/>
        <w:autoSpaceDE/>
        <w:autoSpaceDN/>
        <w:spacing w:after="200" w:line="276" w:lineRule="auto"/>
        <w:rPr>
          <w:rFonts w:eastAsiaTheme="minorEastAsia"/>
          <w:b/>
          <w:bCs/>
          <w:sz w:val="24"/>
          <w:szCs w:val="24"/>
          <w:lang w:bidi="bn-BD"/>
        </w:rPr>
      </w:pPr>
      <w:r w:rsidRPr="00071EB5">
        <w:rPr>
          <w:rFonts w:eastAsiaTheme="minorEastAsia"/>
          <w:b/>
          <w:bCs/>
          <w:noProof/>
          <w:sz w:val="24"/>
          <w:szCs w:val="24"/>
        </w:rPr>
        <w:drawing>
          <wp:inline distT="0" distB="0" distL="0" distR="0">
            <wp:extent cx="2136322" cy="2916528"/>
            <wp:effectExtent l="19050" t="0" r="0" b="0"/>
            <wp:docPr id="149" name="Picture 3" descr="C:\Users\PINKEY\AppData\Local\Temp\Rar$DI04.078\164594543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KEY\AppData\Local\Temp\Rar$DI04.078\1645945435524.jpg"/>
                    <pic:cNvPicPr>
                      <a:picLocks noChangeAspect="1" noChangeArrowheads="1"/>
                    </pic:cNvPicPr>
                  </pic:nvPicPr>
                  <pic:blipFill>
                    <a:blip r:embed="rId77" cstate="print"/>
                    <a:srcRect/>
                    <a:stretch>
                      <a:fillRect/>
                    </a:stretch>
                  </pic:blipFill>
                  <pic:spPr bwMode="auto">
                    <a:xfrm>
                      <a:off x="0" y="0"/>
                      <a:ext cx="2141750" cy="2923938"/>
                    </a:xfrm>
                    <a:prstGeom prst="rect">
                      <a:avLst/>
                    </a:prstGeom>
                    <a:noFill/>
                    <a:ln w="9525">
                      <a:noFill/>
                      <a:miter lim="800000"/>
                      <a:headEnd/>
                      <a:tailEnd/>
                    </a:ln>
                  </pic:spPr>
                </pic:pic>
              </a:graphicData>
            </a:graphic>
          </wp:inline>
        </w:drawing>
      </w:r>
      <w:r w:rsidRPr="00071EB5">
        <w:rPr>
          <w:rFonts w:eastAsiaTheme="minorEastAsia"/>
          <w:b/>
          <w:bCs/>
          <w:sz w:val="24"/>
          <w:szCs w:val="24"/>
          <w:lang w:bidi="bn-BD"/>
        </w:rPr>
        <w:t xml:space="preserve">            </w:t>
      </w:r>
      <w:r w:rsidRPr="00071EB5">
        <w:rPr>
          <w:rFonts w:eastAsiaTheme="minorEastAsia"/>
          <w:b/>
          <w:bCs/>
          <w:noProof/>
          <w:sz w:val="24"/>
          <w:szCs w:val="24"/>
        </w:rPr>
        <w:drawing>
          <wp:inline distT="0" distB="0" distL="0" distR="0">
            <wp:extent cx="2373086" cy="2973505"/>
            <wp:effectExtent l="19050" t="0" r="8164" b="0"/>
            <wp:docPr id="150" name="Picture 1" descr="C:\Users\PINKEY\AppData\Local\Temp\Rar$DI06.125\164594543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KEY\AppData\Local\Temp\Rar$DI06.125\1645945435627.jpg"/>
                    <pic:cNvPicPr>
                      <a:picLocks noChangeAspect="1" noChangeArrowheads="1"/>
                    </pic:cNvPicPr>
                  </pic:nvPicPr>
                  <pic:blipFill>
                    <a:blip r:embed="rId78" cstate="print"/>
                    <a:srcRect t="5921"/>
                    <a:stretch>
                      <a:fillRect/>
                    </a:stretch>
                  </pic:blipFill>
                  <pic:spPr bwMode="auto">
                    <a:xfrm>
                      <a:off x="0" y="0"/>
                      <a:ext cx="2373086" cy="2973505"/>
                    </a:xfrm>
                    <a:prstGeom prst="rect">
                      <a:avLst/>
                    </a:prstGeom>
                    <a:noFill/>
                    <a:ln w="9525">
                      <a:noFill/>
                      <a:miter lim="800000"/>
                      <a:headEnd/>
                      <a:tailEnd/>
                    </a:ln>
                  </pic:spPr>
                </pic:pic>
              </a:graphicData>
            </a:graphic>
          </wp:inline>
        </w:drawing>
      </w:r>
    </w:p>
    <w:p w:rsidR="00071EB5" w:rsidRPr="00071EB5" w:rsidRDefault="00C536BD" w:rsidP="00071EB5">
      <w:pPr>
        <w:widowControl/>
        <w:autoSpaceDE/>
        <w:autoSpaceDN/>
        <w:spacing w:after="200" w:line="276" w:lineRule="auto"/>
        <w:rPr>
          <w:rFonts w:eastAsiaTheme="minorEastAsia"/>
          <w:b/>
          <w:bCs/>
          <w:sz w:val="24"/>
          <w:szCs w:val="24"/>
          <w:lang w:bidi="bn-BD"/>
        </w:rPr>
      </w:pPr>
      <w:r>
        <w:rPr>
          <w:rFonts w:eastAsiaTheme="minorEastAsia"/>
          <w:b/>
          <w:bCs/>
          <w:noProof/>
          <w:sz w:val="24"/>
          <w:szCs w:val="24"/>
          <w:lang w:bidi="bn-BD"/>
        </w:rPr>
        <w:lastRenderedPageBreak/>
        <w:pict>
          <v:shape id="_x0000_s1214" type="#_x0000_t202" style="position:absolute;margin-left:247.7pt;margin-top:265.7pt;width:104.55pt;height:27.45pt;z-index:487635968">
            <v:textbox>
              <w:txbxContent>
                <w:p w:rsidR="0035523A" w:rsidRPr="00C76A08" w:rsidRDefault="0035523A" w:rsidP="00071EB5">
                  <w:pPr>
                    <w:rPr>
                      <w:b/>
                      <w:bCs/>
                      <w:color w:val="984806" w:themeColor="accent6" w:themeShade="80"/>
                    </w:rPr>
                  </w:pPr>
                  <w:r w:rsidRPr="00C76A08">
                    <w:rPr>
                      <w:b/>
                      <w:bCs/>
                      <w:color w:val="984806" w:themeColor="accent6" w:themeShade="80"/>
                    </w:rPr>
                    <w:t>Hot water bath</w:t>
                  </w:r>
                </w:p>
              </w:txbxContent>
            </v:textbox>
          </v:shape>
        </w:pict>
      </w:r>
      <w:r w:rsidR="00071EB5" w:rsidRPr="00071EB5">
        <w:rPr>
          <w:rFonts w:eastAsiaTheme="minorEastAsia"/>
          <w:b/>
          <w:bCs/>
          <w:noProof/>
          <w:sz w:val="24"/>
          <w:szCs w:val="24"/>
        </w:rPr>
        <w:drawing>
          <wp:inline distT="0" distB="0" distL="0" distR="0">
            <wp:extent cx="2371156" cy="3162300"/>
            <wp:effectExtent l="19050" t="0" r="0" b="0"/>
            <wp:docPr id="151" name="Picture 2" descr="C:\Users\PINKEY\AppData\Local\Temp\Rar$DI21.859\164594543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KEY\AppData\Local\Temp\Rar$DI21.859\1645945435572.jpg"/>
                    <pic:cNvPicPr>
                      <a:picLocks noChangeAspect="1" noChangeArrowheads="1"/>
                    </pic:cNvPicPr>
                  </pic:nvPicPr>
                  <pic:blipFill>
                    <a:blip r:embed="rId79" cstate="print"/>
                    <a:srcRect/>
                    <a:stretch>
                      <a:fillRect/>
                    </a:stretch>
                  </pic:blipFill>
                  <pic:spPr bwMode="auto">
                    <a:xfrm>
                      <a:off x="0" y="0"/>
                      <a:ext cx="2371618" cy="3162916"/>
                    </a:xfrm>
                    <a:prstGeom prst="rect">
                      <a:avLst/>
                    </a:prstGeom>
                    <a:noFill/>
                    <a:ln w="9525">
                      <a:noFill/>
                      <a:miter lim="800000"/>
                      <a:headEnd/>
                      <a:tailEnd/>
                    </a:ln>
                  </pic:spPr>
                </pic:pic>
              </a:graphicData>
            </a:graphic>
          </wp:inline>
        </w:drawing>
      </w:r>
      <w:r w:rsidR="00071EB5" w:rsidRPr="00071EB5">
        <w:rPr>
          <w:rFonts w:eastAsiaTheme="minorEastAsia"/>
          <w:b/>
          <w:bCs/>
          <w:sz w:val="24"/>
          <w:szCs w:val="24"/>
          <w:lang w:bidi="bn-BD"/>
        </w:rPr>
        <w:t xml:space="preserve">     </w:t>
      </w:r>
      <w:r w:rsidR="00071EB5" w:rsidRPr="00071EB5">
        <w:rPr>
          <w:rFonts w:eastAsiaTheme="minorEastAsia"/>
          <w:b/>
          <w:bCs/>
          <w:noProof/>
          <w:sz w:val="24"/>
          <w:szCs w:val="24"/>
        </w:rPr>
        <w:drawing>
          <wp:inline distT="0" distB="0" distL="0" distR="0">
            <wp:extent cx="2593521" cy="3135086"/>
            <wp:effectExtent l="19050" t="0" r="0" b="0"/>
            <wp:docPr id="152" name="Picture 4" descr="C:\Users\PINKEY\AppData\Local\Temp\Rar$DI16.578\164594543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INKEY\AppData\Local\Temp\Rar$DI16.578\1645945435433.jpg"/>
                    <pic:cNvPicPr>
                      <a:picLocks noChangeAspect="1" noChangeArrowheads="1"/>
                    </pic:cNvPicPr>
                  </pic:nvPicPr>
                  <pic:blipFill>
                    <a:blip r:embed="rId80" cstate="print"/>
                    <a:srcRect l="7744"/>
                    <a:stretch>
                      <a:fillRect/>
                    </a:stretch>
                  </pic:blipFill>
                  <pic:spPr bwMode="auto">
                    <a:xfrm>
                      <a:off x="0" y="0"/>
                      <a:ext cx="2593521" cy="3135086"/>
                    </a:xfrm>
                    <a:prstGeom prst="rect">
                      <a:avLst/>
                    </a:prstGeom>
                    <a:noFill/>
                    <a:ln w="9525">
                      <a:noFill/>
                      <a:miter lim="800000"/>
                      <a:headEnd/>
                      <a:tailEnd/>
                    </a:ln>
                  </pic:spPr>
                </pic:pic>
              </a:graphicData>
            </a:graphic>
          </wp:inline>
        </w:drawing>
      </w:r>
      <w:r w:rsidR="00071EB5" w:rsidRPr="00071EB5">
        <w:rPr>
          <w:rFonts w:eastAsiaTheme="minorEastAsia"/>
          <w:b/>
          <w:bCs/>
          <w:sz w:val="24"/>
          <w:szCs w:val="24"/>
          <w:lang w:bidi="bn-BD"/>
        </w:rPr>
        <w:tab/>
      </w:r>
    </w:p>
    <w:p w:rsidR="00071EB5" w:rsidRPr="00071EB5" w:rsidRDefault="00C536BD" w:rsidP="00071EB5">
      <w:pPr>
        <w:widowControl/>
        <w:autoSpaceDE/>
        <w:autoSpaceDN/>
        <w:spacing w:after="200" w:line="276" w:lineRule="auto"/>
        <w:rPr>
          <w:rFonts w:eastAsiaTheme="minorEastAsia"/>
          <w:b/>
          <w:bCs/>
          <w:sz w:val="24"/>
          <w:szCs w:val="24"/>
          <w:lang w:bidi="bn-BD"/>
        </w:rPr>
      </w:pPr>
      <w:r>
        <w:rPr>
          <w:rFonts w:eastAsiaTheme="minorEastAsia"/>
          <w:b/>
          <w:bCs/>
          <w:noProof/>
          <w:sz w:val="24"/>
          <w:szCs w:val="24"/>
          <w:lang w:bidi="bn-BD"/>
        </w:rPr>
        <w:pict>
          <v:shape id="_x0000_s1213" type="#_x0000_t202" style="position:absolute;margin-left:18pt;margin-top:3.95pt;width:132pt;height:27.45pt;z-index:487634944">
            <v:textbox>
              <w:txbxContent>
                <w:p w:rsidR="0035523A" w:rsidRPr="00C76A08" w:rsidRDefault="0035523A" w:rsidP="00071EB5">
                  <w:pPr>
                    <w:jc w:val="both"/>
                    <w:rPr>
                      <w:b/>
                      <w:bCs/>
                      <w:color w:val="984806" w:themeColor="accent6" w:themeShade="80"/>
                      <w:sz w:val="24"/>
                      <w:szCs w:val="24"/>
                    </w:rPr>
                  </w:pPr>
                  <w:r w:rsidRPr="00C76A08">
                    <w:rPr>
                      <w:b/>
                      <w:bCs/>
                      <w:color w:val="984806" w:themeColor="accent6" w:themeShade="80"/>
                    </w:rPr>
                    <w:t xml:space="preserve">        </w:t>
                  </w:r>
                  <w:r w:rsidRPr="00C76A08">
                    <w:rPr>
                      <w:b/>
                      <w:bCs/>
                      <w:color w:val="984806" w:themeColor="accent6" w:themeShade="80"/>
                      <w:sz w:val="24"/>
                      <w:szCs w:val="24"/>
                    </w:rPr>
                    <w:t>Sample testing</w:t>
                  </w:r>
                </w:p>
              </w:txbxContent>
            </v:textbox>
          </v:shape>
        </w:pict>
      </w:r>
    </w:p>
    <w:p w:rsidR="00071EB5" w:rsidRPr="00071EB5" w:rsidRDefault="00071EB5" w:rsidP="00071EB5">
      <w:pPr>
        <w:widowControl/>
        <w:autoSpaceDE/>
        <w:autoSpaceDN/>
        <w:spacing w:after="200" w:line="276" w:lineRule="auto"/>
        <w:rPr>
          <w:rFonts w:eastAsiaTheme="minorEastAsia"/>
          <w:b/>
          <w:bCs/>
          <w:sz w:val="24"/>
          <w:szCs w:val="24"/>
          <w:lang w:bidi="bn-BD"/>
        </w:rPr>
      </w:pPr>
    </w:p>
    <w:p w:rsidR="00071EB5" w:rsidRPr="00071EB5" w:rsidRDefault="00071EB5" w:rsidP="00071EB5">
      <w:pPr>
        <w:widowControl/>
        <w:autoSpaceDE/>
        <w:autoSpaceDN/>
        <w:spacing w:after="200" w:line="276" w:lineRule="auto"/>
        <w:rPr>
          <w:rFonts w:eastAsiaTheme="minorEastAsia"/>
          <w:b/>
          <w:bCs/>
          <w:sz w:val="24"/>
          <w:szCs w:val="24"/>
          <w:lang w:bidi="bn-BD"/>
        </w:rPr>
      </w:pPr>
    </w:p>
    <w:p w:rsidR="00071EB5" w:rsidRPr="00071EB5" w:rsidRDefault="00071EB5" w:rsidP="00071EB5">
      <w:pPr>
        <w:widowControl/>
        <w:autoSpaceDE/>
        <w:autoSpaceDN/>
        <w:spacing w:after="200" w:line="276" w:lineRule="auto"/>
        <w:rPr>
          <w:rFonts w:eastAsiaTheme="minorEastAsia"/>
          <w:b/>
          <w:bCs/>
          <w:sz w:val="24"/>
          <w:szCs w:val="24"/>
          <w:lang w:bidi="bn-BD"/>
        </w:rPr>
      </w:pPr>
      <w:r w:rsidRPr="00071EB5">
        <w:rPr>
          <w:rFonts w:eastAsiaTheme="minorEastAsia"/>
          <w:b/>
          <w:bCs/>
          <w:noProof/>
          <w:sz w:val="24"/>
          <w:szCs w:val="24"/>
        </w:rPr>
        <w:drawing>
          <wp:inline distT="0" distB="0" distL="0" distR="0">
            <wp:extent cx="2220561" cy="3048000"/>
            <wp:effectExtent l="19050" t="0" r="8289" b="0"/>
            <wp:docPr id="153" name="Picture 6" descr="C:\Users\PINKEY\Desktop\Phyto test\Test 2\164622034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NKEY\Desktop\Phyto test\Test 2\1646220343598.jpg"/>
                    <pic:cNvPicPr>
                      <a:picLocks noChangeAspect="1" noChangeArrowheads="1"/>
                    </pic:cNvPicPr>
                  </pic:nvPicPr>
                  <pic:blipFill>
                    <a:blip r:embed="rId81" cstate="print"/>
                    <a:srcRect b="11538"/>
                    <a:stretch>
                      <a:fillRect/>
                    </a:stretch>
                  </pic:blipFill>
                  <pic:spPr bwMode="auto">
                    <a:xfrm>
                      <a:off x="0" y="0"/>
                      <a:ext cx="2221250" cy="3048946"/>
                    </a:xfrm>
                    <a:prstGeom prst="rect">
                      <a:avLst/>
                    </a:prstGeom>
                    <a:noFill/>
                    <a:ln w="9525">
                      <a:noFill/>
                      <a:miter lim="800000"/>
                      <a:headEnd/>
                      <a:tailEnd/>
                    </a:ln>
                  </pic:spPr>
                </pic:pic>
              </a:graphicData>
            </a:graphic>
          </wp:inline>
        </w:drawing>
      </w:r>
      <w:r w:rsidRPr="00071EB5">
        <w:rPr>
          <w:rFonts w:eastAsiaTheme="minorEastAsia"/>
          <w:b/>
          <w:bCs/>
          <w:noProof/>
          <w:sz w:val="24"/>
          <w:szCs w:val="24"/>
          <w:lang w:bidi="bn-BD"/>
        </w:rPr>
        <w:t xml:space="preserve">          </w:t>
      </w:r>
      <w:r w:rsidRPr="00071EB5">
        <w:rPr>
          <w:rFonts w:eastAsiaTheme="minorEastAsia"/>
          <w:b/>
          <w:bCs/>
          <w:noProof/>
          <w:sz w:val="24"/>
          <w:szCs w:val="24"/>
        </w:rPr>
        <w:drawing>
          <wp:inline distT="0" distB="0" distL="0" distR="0">
            <wp:extent cx="2490101" cy="2982686"/>
            <wp:effectExtent l="19050" t="0" r="5449" b="0"/>
            <wp:docPr id="154" name="Picture 5" descr="C:\Users\PINKEY\Desktop\Phyto test\Test 2\1646220343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INKEY\Desktop\Phyto test\Test 2\1646220343360.jpg"/>
                    <pic:cNvPicPr>
                      <a:picLocks noChangeAspect="1" noChangeArrowheads="1"/>
                    </pic:cNvPicPr>
                  </pic:nvPicPr>
                  <pic:blipFill>
                    <a:blip r:embed="rId82" cstate="print"/>
                    <a:srcRect l="3205" t="8121" r="6410" b="5959"/>
                    <a:stretch>
                      <a:fillRect/>
                    </a:stretch>
                  </pic:blipFill>
                  <pic:spPr bwMode="auto">
                    <a:xfrm>
                      <a:off x="0" y="0"/>
                      <a:ext cx="2500436" cy="2995065"/>
                    </a:xfrm>
                    <a:prstGeom prst="rect">
                      <a:avLst/>
                    </a:prstGeom>
                    <a:noFill/>
                    <a:ln w="9525">
                      <a:noFill/>
                      <a:miter lim="800000"/>
                      <a:headEnd/>
                      <a:tailEnd/>
                    </a:ln>
                  </pic:spPr>
                </pic:pic>
              </a:graphicData>
            </a:graphic>
          </wp:inline>
        </w:drawing>
      </w:r>
    </w:p>
    <w:p w:rsidR="00071EB5" w:rsidRPr="00071EB5" w:rsidRDefault="00C536BD" w:rsidP="00071EB5">
      <w:pPr>
        <w:widowControl/>
        <w:autoSpaceDE/>
        <w:autoSpaceDN/>
        <w:spacing w:after="200" w:line="276" w:lineRule="auto"/>
        <w:rPr>
          <w:rFonts w:eastAsiaTheme="minorEastAsia"/>
          <w:b/>
          <w:bCs/>
          <w:sz w:val="24"/>
          <w:szCs w:val="24"/>
          <w:lang w:bidi="bn-BD"/>
        </w:rPr>
      </w:pPr>
      <w:r>
        <w:rPr>
          <w:rFonts w:eastAsiaTheme="minorEastAsia"/>
          <w:b/>
          <w:bCs/>
          <w:noProof/>
          <w:sz w:val="24"/>
          <w:szCs w:val="24"/>
          <w:lang w:bidi="bn-BD"/>
        </w:rPr>
        <w:pict>
          <v:shape id="_x0000_s1216" type="#_x0000_t202" style="position:absolute;margin-left:247.7pt;margin-top:2.3pt;width:145.75pt;height:25.7pt;z-index:487638016">
            <v:textbox>
              <w:txbxContent>
                <w:p w:rsidR="0035523A" w:rsidRPr="00C76A08" w:rsidRDefault="0035523A" w:rsidP="00071EB5">
                  <w:pPr>
                    <w:rPr>
                      <w:b/>
                      <w:bCs/>
                      <w:color w:val="984806" w:themeColor="accent6" w:themeShade="80"/>
                    </w:rPr>
                  </w:pPr>
                  <w:r w:rsidRPr="00C76A08">
                    <w:rPr>
                      <w:b/>
                      <w:bCs/>
                      <w:color w:val="984806" w:themeColor="accent6" w:themeShade="80"/>
                    </w:rPr>
                    <w:t>Spectrometric analysis</w:t>
                  </w:r>
                </w:p>
              </w:txbxContent>
            </v:textbox>
          </v:shape>
        </w:pict>
      </w:r>
      <w:r>
        <w:rPr>
          <w:rFonts w:eastAsiaTheme="minorEastAsia"/>
          <w:b/>
          <w:bCs/>
          <w:noProof/>
          <w:sz w:val="24"/>
          <w:szCs w:val="24"/>
          <w:lang w:bidi="bn-BD"/>
        </w:rPr>
        <w:pict>
          <v:shape id="_x0000_s1215" type="#_x0000_t202" style="position:absolute;margin-left:18pt;margin-top:2.3pt;width:132pt;height:25.7pt;z-index:487636992">
            <v:textbox>
              <w:txbxContent>
                <w:p w:rsidR="0035523A" w:rsidRPr="00C76A08" w:rsidRDefault="0035523A" w:rsidP="00071EB5">
                  <w:pPr>
                    <w:rPr>
                      <w:b/>
                      <w:bCs/>
                      <w:color w:val="984806" w:themeColor="accent6" w:themeShade="80"/>
                    </w:rPr>
                  </w:pPr>
                  <w:r>
                    <w:t xml:space="preserve">         </w:t>
                  </w:r>
                  <w:r w:rsidRPr="00C76A08">
                    <w:rPr>
                      <w:b/>
                      <w:bCs/>
                      <w:color w:val="984806" w:themeColor="accent6" w:themeShade="80"/>
                    </w:rPr>
                    <w:t xml:space="preserve">Sample placing </w:t>
                  </w:r>
                </w:p>
              </w:txbxContent>
            </v:textbox>
          </v:shape>
        </w:pict>
      </w:r>
      <w:r w:rsidR="00071EB5" w:rsidRPr="00071EB5">
        <w:rPr>
          <w:rFonts w:eastAsiaTheme="minorEastAsia"/>
          <w:b/>
          <w:bCs/>
          <w:sz w:val="24"/>
          <w:szCs w:val="24"/>
          <w:lang w:bidi="bn-BD"/>
        </w:rPr>
        <w:t xml:space="preserve"> </w:t>
      </w:r>
    </w:p>
    <w:p w:rsidR="00672300" w:rsidRDefault="00C76A08" w:rsidP="00672300">
      <w:pPr>
        <w:pStyle w:val="Heading1"/>
      </w:pPr>
      <w:r>
        <w:t xml:space="preserve"> </w:t>
      </w:r>
      <w:r w:rsidR="00B27BB8" w:rsidRPr="005302F0">
        <w:t xml:space="preserve"> </w:t>
      </w:r>
      <w:bookmarkStart w:id="177" w:name="_Toc107691182"/>
    </w:p>
    <w:p w:rsidR="00672300" w:rsidRDefault="00672300" w:rsidP="00672300">
      <w:pPr>
        <w:pStyle w:val="Heading1"/>
      </w:pPr>
    </w:p>
    <w:p w:rsidR="00B27BB8" w:rsidRPr="005302F0" w:rsidRDefault="00B27BB8" w:rsidP="00672300">
      <w:pPr>
        <w:pStyle w:val="Heading1"/>
      </w:pPr>
      <w:r w:rsidRPr="005302F0">
        <w:lastRenderedPageBreak/>
        <w:t xml:space="preserve">Brief </w:t>
      </w:r>
      <w:r w:rsidR="00F4759F">
        <w:t xml:space="preserve"> </w:t>
      </w:r>
      <w:r w:rsidRPr="005302F0">
        <w:t>Biography</w:t>
      </w:r>
      <w:bookmarkEnd w:id="177"/>
    </w:p>
    <w:p w:rsidR="00B27BB8" w:rsidRPr="00B27BB8" w:rsidRDefault="00B27BB8" w:rsidP="009301C3">
      <w:pPr>
        <w:pStyle w:val="BodyText"/>
        <w:spacing w:before="239" w:line="360" w:lineRule="auto"/>
        <w:ind w:right="114"/>
        <w:jc w:val="both"/>
      </w:pPr>
      <w:r w:rsidRPr="00B27BB8">
        <w:t xml:space="preserve"> Shahajadi Pinkey passed the Secondary School Certificate Examination in 2010 from Chi</w:t>
      </w:r>
      <w:r w:rsidR="00B413A4">
        <w:t xml:space="preserve">ttagong Engineering university </w:t>
      </w:r>
      <w:r w:rsidRPr="00B27BB8">
        <w:t>School and College, Chittagong, and then Higher Secondary Certificate Examination in 2012 from Chittagong Engineering university  School and College, Chittagong. She obtained her B.Sc. (Honors) in Food Science and Technology from the Faculty of Food Science and Technology at Chattogram Veterinary and Animal Sciences University, Chattogram, Bangladesh. Now, she is a candidate for the degree of Master of Science in Applied Human Nutrition and Dietetics under the Department of Applied Food Science and Nutrition, Chattogram Veterinary and Animal Sciences University (CVASU). She has an immense interest to work in improving the health status of people through proper guidance and suggestions and to create awareness among people about food safety and nutrition.</w:t>
      </w:r>
    </w:p>
    <w:p w:rsidR="00B27BB8" w:rsidRPr="00B27BB8" w:rsidRDefault="00B27BB8" w:rsidP="009301C3">
      <w:pPr>
        <w:pStyle w:val="BodyText"/>
        <w:spacing w:before="239" w:line="360" w:lineRule="auto"/>
        <w:ind w:right="114"/>
        <w:jc w:val="both"/>
      </w:pPr>
    </w:p>
    <w:p w:rsidR="00B27BB8" w:rsidRDefault="00B27BB8" w:rsidP="001915B6">
      <w:pPr>
        <w:pStyle w:val="BodyText"/>
        <w:spacing w:before="239" w:line="360" w:lineRule="auto"/>
        <w:ind w:right="114"/>
        <w:jc w:val="both"/>
      </w:pPr>
    </w:p>
    <w:sectPr w:rsidR="00B27BB8" w:rsidSect="006B3629">
      <w:footerReference w:type="default" r:id="rId83"/>
      <w:pgSz w:w="11910" w:h="16840" w:code="9"/>
      <w:pgMar w:top="198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6BD" w:rsidRDefault="00C536BD" w:rsidP="008E51A7">
      <w:r>
        <w:separator/>
      </w:r>
    </w:p>
  </w:endnote>
  <w:endnote w:type="continuationSeparator" w:id="0">
    <w:p w:rsidR="00C536BD" w:rsidRDefault="00C536BD" w:rsidP="008E5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LbrqpgAdvTT86d47313">
    <w:panose1 w:val="00000000000000000000"/>
    <w:charset w:val="00"/>
    <w:family w:val="roman"/>
    <w:notTrueType/>
    <w:pitch w:val="default"/>
    <w:sig w:usb0="00000003" w:usb1="00000000" w:usb2="00000000" w:usb3="00000000" w:csb0="00000001" w:csb1="00000000"/>
  </w:font>
  <w:font w:name="AdvEPSTIM">
    <w:altName w:val="MS Mincho"/>
    <w:panose1 w:val="00000000000000000000"/>
    <w:charset w:val="80"/>
    <w:family w:val="auto"/>
    <w:notTrueType/>
    <w:pitch w:val="default"/>
    <w:sig w:usb0="00000003" w:usb1="08070000" w:usb2="00000010" w:usb3="00000000" w:csb0="00020001" w:csb1="00000000"/>
  </w:font>
  <w:font w:name="Caecilia-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099"/>
      <w:docPartObj>
        <w:docPartGallery w:val="Page Numbers (Bottom of Page)"/>
        <w:docPartUnique/>
      </w:docPartObj>
    </w:sdtPr>
    <w:sdtEndPr>
      <w:rPr>
        <w:color w:val="000000" w:themeColor="text1"/>
        <w:sz w:val="24"/>
        <w:szCs w:val="24"/>
      </w:rPr>
    </w:sdtEndPr>
    <w:sdtContent>
      <w:p w:rsidR="0035523A" w:rsidRPr="00451A56" w:rsidRDefault="0035523A">
        <w:pPr>
          <w:pStyle w:val="Footer"/>
          <w:jc w:val="right"/>
          <w:rPr>
            <w:rFonts w:asciiTheme="majorHAnsi" w:hAnsiTheme="majorHAnsi"/>
            <w:color w:val="000000" w:themeColor="text1"/>
            <w:sz w:val="24"/>
            <w:szCs w:val="24"/>
          </w:rPr>
        </w:pPr>
        <w:r w:rsidRPr="00451A56">
          <w:rPr>
            <w:color w:val="000000" w:themeColor="text1"/>
            <w:sz w:val="24"/>
            <w:szCs w:val="24"/>
          </w:rPr>
          <w:fldChar w:fldCharType="begin"/>
        </w:r>
        <w:r w:rsidRPr="00451A56">
          <w:rPr>
            <w:color w:val="000000" w:themeColor="text1"/>
            <w:sz w:val="24"/>
            <w:szCs w:val="24"/>
          </w:rPr>
          <w:instrText xml:space="preserve"> PAGE   \* MERGEFORMAT </w:instrText>
        </w:r>
        <w:r w:rsidRPr="00451A56">
          <w:rPr>
            <w:color w:val="000000" w:themeColor="text1"/>
            <w:sz w:val="24"/>
            <w:szCs w:val="24"/>
          </w:rPr>
          <w:fldChar w:fldCharType="separate"/>
        </w:r>
        <w:r w:rsidR="00ED2D18" w:rsidRPr="00ED2D18">
          <w:rPr>
            <w:rFonts w:asciiTheme="majorHAnsi" w:hAnsiTheme="majorHAnsi"/>
            <w:noProof/>
            <w:color w:val="000000" w:themeColor="text1"/>
            <w:sz w:val="24"/>
            <w:szCs w:val="24"/>
          </w:rPr>
          <w:t>iv</w:t>
        </w:r>
        <w:r w:rsidRPr="00451A56">
          <w:rPr>
            <w:color w:val="000000" w:themeColor="text1"/>
            <w:sz w:val="24"/>
            <w:szCs w:val="24"/>
          </w:rPr>
          <w:fldChar w:fldCharType="end"/>
        </w:r>
      </w:p>
    </w:sdtContent>
  </w:sdt>
  <w:p w:rsidR="0035523A" w:rsidRPr="00E47694" w:rsidRDefault="0035523A" w:rsidP="00E47694">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23A" w:rsidRDefault="0035523A">
    <w:pPr>
      <w:pStyle w:val="Footer"/>
      <w:jc w:val="right"/>
    </w:pPr>
    <w:r>
      <w:t xml:space="preserve">Page | </w:t>
    </w:r>
    <w:r w:rsidR="00C536BD">
      <w:fldChar w:fldCharType="begin"/>
    </w:r>
    <w:r w:rsidR="00C536BD">
      <w:instrText xml:space="preserve"> PAGE   \* ME</w:instrText>
    </w:r>
    <w:r w:rsidR="00C536BD">
      <w:instrText xml:space="preserve">RGEFORMAT </w:instrText>
    </w:r>
    <w:r w:rsidR="00C536BD">
      <w:fldChar w:fldCharType="separate"/>
    </w:r>
    <w:r w:rsidR="00ED2D18">
      <w:rPr>
        <w:noProof/>
      </w:rPr>
      <w:t>7</w:t>
    </w:r>
    <w:r w:rsidR="00C536BD">
      <w:rPr>
        <w:noProof/>
      </w:rPr>
      <w:fldChar w:fldCharType="end"/>
    </w:r>
    <w:r>
      <w:t xml:space="preserve"> </w:t>
    </w:r>
  </w:p>
  <w:p w:rsidR="0035523A" w:rsidRDefault="0035523A">
    <w:pPr>
      <w:pStyle w:val="BodyText"/>
      <w:spacing w:line="14"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6BD" w:rsidRDefault="00C536BD" w:rsidP="008E51A7">
      <w:r>
        <w:separator/>
      </w:r>
    </w:p>
  </w:footnote>
  <w:footnote w:type="continuationSeparator" w:id="0">
    <w:p w:rsidR="00C536BD" w:rsidRDefault="00C536BD" w:rsidP="008E51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B4927"/>
    <w:multiLevelType w:val="hybridMultilevel"/>
    <w:tmpl w:val="5B4E30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872265"/>
    <w:multiLevelType w:val="hybridMultilevel"/>
    <w:tmpl w:val="041AABB0"/>
    <w:lvl w:ilvl="0" w:tplc="F9D27C06">
      <w:start w:val="5"/>
      <w:numFmt w:val="decimal"/>
      <w:lvlText w:val="%1"/>
      <w:lvlJc w:val="left"/>
      <w:pPr>
        <w:ind w:left="1200" w:hanging="360"/>
      </w:pPr>
      <w:rPr>
        <w:rFonts w:hint="default"/>
        <w:lang w:val="en-US" w:eastAsia="en-US" w:bidi="ar-SA"/>
      </w:rPr>
    </w:lvl>
    <w:lvl w:ilvl="1" w:tplc="8BB41E78">
      <w:numFmt w:val="none"/>
      <w:lvlText w:val=""/>
      <w:lvlJc w:val="left"/>
      <w:pPr>
        <w:tabs>
          <w:tab w:val="num" w:pos="360"/>
        </w:tabs>
      </w:pPr>
    </w:lvl>
    <w:lvl w:ilvl="2" w:tplc="6A5A698A">
      <w:numFmt w:val="bullet"/>
      <w:lvlText w:val="•"/>
      <w:lvlJc w:val="left"/>
      <w:pPr>
        <w:ind w:left="2905" w:hanging="360"/>
      </w:pPr>
      <w:rPr>
        <w:rFonts w:hint="default"/>
        <w:lang w:val="en-US" w:eastAsia="en-US" w:bidi="ar-SA"/>
      </w:rPr>
    </w:lvl>
    <w:lvl w:ilvl="3" w:tplc="612416C6">
      <w:numFmt w:val="bullet"/>
      <w:lvlText w:val="•"/>
      <w:lvlJc w:val="left"/>
      <w:pPr>
        <w:ind w:left="3757" w:hanging="360"/>
      </w:pPr>
      <w:rPr>
        <w:rFonts w:hint="default"/>
        <w:lang w:val="en-US" w:eastAsia="en-US" w:bidi="ar-SA"/>
      </w:rPr>
    </w:lvl>
    <w:lvl w:ilvl="4" w:tplc="1DD26B0C">
      <w:numFmt w:val="bullet"/>
      <w:lvlText w:val="•"/>
      <w:lvlJc w:val="left"/>
      <w:pPr>
        <w:ind w:left="4610" w:hanging="360"/>
      </w:pPr>
      <w:rPr>
        <w:rFonts w:hint="default"/>
        <w:lang w:val="en-US" w:eastAsia="en-US" w:bidi="ar-SA"/>
      </w:rPr>
    </w:lvl>
    <w:lvl w:ilvl="5" w:tplc="1F20839A">
      <w:numFmt w:val="bullet"/>
      <w:lvlText w:val="•"/>
      <w:lvlJc w:val="left"/>
      <w:pPr>
        <w:ind w:left="5463" w:hanging="360"/>
      </w:pPr>
      <w:rPr>
        <w:rFonts w:hint="default"/>
        <w:lang w:val="en-US" w:eastAsia="en-US" w:bidi="ar-SA"/>
      </w:rPr>
    </w:lvl>
    <w:lvl w:ilvl="6" w:tplc="276CD11C">
      <w:numFmt w:val="bullet"/>
      <w:lvlText w:val="•"/>
      <w:lvlJc w:val="left"/>
      <w:pPr>
        <w:ind w:left="6315" w:hanging="360"/>
      </w:pPr>
      <w:rPr>
        <w:rFonts w:hint="default"/>
        <w:lang w:val="en-US" w:eastAsia="en-US" w:bidi="ar-SA"/>
      </w:rPr>
    </w:lvl>
    <w:lvl w:ilvl="7" w:tplc="ACB881D2">
      <w:numFmt w:val="bullet"/>
      <w:lvlText w:val="•"/>
      <w:lvlJc w:val="left"/>
      <w:pPr>
        <w:ind w:left="7168" w:hanging="360"/>
      </w:pPr>
      <w:rPr>
        <w:rFonts w:hint="default"/>
        <w:lang w:val="en-US" w:eastAsia="en-US" w:bidi="ar-SA"/>
      </w:rPr>
    </w:lvl>
    <w:lvl w:ilvl="8" w:tplc="BF62C46A">
      <w:numFmt w:val="bullet"/>
      <w:lvlText w:val="•"/>
      <w:lvlJc w:val="left"/>
      <w:pPr>
        <w:ind w:left="8021" w:hanging="360"/>
      </w:pPr>
      <w:rPr>
        <w:rFonts w:hint="default"/>
        <w:lang w:val="en-US" w:eastAsia="en-US" w:bidi="ar-SA"/>
      </w:rPr>
    </w:lvl>
  </w:abstractNum>
  <w:abstractNum w:abstractNumId="2">
    <w:nsid w:val="1A1974E9"/>
    <w:multiLevelType w:val="hybridMultilevel"/>
    <w:tmpl w:val="C5E46E7E"/>
    <w:lvl w:ilvl="0" w:tplc="311EDC30">
      <w:start w:val="5"/>
      <w:numFmt w:val="decimal"/>
      <w:lvlText w:val="%1"/>
      <w:lvlJc w:val="left"/>
      <w:pPr>
        <w:ind w:left="1200" w:hanging="360"/>
      </w:pPr>
      <w:rPr>
        <w:rFonts w:hint="default"/>
        <w:lang w:val="en-US" w:eastAsia="en-US" w:bidi="ar-SA"/>
      </w:rPr>
    </w:lvl>
    <w:lvl w:ilvl="1" w:tplc="BC909B88">
      <w:numFmt w:val="none"/>
      <w:lvlText w:val=""/>
      <w:lvlJc w:val="left"/>
      <w:pPr>
        <w:tabs>
          <w:tab w:val="num" w:pos="360"/>
        </w:tabs>
      </w:pPr>
    </w:lvl>
    <w:lvl w:ilvl="2" w:tplc="5E74F26E">
      <w:start w:val="1"/>
      <w:numFmt w:val="lowerLetter"/>
      <w:lvlText w:val="%3)"/>
      <w:lvlJc w:val="left"/>
      <w:pPr>
        <w:ind w:left="1572" w:hanging="360"/>
      </w:pPr>
      <w:rPr>
        <w:rFonts w:ascii="Times New Roman" w:eastAsia="Times New Roman" w:hAnsi="Times New Roman" w:cs="Times New Roman" w:hint="default"/>
        <w:spacing w:val="-10"/>
        <w:w w:val="99"/>
        <w:sz w:val="24"/>
        <w:szCs w:val="24"/>
        <w:lang w:val="en-US" w:eastAsia="en-US" w:bidi="ar-SA"/>
      </w:rPr>
    </w:lvl>
    <w:lvl w:ilvl="3" w:tplc="2A94CCD8">
      <w:numFmt w:val="bullet"/>
      <w:lvlText w:val="•"/>
      <w:lvlJc w:val="left"/>
      <w:pPr>
        <w:ind w:left="3390" w:hanging="360"/>
      </w:pPr>
      <w:rPr>
        <w:rFonts w:hint="default"/>
        <w:lang w:val="en-US" w:eastAsia="en-US" w:bidi="ar-SA"/>
      </w:rPr>
    </w:lvl>
    <w:lvl w:ilvl="4" w:tplc="23FCD8FC">
      <w:numFmt w:val="bullet"/>
      <w:lvlText w:val="•"/>
      <w:lvlJc w:val="left"/>
      <w:pPr>
        <w:ind w:left="4295" w:hanging="360"/>
      </w:pPr>
      <w:rPr>
        <w:rFonts w:hint="default"/>
        <w:lang w:val="en-US" w:eastAsia="en-US" w:bidi="ar-SA"/>
      </w:rPr>
    </w:lvl>
    <w:lvl w:ilvl="5" w:tplc="F42E3A86">
      <w:numFmt w:val="bullet"/>
      <w:lvlText w:val="•"/>
      <w:lvlJc w:val="left"/>
      <w:pPr>
        <w:ind w:left="5200" w:hanging="360"/>
      </w:pPr>
      <w:rPr>
        <w:rFonts w:hint="default"/>
        <w:lang w:val="en-US" w:eastAsia="en-US" w:bidi="ar-SA"/>
      </w:rPr>
    </w:lvl>
    <w:lvl w:ilvl="6" w:tplc="983E100E">
      <w:numFmt w:val="bullet"/>
      <w:lvlText w:val="•"/>
      <w:lvlJc w:val="left"/>
      <w:pPr>
        <w:ind w:left="6105" w:hanging="360"/>
      </w:pPr>
      <w:rPr>
        <w:rFonts w:hint="default"/>
        <w:lang w:val="en-US" w:eastAsia="en-US" w:bidi="ar-SA"/>
      </w:rPr>
    </w:lvl>
    <w:lvl w:ilvl="7" w:tplc="4CE2044E">
      <w:numFmt w:val="bullet"/>
      <w:lvlText w:val="•"/>
      <w:lvlJc w:val="left"/>
      <w:pPr>
        <w:ind w:left="7010" w:hanging="360"/>
      </w:pPr>
      <w:rPr>
        <w:rFonts w:hint="default"/>
        <w:lang w:val="en-US" w:eastAsia="en-US" w:bidi="ar-SA"/>
      </w:rPr>
    </w:lvl>
    <w:lvl w:ilvl="8" w:tplc="8A5440C6">
      <w:numFmt w:val="bullet"/>
      <w:lvlText w:val="•"/>
      <w:lvlJc w:val="left"/>
      <w:pPr>
        <w:ind w:left="7916" w:hanging="360"/>
      </w:pPr>
      <w:rPr>
        <w:rFonts w:hint="default"/>
        <w:lang w:val="en-US" w:eastAsia="en-US" w:bidi="ar-SA"/>
      </w:rPr>
    </w:lvl>
  </w:abstractNum>
  <w:abstractNum w:abstractNumId="3">
    <w:nsid w:val="1AE209A9"/>
    <w:multiLevelType w:val="hybridMultilevel"/>
    <w:tmpl w:val="41BE9C7C"/>
    <w:lvl w:ilvl="0" w:tplc="DFDED772">
      <w:start w:val="2"/>
      <w:numFmt w:val="decimal"/>
      <w:lvlText w:val="%1"/>
      <w:lvlJc w:val="left"/>
      <w:pPr>
        <w:ind w:left="1200" w:hanging="360"/>
      </w:pPr>
      <w:rPr>
        <w:rFonts w:hint="default"/>
        <w:lang w:val="en-US" w:eastAsia="en-US" w:bidi="ar-SA"/>
      </w:rPr>
    </w:lvl>
    <w:lvl w:ilvl="1" w:tplc="D7F6875E">
      <w:numFmt w:val="none"/>
      <w:lvlText w:val=""/>
      <w:lvlJc w:val="left"/>
      <w:pPr>
        <w:tabs>
          <w:tab w:val="num" w:pos="360"/>
        </w:tabs>
      </w:pPr>
    </w:lvl>
    <w:lvl w:ilvl="2" w:tplc="B22EFBCE">
      <w:numFmt w:val="none"/>
      <w:lvlText w:val=""/>
      <w:lvlJc w:val="left"/>
      <w:pPr>
        <w:tabs>
          <w:tab w:val="num" w:pos="360"/>
        </w:tabs>
      </w:pPr>
    </w:lvl>
    <w:lvl w:ilvl="3" w:tplc="A5124E60">
      <w:numFmt w:val="bullet"/>
      <w:lvlText w:val="•"/>
      <w:lvlJc w:val="left"/>
      <w:pPr>
        <w:ind w:left="3145" w:hanging="540"/>
      </w:pPr>
      <w:rPr>
        <w:rFonts w:hint="default"/>
        <w:lang w:val="en-US" w:eastAsia="en-US" w:bidi="ar-SA"/>
      </w:rPr>
    </w:lvl>
    <w:lvl w:ilvl="4" w:tplc="4A10B6D0">
      <w:numFmt w:val="bullet"/>
      <w:lvlText w:val="•"/>
      <w:lvlJc w:val="left"/>
      <w:pPr>
        <w:ind w:left="4028" w:hanging="540"/>
      </w:pPr>
      <w:rPr>
        <w:rFonts w:hint="default"/>
        <w:lang w:val="en-US" w:eastAsia="en-US" w:bidi="ar-SA"/>
      </w:rPr>
    </w:lvl>
    <w:lvl w:ilvl="5" w:tplc="F8C07110">
      <w:numFmt w:val="bullet"/>
      <w:lvlText w:val="•"/>
      <w:lvlJc w:val="left"/>
      <w:pPr>
        <w:ind w:left="4911" w:hanging="540"/>
      </w:pPr>
      <w:rPr>
        <w:rFonts w:hint="default"/>
        <w:lang w:val="en-US" w:eastAsia="en-US" w:bidi="ar-SA"/>
      </w:rPr>
    </w:lvl>
    <w:lvl w:ilvl="6" w:tplc="DDD0FCFA">
      <w:numFmt w:val="bullet"/>
      <w:lvlText w:val="•"/>
      <w:lvlJc w:val="left"/>
      <w:pPr>
        <w:ind w:left="5794" w:hanging="540"/>
      </w:pPr>
      <w:rPr>
        <w:rFonts w:hint="default"/>
        <w:lang w:val="en-US" w:eastAsia="en-US" w:bidi="ar-SA"/>
      </w:rPr>
    </w:lvl>
    <w:lvl w:ilvl="7" w:tplc="893A1360">
      <w:numFmt w:val="bullet"/>
      <w:lvlText w:val="•"/>
      <w:lvlJc w:val="left"/>
      <w:pPr>
        <w:ind w:left="6677" w:hanging="540"/>
      </w:pPr>
      <w:rPr>
        <w:rFonts w:hint="default"/>
        <w:lang w:val="en-US" w:eastAsia="en-US" w:bidi="ar-SA"/>
      </w:rPr>
    </w:lvl>
    <w:lvl w:ilvl="8" w:tplc="95E4B94A">
      <w:numFmt w:val="bullet"/>
      <w:lvlText w:val="•"/>
      <w:lvlJc w:val="left"/>
      <w:pPr>
        <w:ind w:left="7560" w:hanging="540"/>
      </w:pPr>
      <w:rPr>
        <w:rFonts w:hint="default"/>
        <w:lang w:val="en-US" w:eastAsia="en-US" w:bidi="ar-SA"/>
      </w:rPr>
    </w:lvl>
  </w:abstractNum>
  <w:abstractNum w:abstractNumId="4">
    <w:nsid w:val="297B06AC"/>
    <w:multiLevelType w:val="hybridMultilevel"/>
    <w:tmpl w:val="FADA1280"/>
    <w:lvl w:ilvl="0" w:tplc="39387266">
      <w:start w:val="3"/>
      <w:numFmt w:val="decimal"/>
      <w:lvlText w:val="%1"/>
      <w:lvlJc w:val="left"/>
      <w:pPr>
        <w:ind w:left="1320" w:hanging="480"/>
      </w:pPr>
      <w:rPr>
        <w:rFonts w:hint="default"/>
        <w:lang w:val="en-US" w:eastAsia="en-US" w:bidi="ar-SA"/>
      </w:rPr>
    </w:lvl>
    <w:lvl w:ilvl="1" w:tplc="2A00ABF6">
      <w:numFmt w:val="none"/>
      <w:lvlText w:val=""/>
      <w:lvlJc w:val="left"/>
      <w:pPr>
        <w:tabs>
          <w:tab w:val="num" w:pos="360"/>
        </w:tabs>
      </w:pPr>
    </w:lvl>
    <w:lvl w:ilvl="2" w:tplc="A08E0598">
      <w:numFmt w:val="none"/>
      <w:lvlText w:val=""/>
      <w:lvlJc w:val="left"/>
      <w:pPr>
        <w:tabs>
          <w:tab w:val="num" w:pos="360"/>
        </w:tabs>
      </w:pPr>
    </w:lvl>
    <w:lvl w:ilvl="3" w:tplc="09CE8CB8">
      <w:numFmt w:val="bullet"/>
      <w:lvlText w:val="•"/>
      <w:lvlJc w:val="left"/>
      <w:pPr>
        <w:ind w:left="1623" w:hanging="660"/>
      </w:pPr>
      <w:rPr>
        <w:rFonts w:hint="default"/>
        <w:lang w:val="en-US" w:eastAsia="en-US" w:bidi="ar-SA"/>
      </w:rPr>
    </w:lvl>
    <w:lvl w:ilvl="4" w:tplc="F10C20EC">
      <w:numFmt w:val="bullet"/>
      <w:lvlText w:val="•"/>
      <w:lvlJc w:val="left"/>
      <w:pPr>
        <w:ind w:left="1746" w:hanging="660"/>
      </w:pPr>
      <w:rPr>
        <w:rFonts w:hint="default"/>
        <w:lang w:val="en-US" w:eastAsia="en-US" w:bidi="ar-SA"/>
      </w:rPr>
    </w:lvl>
    <w:lvl w:ilvl="5" w:tplc="6870301E">
      <w:numFmt w:val="bullet"/>
      <w:lvlText w:val="•"/>
      <w:lvlJc w:val="left"/>
      <w:pPr>
        <w:ind w:left="1869" w:hanging="660"/>
      </w:pPr>
      <w:rPr>
        <w:rFonts w:hint="default"/>
        <w:lang w:val="en-US" w:eastAsia="en-US" w:bidi="ar-SA"/>
      </w:rPr>
    </w:lvl>
    <w:lvl w:ilvl="6" w:tplc="67824C1C">
      <w:numFmt w:val="bullet"/>
      <w:lvlText w:val="•"/>
      <w:lvlJc w:val="left"/>
      <w:pPr>
        <w:ind w:left="1993" w:hanging="660"/>
      </w:pPr>
      <w:rPr>
        <w:rFonts w:hint="default"/>
        <w:lang w:val="en-US" w:eastAsia="en-US" w:bidi="ar-SA"/>
      </w:rPr>
    </w:lvl>
    <w:lvl w:ilvl="7" w:tplc="355C62C2">
      <w:numFmt w:val="bullet"/>
      <w:lvlText w:val="•"/>
      <w:lvlJc w:val="left"/>
      <w:pPr>
        <w:ind w:left="2116" w:hanging="660"/>
      </w:pPr>
      <w:rPr>
        <w:rFonts w:hint="default"/>
        <w:lang w:val="en-US" w:eastAsia="en-US" w:bidi="ar-SA"/>
      </w:rPr>
    </w:lvl>
    <w:lvl w:ilvl="8" w:tplc="15863AD2">
      <w:numFmt w:val="bullet"/>
      <w:lvlText w:val="•"/>
      <w:lvlJc w:val="left"/>
      <w:pPr>
        <w:ind w:left="2239" w:hanging="660"/>
      </w:pPr>
      <w:rPr>
        <w:rFonts w:hint="default"/>
        <w:lang w:val="en-US" w:eastAsia="en-US" w:bidi="ar-SA"/>
      </w:rPr>
    </w:lvl>
  </w:abstractNum>
  <w:abstractNum w:abstractNumId="5">
    <w:nsid w:val="2BC02EC0"/>
    <w:multiLevelType w:val="hybridMultilevel"/>
    <w:tmpl w:val="EFE6E26C"/>
    <w:lvl w:ilvl="0" w:tplc="E9A87A7C">
      <w:start w:val="2"/>
      <w:numFmt w:val="decimal"/>
      <w:lvlText w:val="%1"/>
      <w:lvlJc w:val="left"/>
      <w:pPr>
        <w:ind w:left="1411" w:hanging="360"/>
      </w:pPr>
      <w:rPr>
        <w:rFonts w:hint="default"/>
        <w:lang w:val="en-US" w:eastAsia="en-US" w:bidi="ar-SA"/>
      </w:rPr>
    </w:lvl>
    <w:lvl w:ilvl="1" w:tplc="8DF43412">
      <w:numFmt w:val="none"/>
      <w:lvlText w:val=""/>
      <w:lvlJc w:val="left"/>
      <w:pPr>
        <w:tabs>
          <w:tab w:val="num" w:pos="360"/>
        </w:tabs>
      </w:pPr>
    </w:lvl>
    <w:lvl w:ilvl="2" w:tplc="E2D489E0">
      <w:numFmt w:val="none"/>
      <w:lvlText w:val=""/>
      <w:lvlJc w:val="left"/>
      <w:pPr>
        <w:tabs>
          <w:tab w:val="num" w:pos="360"/>
        </w:tabs>
      </w:pPr>
    </w:lvl>
    <w:lvl w:ilvl="3" w:tplc="F89CFFBA">
      <w:numFmt w:val="bullet"/>
      <w:lvlText w:val="•"/>
      <w:lvlJc w:val="left"/>
      <w:pPr>
        <w:ind w:left="3472" w:hanging="540"/>
      </w:pPr>
      <w:rPr>
        <w:rFonts w:hint="default"/>
        <w:lang w:val="en-US" w:eastAsia="en-US" w:bidi="ar-SA"/>
      </w:rPr>
    </w:lvl>
    <w:lvl w:ilvl="4" w:tplc="1BAE2B50">
      <w:numFmt w:val="bullet"/>
      <w:lvlText w:val="•"/>
      <w:lvlJc w:val="left"/>
      <w:pPr>
        <w:ind w:left="4308" w:hanging="540"/>
      </w:pPr>
      <w:rPr>
        <w:rFonts w:hint="default"/>
        <w:lang w:val="en-US" w:eastAsia="en-US" w:bidi="ar-SA"/>
      </w:rPr>
    </w:lvl>
    <w:lvl w:ilvl="5" w:tplc="2A28C452">
      <w:numFmt w:val="bullet"/>
      <w:lvlText w:val="•"/>
      <w:lvlJc w:val="left"/>
      <w:pPr>
        <w:ind w:left="5145" w:hanging="540"/>
      </w:pPr>
      <w:rPr>
        <w:rFonts w:hint="default"/>
        <w:lang w:val="en-US" w:eastAsia="en-US" w:bidi="ar-SA"/>
      </w:rPr>
    </w:lvl>
    <w:lvl w:ilvl="6" w:tplc="2F04F93A">
      <w:numFmt w:val="bullet"/>
      <w:lvlText w:val="•"/>
      <w:lvlJc w:val="left"/>
      <w:pPr>
        <w:ind w:left="5981" w:hanging="540"/>
      </w:pPr>
      <w:rPr>
        <w:rFonts w:hint="default"/>
        <w:lang w:val="en-US" w:eastAsia="en-US" w:bidi="ar-SA"/>
      </w:rPr>
    </w:lvl>
    <w:lvl w:ilvl="7" w:tplc="E59C2280">
      <w:numFmt w:val="bullet"/>
      <w:lvlText w:val="•"/>
      <w:lvlJc w:val="left"/>
      <w:pPr>
        <w:ind w:left="6817" w:hanging="540"/>
      </w:pPr>
      <w:rPr>
        <w:rFonts w:hint="default"/>
        <w:lang w:val="en-US" w:eastAsia="en-US" w:bidi="ar-SA"/>
      </w:rPr>
    </w:lvl>
    <w:lvl w:ilvl="8" w:tplc="0A62CEA4">
      <w:numFmt w:val="bullet"/>
      <w:lvlText w:val="•"/>
      <w:lvlJc w:val="left"/>
      <w:pPr>
        <w:ind w:left="7653" w:hanging="540"/>
      </w:pPr>
      <w:rPr>
        <w:rFonts w:hint="default"/>
        <w:lang w:val="en-US" w:eastAsia="en-US" w:bidi="ar-SA"/>
      </w:rPr>
    </w:lvl>
  </w:abstractNum>
  <w:abstractNum w:abstractNumId="6">
    <w:nsid w:val="30817312"/>
    <w:multiLevelType w:val="hybridMultilevel"/>
    <w:tmpl w:val="083403C6"/>
    <w:lvl w:ilvl="0" w:tplc="0600893E">
      <w:start w:val="3"/>
      <w:numFmt w:val="decimal"/>
      <w:lvlText w:val="%1"/>
      <w:lvlJc w:val="left"/>
      <w:pPr>
        <w:ind w:left="1531" w:hanging="480"/>
      </w:pPr>
      <w:rPr>
        <w:rFonts w:hint="default"/>
        <w:lang w:val="en-US" w:eastAsia="en-US" w:bidi="ar-SA"/>
      </w:rPr>
    </w:lvl>
    <w:lvl w:ilvl="1" w:tplc="75942764">
      <w:numFmt w:val="none"/>
      <w:lvlText w:val=""/>
      <w:lvlJc w:val="left"/>
      <w:pPr>
        <w:tabs>
          <w:tab w:val="num" w:pos="360"/>
        </w:tabs>
      </w:pPr>
    </w:lvl>
    <w:lvl w:ilvl="2" w:tplc="B5D40AB0">
      <w:numFmt w:val="none"/>
      <w:lvlText w:val=""/>
      <w:lvlJc w:val="left"/>
      <w:pPr>
        <w:tabs>
          <w:tab w:val="num" w:pos="360"/>
        </w:tabs>
      </w:pPr>
    </w:lvl>
    <w:lvl w:ilvl="3" w:tplc="3E6E8F10">
      <w:numFmt w:val="bullet"/>
      <w:lvlText w:val="•"/>
      <w:lvlJc w:val="left"/>
      <w:pPr>
        <w:ind w:left="2845" w:hanging="660"/>
      </w:pPr>
      <w:rPr>
        <w:rFonts w:hint="default"/>
        <w:lang w:val="en-US" w:eastAsia="en-US" w:bidi="ar-SA"/>
      </w:rPr>
    </w:lvl>
    <w:lvl w:ilvl="4" w:tplc="FB94F192">
      <w:numFmt w:val="bullet"/>
      <w:lvlText w:val="•"/>
      <w:lvlJc w:val="left"/>
      <w:pPr>
        <w:ind w:left="3771" w:hanging="660"/>
      </w:pPr>
      <w:rPr>
        <w:rFonts w:hint="default"/>
        <w:lang w:val="en-US" w:eastAsia="en-US" w:bidi="ar-SA"/>
      </w:rPr>
    </w:lvl>
    <w:lvl w:ilvl="5" w:tplc="EFF8C458">
      <w:numFmt w:val="bullet"/>
      <w:lvlText w:val="•"/>
      <w:lvlJc w:val="left"/>
      <w:pPr>
        <w:ind w:left="4697" w:hanging="660"/>
      </w:pPr>
      <w:rPr>
        <w:rFonts w:hint="default"/>
        <w:lang w:val="en-US" w:eastAsia="en-US" w:bidi="ar-SA"/>
      </w:rPr>
    </w:lvl>
    <w:lvl w:ilvl="6" w:tplc="DA4E83EC">
      <w:numFmt w:val="bullet"/>
      <w:lvlText w:val="•"/>
      <w:lvlJc w:val="left"/>
      <w:pPr>
        <w:ind w:left="5623" w:hanging="660"/>
      </w:pPr>
      <w:rPr>
        <w:rFonts w:hint="default"/>
        <w:lang w:val="en-US" w:eastAsia="en-US" w:bidi="ar-SA"/>
      </w:rPr>
    </w:lvl>
    <w:lvl w:ilvl="7" w:tplc="7C427F50">
      <w:numFmt w:val="bullet"/>
      <w:lvlText w:val="•"/>
      <w:lvlJc w:val="left"/>
      <w:pPr>
        <w:ind w:left="6549" w:hanging="660"/>
      </w:pPr>
      <w:rPr>
        <w:rFonts w:hint="default"/>
        <w:lang w:val="en-US" w:eastAsia="en-US" w:bidi="ar-SA"/>
      </w:rPr>
    </w:lvl>
    <w:lvl w:ilvl="8" w:tplc="922C2A20">
      <w:numFmt w:val="bullet"/>
      <w:lvlText w:val="•"/>
      <w:lvlJc w:val="left"/>
      <w:pPr>
        <w:ind w:left="7474" w:hanging="660"/>
      </w:pPr>
      <w:rPr>
        <w:rFonts w:hint="default"/>
        <w:lang w:val="en-US" w:eastAsia="en-US" w:bidi="ar-SA"/>
      </w:rPr>
    </w:lvl>
  </w:abstractNum>
  <w:abstractNum w:abstractNumId="7">
    <w:nsid w:val="30CD749F"/>
    <w:multiLevelType w:val="hybridMultilevel"/>
    <w:tmpl w:val="B0206B7A"/>
    <w:lvl w:ilvl="0" w:tplc="9188A6AA">
      <w:start w:val="1"/>
      <w:numFmt w:val="lowerRoman"/>
      <w:lvlText w:val="%1."/>
      <w:lvlJc w:val="left"/>
      <w:pPr>
        <w:ind w:left="840" w:hanging="192"/>
      </w:pPr>
      <w:rPr>
        <w:rFonts w:ascii="Times New Roman" w:eastAsia="Times New Roman" w:hAnsi="Times New Roman" w:cs="Times New Roman" w:hint="default"/>
        <w:w w:val="100"/>
        <w:sz w:val="24"/>
        <w:szCs w:val="24"/>
        <w:lang w:val="en-US" w:eastAsia="en-US" w:bidi="ar-SA"/>
      </w:rPr>
    </w:lvl>
    <w:lvl w:ilvl="1" w:tplc="6890F6B2">
      <w:numFmt w:val="bullet"/>
      <w:lvlText w:val="•"/>
      <w:lvlJc w:val="left"/>
      <w:pPr>
        <w:ind w:left="1688" w:hanging="192"/>
      </w:pPr>
      <w:rPr>
        <w:rFonts w:hint="default"/>
        <w:lang w:val="en-US" w:eastAsia="en-US" w:bidi="ar-SA"/>
      </w:rPr>
    </w:lvl>
    <w:lvl w:ilvl="2" w:tplc="CDC20020">
      <w:numFmt w:val="bullet"/>
      <w:lvlText w:val="•"/>
      <w:lvlJc w:val="left"/>
      <w:pPr>
        <w:ind w:left="2537" w:hanging="192"/>
      </w:pPr>
      <w:rPr>
        <w:rFonts w:hint="default"/>
        <w:lang w:val="en-US" w:eastAsia="en-US" w:bidi="ar-SA"/>
      </w:rPr>
    </w:lvl>
    <w:lvl w:ilvl="3" w:tplc="050E3106">
      <w:numFmt w:val="bullet"/>
      <w:lvlText w:val="•"/>
      <w:lvlJc w:val="left"/>
      <w:pPr>
        <w:ind w:left="3385" w:hanging="192"/>
      </w:pPr>
      <w:rPr>
        <w:rFonts w:hint="default"/>
        <w:lang w:val="en-US" w:eastAsia="en-US" w:bidi="ar-SA"/>
      </w:rPr>
    </w:lvl>
    <w:lvl w:ilvl="4" w:tplc="162AC35E">
      <w:numFmt w:val="bullet"/>
      <w:lvlText w:val="•"/>
      <w:lvlJc w:val="left"/>
      <w:pPr>
        <w:ind w:left="4234" w:hanging="192"/>
      </w:pPr>
      <w:rPr>
        <w:rFonts w:hint="default"/>
        <w:lang w:val="en-US" w:eastAsia="en-US" w:bidi="ar-SA"/>
      </w:rPr>
    </w:lvl>
    <w:lvl w:ilvl="5" w:tplc="9CBC42E8">
      <w:numFmt w:val="bullet"/>
      <w:lvlText w:val="•"/>
      <w:lvlJc w:val="left"/>
      <w:pPr>
        <w:ind w:left="5083" w:hanging="192"/>
      </w:pPr>
      <w:rPr>
        <w:rFonts w:hint="default"/>
        <w:lang w:val="en-US" w:eastAsia="en-US" w:bidi="ar-SA"/>
      </w:rPr>
    </w:lvl>
    <w:lvl w:ilvl="6" w:tplc="44CA6A22">
      <w:numFmt w:val="bullet"/>
      <w:lvlText w:val="•"/>
      <w:lvlJc w:val="left"/>
      <w:pPr>
        <w:ind w:left="5931" w:hanging="192"/>
      </w:pPr>
      <w:rPr>
        <w:rFonts w:hint="default"/>
        <w:lang w:val="en-US" w:eastAsia="en-US" w:bidi="ar-SA"/>
      </w:rPr>
    </w:lvl>
    <w:lvl w:ilvl="7" w:tplc="11A407E8">
      <w:numFmt w:val="bullet"/>
      <w:lvlText w:val="•"/>
      <w:lvlJc w:val="left"/>
      <w:pPr>
        <w:ind w:left="6780" w:hanging="192"/>
      </w:pPr>
      <w:rPr>
        <w:rFonts w:hint="default"/>
        <w:lang w:val="en-US" w:eastAsia="en-US" w:bidi="ar-SA"/>
      </w:rPr>
    </w:lvl>
    <w:lvl w:ilvl="8" w:tplc="C07AA520">
      <w:numFmt w:val="bullet"/>
      <w:lvlText w:val="•"/>
      <w:lvlJc w:val="left"/>
      <w:pPr>
        <w:ind w:left="7629" w:hanging="192"/>
      </w:pPr>
      <w:rPr>
        <w:rFonts w:hint="default"/>
        <w:lang w:val="en-US" w:eastAsia="en-US" w:bidi="ar-SA"/>
      </w:rPr>
    </w:lvl>
  </w:abstractNum>
  <w:abstractNum w:abstractNumId="8">
    <w:nsid w:val="320D6288"/>
    <w:multiLevelType w:val="hybridMultilevel"/>
    <w:tmpl w:val="75629BF0"/>
    <w:lvl w:ilvl="0" w:tplc="C828574E">
      <w:start w:val="3"/>
      <w:numFmt w:val="decimal"/>
      <w:lvlText w:val="%1"/>
      <w:lvlJc w:val="left"/>
      <w:pPr>
        <w:ind w:left="1200" w:hanging="360"/>
      </w:pPr>
      <w:rPr>
        <w:rFonts w:hint="default"/>
        <w:lang w:val="en-US" w:eastAsia="en-US" w:bidi="ar-SA"/>
      </w:rPr>
    </w:lvl>
    <w:lvl w:ilvl="1" w:tplc="A4EEF024">
      <w:numFmt w:val="none"/>
      <w:lvlText w:val=""/>
      <w:lvlJc w:val="left"/>
      <w:pPr>
        <w:tabs>
          <w:tab w:val="num" w:pos="360"/>
        </w:tabs>
      </w:pPr>
    </w:lvl>
    <w:lvl w:ilvl="2" w:tplc="2256BEC6">
      <w:numFmt w:val="none"/>
      <w:lvlText w:val=""/>
      <w:lvlJc w:val="left"/>
      <w:pPr>
        <w:tabs>
          <w:tab w:val="num" w:pos="360"/>
        </w:tabs>
      </w:pPr>
    </w:lvl>
    <w:lvl w:ilvl="3" w:tplc="31E0A51C">
      <w:numFmt w:val="bullet"/>
      <w:lvlText w:val="•"/>
      <w:lvlJc w:val="left"/>
      <w:pPr>
        <w:ind w:left="3145" w:hanging="540"/>
      </w:pPr>
      <w:rPr>
        <w:rFonts w:hint="default"/>
        <w:lang w:val="en-US" w:eastAsia="en-US" w:bidi="ar-SA"/>
      </w:rPr>
    </w:lvl>
    <w:lvl w:ilvl="4" w:tplc="CCCC26F4">
      <w:numFmt w:val="bullet"/>
      <w:lvlText w:val="•"/>
      <w:lvlJc w:val="left"/>
      <w:pPr>
        <w:ind w:left="4028" w:hanging="540"/>
      </w:pPr>
      <w:rPr>
        <w:rFonts w:hint="default"/>
        <w:lang w:val="en-US" w:eastAsia="en-US" w:bidi="ar-SA"/>
      </w:rPr>
    </w:lvl>
    <w:lvl w:ilvl="5" w:tplc="DD22E87C">
      <w:numFmt w:val="bullet"/>
      <w:lvlText w:val="•"/>
      <w:lvlJc w:val="left"/>
      <w:pPr>
        <w:ind w:left="4911" w:hanging="540"/>
      </w:pPr>
      <w:rPr>
        <w:rFonts w:hint="default"/>
        <w:lang w:val="en-US" w:eastAsia="en-US" w:bidi="ar-SA"/>
      </w:rPr>
    </w:lvl>
    <w:lvl w:ilvl="6" w:tplc="8D4E6002">
      <w:numFmt w:val="bullet"/>
      <w:lvlText w:val="•"/>
      <w:lvlJc w:val="left"/>
      <w:pPr>
        <w:ind w:left="5794" w:hanging="540"/>
      </w:pPr>
      <w:rPr>
        <w:rFonts w:hint="default"/>
        <w:lang w:val="en-US" w:eastAsia="en-US" w:bidi="ar-SA"/>
      </w:rPr>
    </w:lvl>
    <w:lvl w:ilvl="7" w:tplc="AF5E555E">
      <w:numFmt w:val="bullet"/>
      <w:lvlText w:val="•"/>
      <w:lvlJc w:val="left"/>
      <w:pPr>
        <w:ind w:left="6677" w:hanging="540"/>
      </w:pPr>
      <w:rPr>
        <w:rFonts w:hint="default"/>
        <w:lang w:val="en-US" w:eastAsia="en-US" w:bidi="ar-SA"/>
      </w:rPr>
    </w:lvl>
    <w:lvl w:ilvl="8" w:tplc="7A50E95A">
      <w:numFmt w:val="bullet"/>
      <w:lvlText w:val="•"/>
      <w:lvlJc w:val="left"/>
      <w:pPr>
        <w:ind w:left="7560" w:hanging="540"/>
      </w:pPr>
      <w:rPr>
        <w:rFonts w:hint="default"/>
        <w:lang w:val="en-US" w:eastAsia="en-US" w:bidi="ar-SA"/>
      </w:rPr>
    </w:lvl>
  </w:abstractNum>
  <w:abstractNum w:abstractNumId="9">
    <w:nsid w:val="321805C0"/>
    <w:multiLevelType w:val="hybridMultilevel"/>
    <w:tmpl w:val="CC1CEA7A"/>
    <w:lvl w:ilvl="0" w:tplc="0C1E5DAE">
      <w:start w:val="2"/>
      <w:numFmt w:val="decimal"/>
      <w:lvlText w:val="%1"/>
      <w:lvlJc w:val="left"/>
      <w:pPr>
        <w:ind w:left="1200" w:hanging="360"/>
      </w:pPr>
      <w:rPr>
        <w:rFonts w:hint="default"/>
        <w:lang w:val="en-US" w:eastAsia="en-US" w:bidi="ar-SA"/>
      </w:rPr>
    </w:lvl>
    <w:lvl w:ilvl="1" w:tplc="5E5A12F8">
      <w:numFmt w:val="none"/>
      <w:lvlText w:val=""/>
      <w:lvlJc w:val="left"/>
      <w:pPr>
        <w:tabs>
          <w:tab w:val="num" w:pos="360"/>
        </w:tabs>
      </w:pPr>
    </w:lvl>
    <w:lvl w:ilvl="2" w:tplc="0280492C">
      <w:numFmt w:val="none"/>
      <w:lvlText w:val=""/>
      <w:lvlJc w:val="left"/>
      <w:pPr>
        <w:tabs>
          <w:tab w:val="num" w:pos="360"/>
        </w:tabs>
      </w:pPr>
    </w:lvl>
    <w:lvl w:ilvl="3" w:tplc="9CA2766C">
      <w:numFmt w:val="bullet"/>
      <w:lvlText w:val="•"/>
      <w:lvlJc w:val="left"/>
      <w:pPr>
        <w:ind w:left="3145" w:hanging="540"/>
      </w:pPr>
      <w:rPr>
        <w:rFonts w:hint="default"/>
        <w:lang w:val="en-US" w:eastAsia="en-US" w:bidi="ar-SA"/>
      </w:rPr>
    </w:lvl>
    <w:lvl w:ilvl="4" w:tplc="9198F2D8">
      <w:numFmt w:val="bullet"/>
      <w:lvlText w:val="•"/>
      <w:lvlJc w:val="left"/>
      <w:pPr>
        <w:ind w:left="4028" w:hanging="540"/>
      </w:pPr>
      <w:rPr>
        <w:rFonts w:hint="default"/>
        <w:lang w:val="en-US" w:eastAsia="en-US" w:bidi="ar-SA"/>
      </w:rPr>
    </w:lvl>
    <w:lvl w:ilvl="5" w:tplc="F656EABA">
      <w:numFmt w:val="bullet"/>
      <w:lvlText w:val="•"/>
      <w:lvlJc w:val="left"/>
      <w:pPr>
        <w:ind w:left="4911" w:hanging="540"/>
      </w:pPr>
      <w:rPr>
        <w:rFonts w:hint="default"/>
        <w:lang w:val="en-US" w:eastAsia="en-US" w:bidi="ar-SA"/>
      </w:rPr>
    </w:lvl>
    <w:lvl w:ilvl="6" w:tplc="6EB6B994">
      <w:numFmt w:val="bullet"/>
      <w:lvlText w:val="•"/>
      <w:lvlJc w:val="left"/>
      <w:pPr>
        <w:ind w:left="5794" w:hanging="540"/>
      </w:pPr>
      <w:rPr>
        <w:rFonts w:hint="default"/>
        <w:lang w:val="en-US" w:eastAsia="en-US" w:bidi="ar-SA"/>
      </w:rPr>
    </w:lvl>
    <w:lvl w:ilvl="7" w:tplc="1AD26922">
      <w:numFmt w:val="bullet"/>
      <w:lvlText w:val="•"/>
      <w:lvlJc w:val="left"/>
      <w:pPr>
        <w:ind w:left="6677" w:hanging="540"/>
      </w:pPr>
      <w:rPr>
        <w:rFonts w:hint="default"/>
        <w:lang w:val="en-US" w:eastAsia="en-US" w:bidi="ar-SA"/>
      </w:rPr>
    </w:lvl>
    <w:lvl w:ilvl="8" w:tplc="B8229F4E">
      <w:numFmt w:val="bullet"/>
      <w:lvlText w:val="•"/>
      <w:lvlJc w:val="left"/>
      <w:pPr>
        <w:ind w:left="7560" w:hanging="540"/>
      </w:pPr>
      <w:rPr>
        <w:rFonts w:hint="default"/>
        <w:lang w:val="en-US" w:eastAsia="en-US" w:bidi="ar-SA"/>
      </w:rPr>
    </w:lvl>
  </w:abstractNum>
  <w:abstractNum w:abstractNumId="10">
    <w:nsid w:val="341E0FCA"/>
    <w:multiLevelType w:val="multilevel"/>
    <w:tmpl w:val="5EA44526"/>
    <w:lvl w:ilvl="0">
      <w:start w:val="1"/>
      <w:numFmt w:val="decimal"/>
      <w:lvlText w:val="%1."/>
      <w:lvlJc w:val="left"/>
      <w:pPr>
        <w:ind w:left="1800" w:hanging="360"/>
      </w:pPr>
    </w:lvl>
    <w:lvl w:ilvl="1">
      <w:start w:val="8"/>
      <w:numFmt w:val="decimal"/>
      <w:isLgl/>
      <w:lvlText w:val="%1.%2"/>
      <w:lvlJc w:val="left"/>
      <w:pPr>
        <w:ind w:left="5788" w:hanging="525"/>
      </w:pPr>
      <w:rPr>
        <w:rFonts w:hint="default"/>
      </w:rPr>
    </w:lvl>
    <w:lvl w:ilvl="2">
      <w:start w:val="4"/>
      <w:numFmt w:val="decimal"/>
      <w:pStyle w:val="Heading3"/>
      <w:isLgl/>
      <w:lvlText w:val="%1.%2.%3"/>
      <w:lvlJc w:val="left"/>
      <w:pPr>
        <w:ind w:left="5983" w:hanging="720"/>
      </w:pPr>
      <w:rPr>
        <w:rFonts w:hint="default"/>
      </w:rPr>
    </w:lvl>
    <w:lvl w:ilvl="3">
      <w:start w:val="1"/>
      <w:numFmt w:val="decimal"/>
      <w:isLgl/>
      <w:lvlText w:val="%1.%2.%3.%4"/>
      <w:lvlJc w:val="left"/>
      <w:pPr>
        <w:ind w:left="5983" w:hanging="720"/>
      </w:pPr>
      <w:rPr>
        <w:rFonts w:hint="default"/>
      </w:rPr>
    </w:lvl>
    <w:lvl w:ilvl="4">
      <w:start w:val="1"/>
      <w:numFmt w:val="decimal"/>
      <w:isLgl/>
      <w:lvlText w:val="%1.%2.%3.%4.%5"/>
      <w:lvlJc w:val="left"/>
      <w:pPr>
        <w:ind w:left="6343" w:hanging="1080"/>
      </w:pPr>
      <w:rPr>
        <w:rFonts w:hint="default"/>
      </w:rPr>
    </w:lvl>
    <w:lvl w:ilvl="5">
      <w:start w:val="1"/>
      <w:numFmt w:val="decimal"/>
      <w:isLgl/>
      <w:lvlText w:val="%1.%2.%3.%4.%5.%6"/>
      <w:lvlJc w:val="left"/>
      <w:pPr>
        <w:ind w:left="6343" w:hanging="1080"/>
      </w:pPr>
      <w:rPr>
        <w:rFonts w:hint="default"/>
      </w:rPr>
    </w:lvl>
    <w:lvl w:ilvl="6">
      <w:start w:val="1"/>
      <w:numFmt w:val="decimal"/>
      <w:isLgl/>
      <w:lvlText w:val="%1.%2.%3.%4.%5.%6.%7"/>
      <w:lvlJc w:val="left"/>
      <w:pPr>
        <w:ind w:left="6703" w:hanging="1440"/>
      </w:pPr>
      <w:rPr>
        <w:rFonts w:hint="default"/>
      </w:rPr>
    </w:lvl>
    <w:lvl w:ilvl="7">
      <w:start w:val="1"/>
      <w:numFmt w:val="decimal"/>
      <w:isLgl/>
      <w:lvlText w:val="%1.%2.%3.%4.%5.%6.%7.%8"/>
      <w:lvlJc w:val="left"/>
      <w:pPr>
        <w:ind w:left="6703" w:hanging="1440"/>
      </w:pPr>
      <w:rPr>
        <w:rFonts w:hint="default"/>
      </w:rPr>
    </w:lvl>
    <w:lvl w:ilvl="8">
      <w:start w:val="1"/>
      <w:numFmt w:val="decimal"/>
      <w:isLgl/>
      <w:lvlText w:val="%1.%2.%3.%4.%5.%6.%7.%8.%9"/>
      <w:lvlJc w:val="left"/>
      <w:pPr>
        <w:ind w:left="6703" w:hanging="1440"/>
      </w:pPr>
      <w:rPr>
        <w:rFonts w:hint="default"/>
      </w:rPr>
    </w:lvl>
  </w:abstractNum>
  <w:abstractNum w:abstractNumId="11">
    <w:nsid w:val="3E8E15DE"/>
    <w:multiLevelType w:val="hybridMultilevel"/>
    <w:tmpl w:val="59C4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E879D0"/>
    <w:multiLevelType w:val="hybridMultilevel"/>
    <w:tmpl w:val="CE76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3049E"/>
    <w:multiLevelType w:val="hybridMultilevel"/>
    <w:tmpl w:val="1FEAB276"/>
    <w:lvl w:ilvl="0" w:tplc="0A90AB10">
      <w:start w:val="5"/>
      <w:numFmt w:val="decimal"/>
      <w:lvlText w:val="%1"/>
      <w:lvlJc w:val="left"/>
      <w:pPr>
        <w:ind w:left="1411" w:hanging="360"/>
      </w:pPr>
      <w:rPr>
        <w:rFonts w:hint="default"/>
        <w:lang w:val="en-US" w:eastAsia="en-US" w:bidi="ar-SA"/>
      </w:rPr>
    </w:lvl>
    <w:lvl w:ilvl="1" w:tplc="2124E93E">
      <w:numFmt w:val="none"/>
      <w:lvlText w:val=""/>
      <w:lvlJc w:val="left"/>
      <w:pPr>
        <w:tabs>
          <w:tab w:val="num" w:pos="360"/>
        </w:tabs>
      </w:pPr>
    </w:lvl>
    <w:lvl w:ilvl="2" w:tplc="86B663DC">
      <w:numFmt w:val="bullet"/>
      <w:lvlText w:val="•"/>
      <w:lvlJc w:val="left"/>
      <w:pPr>
        <w:ind w:left="3001" w:hanging="360"/>
      </w:pPr>
      <w:rPr>
        <w:rFonts w:hint="default"/>
        <w:lang w:val="en-US" w:eastAsia="en-US" w:bidi="ar-SA"/>
      </w:rPr>
    </w:lvl>
    <w:lvl w:ilvl="3" w:tplc="84B6C20E">
      <w:numFmt w:val="bullet"/>
      <w:lvlText w:val="•"/>
      <w:lvlJc w:val="left"/>
      <w:pPr>
        <w:ind w:left="3791" w:hanging="360"/>
      </w:pPr>
      <w:rPr>
        <w:rFonts w:hint="default"/>
        <w:lang w:val="en-US" w:eastAsia="en-US" w:bidi="ar-SA"/>
      </w:rPr>
    </w:lvl>
    <w:lvl w:ilvl="4" w:tplc="35103400">
      <w:numFmt w:val="bullet"/>
      <w:lvlText w:val="•"/>
      <w:lvlJc w:val="left"/>
      <w:pPr>
        <w:ind w:left="4582" w:hanging="360"/>
      </w:pPr>
      <w:rPr>
        <w:rFonts w:hint="default"/>
        <w:lang w:val="en-US" w:eastAsia="en-US" w:bidi="ar-SA"/>
      </w:rPr>
    </w:lvl>
    <w:lvl w:ilvl="5" w:tplc="3F587780">
      <w:numFmt w:val="bullet"/>
      <w:lvlText w:val="•"/>
      <w:lvlJc w:val="left"/>
      <w:pPr>
        <w:ind w:left="5373" w:hanging="360"/>
      </w:pPr>
      <w:rPr>
        <w:rFonts w:hint="default"/>
        <w:lang w:val="en-US" w:eastAsia="en-US" w:bidi="ar-SA"/>
      </w:rPr>
    </w:lvl>
    <w:lvl w:ilvl="6" w:tplc="E29E84E8">
      <w:numFmt w:val="bullet"/>
      <w:lvlText w:val="•"/>
      <w:lvlJc w:val="left"/>
      <w:pPr>
        <w:ind w:left="6163" w:hanging="360"/>
      </w:pPr>
      <w:rPr>
        <w:rFonts w:hint="default"/>
        <w:lang w:val="en-US" w:eastAsia="en-US" w:bidi="ar-SA"/>
      </w:rPr>
    </w:lvl>
    <w:lvl w:ilvl="7" w:tplc="2FE6CF1C">
      <w:numFmt w:val="bullet"/>
      <w:lvlText w:val="•"/>
      <w:lvlJc w:val="left"/>
      <w:pPr>
        <w:ind w:left="6954" w:hanging="360"/>
      </w:pPr>
      <w:rPr>
        <w:rFonts w:hint="default"/>
        <w:lang w:val="en-US" w:eastAsia="en-US" w:bidi="ar-SA"/>
      </w:rPr>
    </w:lvl>
    <w:lvl w:ilvl="8" w:tplc="15526602">
      <w:numFmt w:val="bullet"/>
      <w:lvlText w:val="•"/>
      <w:lvlJc w:val="left"/>
      <w:pPr>
        <w:ind w:left="7745" w:hanging="360"/>
      </w:pPr>
      <w:rPr>
        <w:rFonts w:hint="default"/>
        <w:lang w:val="en-US" w:eastAsia="en-US" w:bidi="ar-SA"/>
      </w:rPr>
    </w:lvl>
  </w:abstractNum>
  <w:abstractNum w:abstractNumId="14">
    <w:nsid w:val="604570E8"/>
    <w:multiLevelType w:val="hybridMultilevel"/>
    <w:tmpl w:val="CEE6E08C"/>
    <w:lvl w:ilvl="0" w:tplc="034CDD50">
      <w:start w:val="4"/>
      <w:numFmt w:val="decimal"/>
      <w:lvlText w:val="%1"/>
      <w:lvlJc w:val="left"/>
      <w:pPr>
        <w:ind w:left="1411" w:hanging="360"/>
      </w:pPr>
      <w:rPr>
        <w:rFonts w:hint="default"/>
        <w:lang w:val="en-US" w:eastAsia="en-US" w:bidi="ar-SA"/>
      </w:rPr>
    </w:lvl>
    <w:lvl w:ilvl="1" w:tplc="E8F6DE80">
      <w:numFmt w:val="none"/>
      <w:lvlText w:val=""/>
      <w:lvlJc w:val="left"/>
      <w:pPr>
        <w:tabs>
          <w:tab w:val="num" w:pos="360"/>
        </w:tabs>
      </w:pPr>
    </w:lvl>
    <w:lvl w:ilvl="2" w:tplc="740C544E">
      <w:numFmt w:val="bullet"/>
      <w:lvlText w:val="•"/>
      <w:lvlJc w:val="left"/>
      <w:pPr>
        <w:ind w:left="3001" w:hanging="360"/>
      </w:pPr>
      <w:rPr>
        <w:rFonts w:hint="default"/>
        <w:lang w:val="en-US" w:eastAsia="en-US" w:bidi="ar-SA"/>
      </w:rPr>
    </w:lvl>
    <w:lvl w:ilvl="3" w:tplc="BCC0B0FE">
      <w:numFmt w:val="bullet"/>
      <w:lvlText w:val="•"/>
      <w:lvlJc w:val="left"/>
      <w:pPr>
        <w:ind w:left="3791" w:hanging="360"/>
      </w:pPr>
      <w:rPr>
        <w:rFonts w:hint="default"/>
        <w:lang w:val="en-US" w:eastAsia="en-US" w:bidi="ar-SA"/>
      </w:rPr>
    </w:lvl>
    <w:lvl w:ilvl="4" w:tplc="AC34CB06">
      <w:numFmt w:val="bullet"/>
      <w:lvlText w:val="•"/>
      <w:lvlJc w:val="left"/>
      <w:pPr>
        <w:ind w:left="4582" w:hanging="360"/>
      </w:pPr>
      <w:rPr>
        <w:rFonts w:hint="default"/>
        <w:lang w:val="en-US" w:eastAsia="en-US" w:bidi="ar-SA"/>
      </w:rPr>
    </w:lvl>
    <w:lvl w:ilvl="5" w:tplc="4FF85FA6">
      <w:numFmt w:val="bullet"/>
      <w:lvlText w:val="•"/>
      <w:lvlJc w:val="left"/>
      <w:pPr>
        <w:ind w:left="5373" w:hanging="360"/>
      </w:pPr>
      <w:rPr>
        <w:rFonts w:hint="default"/>
        <w:lang w:val="en-US" w:eastAsia="en-US" w:bidi="ar-SA"/>
      </w:rPr>
    </w:lvl>
    <w:lvl w:ilvl="6" w:tplc="FD4624C8">
      <w:numFmt w:val="bullet"/>
      <w:lvlText w:val="•"/>
      <w:lvlJc w:val="left"/>
      <w:pPr>
        <w:ind w:left="6163" w:hanging="360"/>
      </w:pPr>
      <w:rPr>
        <w:rFonts w:hint="default"/>
        <w:lang w:val="en-US" w:eastAsia="en-US" w:bidi="ar-SA"/>
      </w:rPr>
    </w:lvl>
    <w:lvl w:ilvl="7" w:tplc="7E3060C6">
      <w:numFmt w:val="bullet"/>
      <w:lvlText w:val="•"/>
      <w:lvlJc w:val="left"/>
      <w:pPr>
        <w:ind w:left="6954" w:hanging="360"/>
      </w:pPr>
      <w:rPr>
        <w:rFonts w:hint="default"/>
        <w:lang w:val="en-US" w:eastAsia="en-US" w:bidi="ar-SA"/>
      </w:rPr>
    </w:lvl>
    <w:lvl w:ilvl="8" w:tplc="13A6297A">
      <w:numFmt w:val="bullet"/>
      <w:lvlText w:val="•"/>
      <w:lvlJc w:val="left"/>
      <w:pPr>
        <w:ind w:left="7745" w:hanging="360"/>
      </w:pPr>
      <w:rPr>
        <w:rFonts w:hint="default"/>
        <w:lang w:val="en-US" w:eastAsia="en-US" w:bidi="ar-SA"/>
      </w:rPr>
    </w:lvl>
  </w:abstractNum>
  <w:abstractNum w:abstractNumId="15">
    <w:nsid w:val="61FE0F04"/>
    <w:multiLevelType w:val="hybridMultilevel"/>
    <w:tmpl w:val="7DA0EC1C"/>
    <w:lvl w:ilvl="0" w:tplc="B2E6D01A">
      <w:start w:val="1"/>
      <w:numFmt w:val="lowerRoman"/>
      <w:lvlText w:val="%1."/>
      <w:lvlJc w:val="left"/>
      <w:pPr>
        <w:ind w:left="1123" w:hanging="269"/>
        <w:jc w:val="right"/>
      </w:pPr>
      <w:rPr>
        <w:rFonts w:ascii="Times New Roman" w:eastAsia="Times New Roman" w:hAnsi="Times New Roman" w:cs="Times New Roman" w:hint="default"/>
        <w:spacing w:val="-2"/>
        <w:w w:val="99"/>
        <w:sz w:val="24"/>
        <w:szCs w:val="24"/>
        <w:lang w:val="en-US" w:eastAsia="en-US" w:bidi="ar-SA"/>
      </w:rPr>
    </w:lvl>
    <w:lvl w:ilvl="1" w:tplc="F8DCA260">
      <w:numFmt w:val="bullet"/>
      <w:lvlText w:val="•"/>
      <w:lvlJc w:val="left"/>
      <w:pPr>
        <w:ind w:left="1940" w:hanging="269"/>
      </w:pPr>
      <w:rPr>
        <w:rFonts w:hint="default"/>
        <w:lang w:val="en-US" w:eastAsia="en-US" w:bidi="ar-SA"/>
      </w:rPr>
    </w:lvl>
    <w:lvl w:ilvl="2" w:tplc="A97ED4CC">
      <w:numFmt w:val="bullet"/>
      <w:lvlText w:val="•"/>
      <w:lvlJc w:val="left"/>
      <w:pPr>
        <w:ind w:left="2761" w:hanging="269"/>
      </w:pPr>
      <w:rPr>
        <w:rFonts w:hint="default"/>
        <w:lang w:val="en-US" w:eastAsia="en-US" w:bidi="ar-SA"/>
      </w:rPr>
    </w:lvl>
    <w:lvl w:ilvl="3" w:tplc="1076E316">
      <w:numFmt w:val="bullet"/>
      <w:lvlText w:val="•"/>
      <w:lvlJc w:val="left"/>
      <w:pPr>
        <w:ind w:left="3581" w:hanging="269"/>
      </w:pPr>
      <w:rPr>
        <w:rFonts w:hint="default"/>
        <w:lang w:val="en-US" w:eastAsia="en-US" w:bidi="ar-SA"/>
      </w:rPr>
    </w:lvl>
    <w:lvl w:ilvl="4" w:tplc="5B5066D4">
      <w:numFmt w:val="bullet"/>
      <w:lvlText w:val="•"/>
      <w:lvlJc w:val="left"/>
      <w:pPr>
        <w:ind w:left="4402" w:hanging="269"/>
      </w:pPr>
      <w:rPr>
        <w:rFonts w:hint="default"/>
        <w:lang w:val="en-US" w:eastAsia="en-US" w:bidi="ar-SA"/>
      </w:rPr>
    </w:lvl>
    <w:lvl w:ilvl="5" w:tplc="6EC84990">
      <w:numFmt w:val="bullet"/>
      <w:lvlText w:val="•"/>
      <w:lvlJc w:val="left"/>
      <w:pPr>
        <w:ind w:left="5223" w:hanging="269"/>
      </w:pPr>
      <w:rPr>
        <w:rFonts w:hint="default"/>
        <w:lang w:val="en-US" w:eastAsia="en-US" w:bidi="ar-SA"/>
      </w:rPr>
    </w:lvl>
    <w:lvl w:ilvl="6" w:tplc="B1D25A26">
      <w:numFmt w:val="bullet"/>
      <w:lvlText w:val="•"/>
      <w:lvlJc w:val="left"/>
      <w:pPr>
        <w:ind w:left="6043" w:hanging="269"/>
      </w:pPr>
      <w:rPr>
        <w:rFonts w:hint="default"/>
        <w:lang w:val="en-US" w:eastAsia="en-US" w:bidi="ar-SA"/>
      </w:rPr>
    </w:lvl>
    <w:lvl w:ilvl="7" w:tplc="BDE69FFE">
      <w:numFmt w:val="bullet"/>
      <w:lvlText w:val="•"/>
      <w:lvlJc w:val="left"/>
      <w:pPr>
        <w:ind w:left="6864" w:hanging="269"/>
      </w:pPr>
      <w:rPr>
        <w:rFonts w:hint="default"/>
        <w:lang w:val="en-US" w:eastAsia="en-US" w:bidi="ar-SA"/>
      </w:rPr>
    </w:lvl>
    <w:lvl w:ilvl="8" w:tplc="3D5C772E">
      <w:numFmt w:val="bullet"/>
      <w:lvlText w:val="•"/>
      <w:lvlJc w:val="left"/>
      <w:pPr>
        <w:ind w:left="7685" w:hanging="269"/>
      </w:pPr>
      <w:rPr>
        <w:rFonts w:hint="default"/>
        <w:lang w:val="en-US" w:eastAsia="en-US" w:bidi="ar-SA"/>
      </w:rPr>
    </w:lvl>
  </w:abstractNum>
  <w:abstractNum w:abstractNumId="16">
    <w:nsid w:val="686A767F"/>
    <w:multiLevelType w:val="hybridMultilevel"/>
    <w:tmpl w:val="BB84335E"/>
    <w:lvl w:ilvl="0" w:tplc="F6605616">
      <w:start w:val="4"/>
      <w:numFmt w:val="decimal"/>
      <w:lvlText w:val="%1"/>
      <w:lvlJc w:val="left"/>
      <w:pPr>
        <w:ind w:left="1200" w:hanging="360"/>
      </w:pPr>
      <w:rPr>
        <w:rFonts w:hint="default"/>
        <w:lang w:val="en-US" w:eastAsia="en-US" w:bidi="ar-SA"/>
      </w:rPr>
    </w:lvl>
    <w:lvl w:ilvl="1" w:tplc="05029A7E">
      <w:numFmt w:val="none"/>
      <w:lvlText w:val=""/>
      <w:lvlJc w:val="left"/>
      <w:pPr>
        <w:tabs>
          <w:tab w:val="num" w:pos="360"/>
        </w:tabs>
      </w:pPr>
    </w:lvl>
    <w:lvl w:ilvl="2" w:tplc="5802BC3A">
      <w:numFmt w:val="bullet"/>
      <w:lvlText w:val="•"/>
      <w:lvlJc w:val="left"/>
      <w:pPr>
        <w:ind w:left="2825" w:hanging="360"/>
      </w:pPr>
      <w:rPr>
        <w:rFonts w:hint="default"/>
        <w:lang w:val="en-US" w:eastAsia="en-US" w:bidi="ar-SA"/>
      </w:rPr>
    </w:lvl>
    <w:lvl w:ilvl="3" w:tplc="97146194">
      <w:numFmt w:val="bullet"/>
      <w:lvlText w:val="•"/>
      <w:lvlJc w:val="left"/>
      <w:pPr>
        <w:ind w:left="3637" w:hanging="360"/>
      </w:pPr>
      <w:rPr>
        <w:rFonts w:hint="default"/>
        <w:lang w:val="en-US" w:eastAsia="en-US" w:bidi="ar-SA"/>
      </w:rPr>
    </w:lvl>
    <w:lvl w:ilvl="4" w:tplc="BE3C8524">
      <w:numFmt w:val="bullet"/>
      <w:lvlText w:val="•"/>
      <w:lvlJc w:val="left"/>
      <w:pPr>
        <w:ind w:left="4450" w:hanging="360"/>
      </w:pPr>
      <w:rPr>
        <w:rFonts w:hint="default"/>
        <w:lang w:val="en-US" w:eastAsia="en-US" w:bidi="ar-SA"/>
      </w:rPr>
    </w:lvl>
    <w:lvl w:ilvl="5" w:tplc="4E489716">
      <w:numFmt w:val="bullet"/>
      <w:lvlText w:val="•"/>
      <w:lvlJc w:val="left"/>
      <w:pPr>
        <w:ind w:left="5263" w:hanging="360"/>
      </w:pPr>
      <w:rPr>
        <w:rFonts w:hint="default"/>
        <w:lang w:val="en-US" w:eastAsia="en-US" w:bidi="ar-SA"/>
      </w:rPr>
    </w:lvl>
    <w:lvl w:ilvl="6" w:tplc="A6742B8C">
      <w:numFmt w:val="bullet"/>
      <w:lvlText w:val="•"/>
      <w:lvlJc w:val="left"/>
      <w:pPr>
        <w:ind w:left="6075" w:hanging="360"/>
      </w:pPr>
      <w:rPr>
        <w:rFonts w:hint="default"/>
        <w:lang w:val="en-US" w:eastAsia="en-US" w:bidi="ar-SA"/>
      </w:rPr>
    </w:lvl>
    <w:lvl w:ilvl="7" w:tplc="0FD84A68">
      <w:numFmt w:val="bullet"/>
      <w:lvlText w:val="•"/>
      <w:lvlJc w:val="left"/>
      <w:pPr>
        <w:ind w:left="6888" w:hanging="360"/>
      </w:pPr>
      <w:rPr>
        <w:rFonts w:hint="default"/>
        <w:lang w:val="en-US" w:eastAsia="en-US" w:bidi="ar-SA"/>
      </w:rPr>
    </w:lvl>
    <w:lvl w:ilvl="8" w:tplc="0F5C8802">
      <w:numFmt w:val="bullet"/>
      <w:lvlText w:val="•"/>
      <w:lvlJc w:val="left"/>
      <w:pPr>
        <w:ind w:left="7701" w:hanging="360"/>
      </w:pPr>
      <w:rPr>
        <w:rFonts w:hint="default"/>
        <w:lang w:val="en-US" w:eastAsia="en-US" w:bidi="ar-SA"/>
      </w:rPr>
    </w:lvl>
  </w:abstractNum>
  <w:abstractNum w:abstractNumId="17">
    <w:nsid w:val="68BD5678"/>
    <w:multiLevelType w:val="hybridMultilevel"/>
    <w:tmpl w:val="1CFC64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D251FC"/>
    <w:multiLevelType w:val="hybridMultilevel"/>
    <w:tmpl w:val="DDB4FAE0"/>
    <w:lvl w:ilvl="0" w:tplc="25429B00">
      <w:start w:val="1"/>
      <w:numFmt w:val="decimal"/>
      <w:lvlText w:val="%1."/>
      <w:lvlJc w:val="left"/>
      <w:pPr>
        <w:ind w:left="1560" w:hanging="360"/>
      </w:pPr>
      <w:rPr>
        <w:rFonts w:ascii="Times New Roman" w:eastAsia="Times New Roman" w:hAnsi="Times New Roman" w:cs="Times New Roman" w:hint="default"/>
        <w:spacing w:val="-3"/>
        <w:w w:val="99"/>
        <w:sz w:val="24"/>
        <w:szCs w:val="24"/>
        <w:lang w:val="en-US" w:eastAsia="en-US" w:bidi="ar-SA"/>
      </w:rPr>
    </w:lvl>
    <w:lvl w:ilvl="1" w:tplc="BE624B46">
      <w:numFmt w:val="bullet"/>
      <w:lvlText w:val="•"/>
      <w:lvlJc w:val="left"/>
      <w:pPr>
        <w:ind w:left="2336" w:hanging="360"/>
      </w:pPr>
      <w:rPr>
        <w:rFonts w:hint="default"/>
        <w:lang w:val="en-US" w:eastAsia="en-US" w:bidi="ar-SA"/>
      </w:rPr>
    </w:lvl>
    <w:lvl w:ilvl="2" w:tplc="1FD0DDB2">
      <w:numFmt w:val="bullet"/>
      <w:lvlText w:val="•"/>
      <w:lvlJc w:val="left"/>
      <w:pPr>
        <w:ind w:left="3113" w:hanging="360"/>
      </w:pPr>
      <w:rPr>
        <w:rFonts w:hint="default"/>
        <w:lang w:val="en-US" w:eastAsia="en-US" w:bidi="ar-SA"/>
      </w:rPr>
    </w:lvl>
    <w:lvl w:ilvl="3" w:tplc="92404D9C">
      <w:numFmt w:val="bullet"/>
      <w:lvlText w:val="•"/>
      <w:lvlJc w:val="left"/>
      <w:pPr>
        <w:ind w:left="3889" w:hanging="360"/>
      </w:pPr>
      <w:rPr>
        <w:rFonts w:hint="default"/>
        <w:lang w:val="en-US" w:eastAsia="en-US" w:bidi="ar-SA"/>
      </w:rPr>
    </w:lvl>
    <w:lvl w:ilvl="4" w:tplc="DA4E689C">
      <w:numFmt w:val="bullet"/>
      <w:lvlText w:val="•"/>
      <w:lvlJc w:val="left"/>
      <w:pPr>
        <w:ind w:left="4666" w:hanging="360"/>
      </w:pPr>
      <w:rPr>
        <w:rFonts w:hint="default"/>
        <w:lang w:val="en-US" w:eastAsia="en-US" w:bidi="ar-SA"/>
      </w:rPr>
    </w:lvl>
    <w:lvl w:ilvl="5" w:tplc="A6CEB5B2">
      <w:numFmt w:val="bullet"/>
      <w:lvlText w:val="•"/>
      <w:lvlJc w:val="left"/>
      <w:pPr>
        <w:ind w:left="5443" w:hanging="360"/>
      </w:pPr>
      <w:rPr>
        <w:rFonts w:hint="default"/>
        <w:lang w:val="en-US" w:eastAsia="en-US" w:bidi="ar-SA"/>
      </w:rPr>
    </w:lvl>
    <w:lvl w:ilvl="6" w:tplc="E3000142">
      <w:numFmt w:val="bullet"/>
      <w:lvlText w:val="•"/>
      <w:lvlJc w:val="left"/>
      <w:pPr>
        <w:ind w:left="6219" w:hanging="360"/>
      </w:pPr>
      <w:rPr>
        <w:rFonts w:hint="default"/>
        <w:lang w:val="en-US" w:eastAsia="en-US" w:bidi="ar-SA"/>
      </w:rPr>
    </w:lvl>
    <w:lvl w:ilvl="7" w:tplc="781EB03A">
      <w:numFmt w:val="bullet"/>
      <w:lvlText w:val="•"/>
      <w:lvlJc w:val="left"/>
      <w:pPr>
        <w:ind w:left="6996" w:hanging="360"/>
      </w:pPr>
      <w:rPr>
        <w:rFonts w:hint="default"/>
        <w:lang w:val="en-US" w:eastAsia="en-US" w:bidi="ar-SA"/>
      </w:rPr>
    </w:lvl>
    <w:lvl w:ilvl="8" w:tplc="165416FA">
      <w:numFmt w:val="bullet"/>
      <w:lvlText w:val="•"/>
      <w:lvlJc w:val="left"/>
      <w:pPr>
        <w:ind w:left="7773" w:hanging="360"/>
      </w:pPr>
      <w:rPr>
        <w:rFonts w:hint="default"/>
        <w:lang w:val="en-US" w:eastAsia="en-US" w:bidi="ar-SA"/>
      </w:rPr>
    </w:lvl>
  </w:abstractNum>
  <w:abstractNum w:abstractNumId="19">
    <w:nsid w:val="6B795552"/>
    <w:multiLevelType w:val="hybridMultilevel"/>
    <w:tmpl w:val="F90AB8A2"/>
    <w:lvl w:ilvl="0" w:tplc="9CEEF560">
      <w:start w:val="1"/>
      <w:numFmt w:val="decimal"/>
      <w:lvlText w:val="%1."/>
      <w:lvlJc w:val="left"/>
      <w:pPr>
        <w:ind w:left="1560" w:hanging="360"/>
      </w:pPr>
      <w:rPr>
        <w:rFonts w:ascii="Times New Roman" w:eastAsia="Times New Roman" w:hAnsi="Times New Roman" w:cs="Times New Roman" w:hint="default"/>
        <w:spacing w:val="-5"/>
        <w:w w:val="100"/>
        <w:sz w:val="24"/>
        <w:szCs w:val="24"/>
        <w:lang w:val="en-US" w:eastAsia="en-US" w:bidi="ar-SA"/>
      </w:rPr>
    </w:lvl>
    <w:lvl w:ilvl="1" w:tplc="F2F8D2F4">
      <w:numFmt w:val="bullet"/>
      <w:lvlText w:val="•"/>
      <w:lvlJc w:val="left"/>
      <w:pPr>
        <w:ind w:left="2336" w:hanging="360"/>
      </w:pPr>
      <w:rPr>
        <w:rFonts w:hint="default"/>
        <w:lang w:val="en-US" w:eastAsia="en-US" w:bidi="ar-SA"/>
      </w:rPr>
    </w:lvl>
    <w:lvl w:ilvl="2" w:tplc="5B764AFC">
      <w:numFmt w:val="bullet"/>
      <w:lvlText w:val="•"/>
      <w:lvlJc w:val="left"/>
      <w:pPr>
        <w:ind w:left="3113" w:hanging="360"/>
      </w:pPr>
      <w:rPr>
        <w:rFonts w:hint="default"/>
        <w:lang w:val="en-US" w:eastAsia="en-US" w:bidi="ar-SA"/>
      </w:rPr>
    </w:lvl>
    <w:lvl w:ilvl="3" w:tplc="00F2A15E">
      <w:numFmt w:val="bullet"/>
      <w:lvlText w:val="•"/>
      <w:lvlJc w:val="left"/>
      <w:pPr>
        <w:ind w:left="3889" w:hanging="360"/>
      </w:pPr>
      <w:rPr>
        <w:rFonts w:hint="default"/>
        <w:lang w:val="en-US" w:eastAsia="en-US" w:bidi="ar-SA"/>
      </w:rPr>
    </w:lvl>
    <w:lvl w:ilvl="4" w:tplc="089CC980">
      <w:numFmt w:val="bullet"/>
      <w:lvlText w:val="•"/>
      <w:lvlJc w:val="left"/>
      <w:pPr>
        <w:ind w:left="4666" w:hanging="360"/>
      </w:pPr>
      <w:rPr>
        <w:rFonts w:hint="default"/>
        <w:lang w:val="en-US" w:eastAsia="en-US" w:bidi="ar-SA"/>
      </w:rPr>
    </w:lvl>
    <w:lvl w:ilvl="5" w:tplc="AEFED51A">
      <w:numFmt w:val="bullet"/>
      <w:lvlText w:val="•"/>
      <w:lvlJc w:val="left"/>
      <w:pPr>
        <w:ind w:left="5443" w:hanging="360"/>
      </w:pPr>
      <w:rPr>
        <w:rFonts w:hint="default"/>
        <w:lang w:val="en-US" w:eastAsia="en-US" w:bidi="ar-SA"/>
      </w:rPr>
    </w:lvl>
    <w:lvl w:ilvl="6" w:tplc="D8B66070">
      <w:numFmt w:val="bullet"/>
      <w:lvlText w:val="•"/>
      <w:lvlJc w:val="left"/>
      <w:pPr>
        <w:ind w:left="6219" w:hanging="360"/>
      </w:pPr>
      <w:rPr>
        <w:rFonts w:hint="default"/>
        <w:lang w:val="en-US" w:eastAsia="en-US" w:bidi="ar-SA"/>
      </w:rPr>
    </w:lvl>
    <w:lvl w:ilvl="7" w:tplc="3DA8C50C">
      <w:numFmt w:val="bullet"/>
      <w:lvlText w:val="•"/>
      <w:lvlJc w:val="left"/>
      <w:pPr>
        <w:ind w:left="6996" w:hanging="360"/>
      </w:pPr>
      <w:rPr>
        <w:rFonts w:hint="default"/>
        <w:lang w:val="en-US" w:eastAsia="en-US" w:bidi="ar-SA"/>
      </w:rPr>
    </w:lvl>
    <w:lvl w:ilvl="8" w:tplc="D278D754">
      <w:numFmt w:val="bullet"/>
      <w:lvlText w:val="•"/>
      <w:lvlJc w:val="left"/>
      <w:pPr>
        <w:ind w:left="7773" w:hanging="360"/>
      </w:pPr>
      <w:rPr>
        <w:rFonts w:hint="default"/>
        <w:lang w:val="en-US" w:eastAsia="en-US" w:bidi="ar-SA"/>
      </w:rPr>
    </w:lvl>
  </w:abstractNum>
  <w:abstractNum w:abstractNumId="20">
    <w:nsid w:val="6F3B7849"/>
    <w:multiLevelType w:val="hybridMultilevel"/>
    <w:tmpl w:val="BD1A1C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6"/>
  </w:num>
  <w:num w:numId="4">
    <w:abstractNumId w:val="8"/>
  </w:num>
  <w:num w:numId="5">
    <w:abstractNumId w:val="18"/>
  </w:num>
  <w:num w:numId="6">
    <w:abstractNumId w:val="19"/>
  </w:num>
  <w:num w:numId="7">
    <w:abstractNumId w:val="4"/>
  </w:num>
  <w:num w:numId="8">
    <w:abstractNumId w:val="7"/>
  </w:num>
  <w:num w:numId="9">
    <w:abstractNumId w:val="3"/>
  </w:num>
  <w:num w:numId="10">
    <w:abstractNumId w:val="9"/>
  </w:num>
  <w:num w:numId="11">
    <w:abstractNumId w:val="15"/>
  </w:num>
  <w:num w:numId="12">
    <w:abstractNumId w:val="13"/>
  </w:num>
  <w:num w:numId="13">
    <w:abstractNumId w:val="14"/>
  </w:num>
  <w:num w:numId="14">
    <w:abstractNumId w:val="6"/>
  </w:num>
  <w:num w:numId="15">
    <w:abstractNumId w:val="5"/>
  </w:num>
  <w:num w:numId="16">
    <w:abstractNumId w:val="12"/>
  </w:num>
  <w:num w:numId="17">
    <w:abstractNumId w:val="10"/>
  </w:num>
  <w:num w:numId="18">
    <w:abstractNumId w:val="0"/>
  </w:num>
  <w:num w:numId="19">
    <w:abstractNumId w:val="20"/>
  </w:num>
  <w:num w:numId="20">
    <w:abstractNumId w:val="1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8E51A7"/>
    <w:rsid w:val="00006E1D"/>
    <w:rsid w:val="000106F8"/>
    <w:rsid w:val="00010969"/>
    <w:rsid w:val="0001190C"/>
    <w:rsid w:val="00016589"/>
    <w:rsid w:val="00020292"/>
    <w:rsid w:val="00021147"/>
    <w:rsid w:val="0002682C"/>
    <w:rsid w:val="0003566D"/>
    <w:rsid w:val="0003679B"/>
    <w:rsid w:val="00036BDF"/>
    <w:rsid w:val="00036F96"/>
    <w:rsid w:val="00040D07"/>
    <w:rsid w:val="00053B4B"/>
    <w:rsid w:val="000625C4"/>
    <w:rsid w:val="00067BA5"/>
    <w:rsid w:val="00071EB5"/>
    <w:rsid w:val="00074CCB"/>
    <w:rsid w:val="00084854"/>
    <w:rsid w:val="00090329"/>
    <w:rsid w:val="00097AEB"/>
    <w:rsid w:val="000A0471"/>
    <w:rsid w:val="000A32DF"/>
    <w:rsid w:val="000A39D4"/>
    <w:rsid w:val="000A5BC9"/>
    <w:rsid w:val="000B17A3"/>
    <w:rsid w:val="000B288C"/>
    <w:rsid w:val="000B3452"/>
    <w:rsid w:val="000C03C1"/>
    <w:rsid w:val="000C065A"/>
    <w:rsid w:val="000C73A4"/>
    <w:rsid w:val="000D456A"/>
    <w:rsid w:val="000D6D92"/>
    <w:rsid w:val="000E103E"/>
    <w:rsid w:val="000E4D93"/>
    <w:rsid w:val="000E7002"/>
    <w:rsid w:val="00102D32"/>
    <w:rsid w:val="00103E3A"/>
    <w:rsid w:val="001165A6"/>
    <w:rsid w:val="00120AE7"/>
    <w:rsid w:val="00124119"/>
    <w:rsid w:val="00127A06"/>
    <w:rsid w:val="0013065C"/>
    <w:rsid w:val="0014339C"/>
    <w:rsid w:val="00145F4C"/>
    <w:rsid w:val="00151EF3"/>
    <w:rsid w:val="0017051E"/>
    <w:rsid w:val="0018177F"/>
    <w:rsid w:val="00182B9F"/>
    <w:rsid w:val="001915B6"/>
    <w:rsid w:val="00195586"/>
    <w:rsid w:val="001968D6"/>
    <w:rsid w:val="001A14DD"/>
    <w:rsid w:val="001A5301"/>
    <w:rsid w:val="001A5612"/>
    <w:rsid w:val="001A7701"/>
    <w:rsid w:val="001A7C57"/>
    <w:rsid w:val="001B386C"/>
    <w:rsid w:val="001B55FE"/>
    <w:rsid w:val="001E3C78"/>
    <w:rsid w:val="001E5586"/>
    <w:rsid w:val="001F100C"/>
    <w:rsid w:val="001F314E"/>
    <w:rsid w:val="001F3421"/>
    <w:rsid w:val="001F4ADB"/>
    <w:rsid w:val="001F4C4A"/>
    <w:rsid w:val="001F573D"/>
    <w:rsid w:val="00216454"/>
    <w:rsid w:val="00216996"/>
    <w:rsid w:val="002207D2"/>
    <w:rsid w:val="00220C20"/>
    <w:rsid w:val="00225C6F"/>
    <w:rsid w:val="00230780"/>
    <w:rsid w:val="002374C3"/>
    <w:rsid w:val="002374E5"/>
    <w:rsid w:val="00246671"/>
    <w:rsid w:val="00246B11"/>
    <w:rsid w:val="00247FC0"/>
    <w:rsid w:val="00274993"/>
    <w:rsid w:val="002850F5"/>
    <w:rsid w:val="00291A9A"/>
    <w:rsid w:val="00292790"/>
    <w:rsid w:val="00294FAE"/>
    <w:rsid w:val="00295916"/>
    <w:rsid w:val="002A2E8D"/>
    <w:rsid w:val="002A3F64"/>
    <w:rsid w:val="002A4872"/>
    <w:rsid w:val="002A55AE"/>
    <w:rsid w:val="002B4680"/>
    <w:rsid w:val="002B49DB"/>
    <w:rsid w:val="002C1608"/>
    <w:rsid w:val="002C16C3"/>
    <w:rsid w:val="002C3AF2"/>
    <w:rsid w:val="002D09F1"/>
    <w:rsid w:val="002D1F5F"/>
    <w:rsid w:val="002E09B0"/>
    <w:rsid w:val="002E1834"/>
    <w:rsid w:val="002E799D"/>
    <w:rsid w:val="002F4A0F"/>
    <w:rsid w:val="002F7974"/>
    <w:rsid w:val="0030664C"/>
    <w:rsid w:val="003124F3"/>
    <w:rsid w:val="00312500"/>
    <w:rsid w:val="00312F36"/>
    <w:rsid w:val="00314BC5"/>
    <w:rsid w:val="00320ACE"/>
    <w:rsid w:val="00330C22"/>
    <w:rsid w:val="00332E5B"/>
    <w:rsid w:val="00333C61"/>
    <w:rsid w:val="003375A0"/>
    <w:rsid w:val="0034719E"/>
    <w:rsid w:val="0035523A"/>
    <w:rsid w:val="00356B59"/>
    <w:rsid w:val="00364381"/>
    <w:rsid w:val="00373CB5"/>
    <w:rsid w:val="003841B1"/>
    <w:rsid w:val="003855A8"/>
    <w:rsid w:val="00394D9B"/>
    <w:rsid w:val="003A4924"/>
    <w:rsid w:val="003C0726"/>
    <w:rsid w:val="003C1CFA"/>
    <w:rsid w:val="003C78AE"/>
    <w:rsid w:val="003D4547"/>
    <w:rsid w:val="003D769E"/>
    <w:rsid w:val="003E0630"/>
    <w:rsid w:val="003F6E37"/>
    <w:rsid w:val="00402068"/>
    <w:rsid w:val="0040206E"/>
    <w:rsid w:val="00404C61"/>
    <w:rsid w:val="00407BA9"/>
    <w:rsid w:val="00414153"/>
    <w:rsid w:val="00414BE0"/>
    <w:rsid w:val="00415D57"/>
    <w:rsid w:val="004169D9"/>
    <w:rsid w:val="0041792C"/>
    <w:rsid w:val="00421243"/>
    <w:rsid w:val="0042189C"/>
    <w:rsid w:val="00421E75"/>
    <w:rsid w:val="0042409D"/>
    <w:rsid w:val="004249A0"/>
    <w:rsid w:val="004250BE"/>
    <w:rsid w:val="0043131F"/>
    <w:rsid w:val="0043345A"/>
    <w:rsid w:val="00433835"/>
    <w:rsid w:val="00434D89"/>
    <w:rsid w:val="004460BF"/>
    <w:rsid w:val="0044699A"/>
    <w:rsid w:val="00451A56"/>
    <w:rsid w:val="00454173"/>
    <w:rsid w:val="004563BB"/>
    <w:rsid w:val="00460FE1"/>
    <w:rsid w:val="0046388B"/>
    <w:rsid w:val="0046694D"/>
    <w:rsid w:val="00467F71"/>
    <w:rsid w:val="004745F5"/>
    <w:rsid w:val="00476AC9"/>
    <w:rsid w:val="00480FB6"/>
    <w:rsid w:val="00484288"/>
    <w:rsid w:val="0049294F"/>
    <w:rsid w:val="00493B2B"/>
    <w:rsid w:val="004A2D27"/>
    <w:rsid w:val="004A643D"/>
    <w:rsid w:val="004B075B"/>
    <w:rsid w:val="004B542F"/>
    <w:rsid w:val="004B70B1"/>
    <w:rsid w:val="004C172E"/>
    <w:rsid w:val="004C4482"/>
    <w:rsid w:val="004C67E7"/>
    <w:rsid w:val="004C7478"/>
    <w:rsid w:val="004E62AA"/>
    <w:rsid w:val="004F00EB"/>
    <w:rsid w:val="004F3227"/>
    <w:rsid w:val="004F4377"/>
    <w:rsid w:val="0050139C"/>
    <w:rsid w:val="0051001C"/>
    <w:rsid w:val="005103E5"/>
    <w:rsid w:val="00512AF1"/>
    <w:rsid w:val="00516E44"/>
    <w:rsid w:val="00521B5F"/>
    <w:rsid w:val="005302F0"/>
    <w:rsid w:val="00537C8E"/>
    <w:rsid w:val="00544E9B"/>
    <w:rsid w:val="00546D27"/>
    <w:rsid w:val="00550287"/>
    <w:rsid w:val="005503A5"/>
    <w:rsid w:val="00553C05"/>
    <w:rsid w:val="0055743E"/>
    <w:rsid w:val="00572813"/>
    <w:rsid w:val="00597967"/>
    <w:rsid w:val="005B133A"/>
    <w:rsid w:val="005C2935"/>
    <w:rsid w:val="005D4089"/>
    <w:rsid w:val="005D6C48"/>
    <w:rsid w:val="005E36C8"/>
    <w:rsid w:val="005E37AB"/>
    <w:rsid w:val="005E73E7"/>
    <w:rsid w:val="005F2211"/>
    <w:rsid w:val="005F35FC"/>
    <w:rsid w:val="005F7526"/>
    <w:rsid w:val="006032C9"/>
    <w:rsid w:val="00606AB6"/>
    <w:rsid w:val="0061175C"/>
    <w:rsid w:val="00616781"/>
    <w:rsid w:val="00616F71"/>
    <w:rsid w:val="00624D1E"/>
    <w:rsid w:val="006264F1"/>
    <w:rsid w:val="00626B7B"/>
    <w:rsid w:val="0063098E"/>
    <w:rsid w:val="00634519"/>
    <w:rsid w:val="00641863"/>
    <w:rsid w:val="00642838"/>
    <w:rsid w:val="0064321B"/>
    <w:rsid w:val="0064364E"/>
    <w:rsid w:val="00650AEA"/>
    <w:rsid w:val="00655983"/>
    <w:rsid w:val="0066286B"/>
    <w:rsid w:val="00666F8E"/>
    <w:rsid w:val="00667B18"/>
    <w:rsid w:val="00672300"/>
    <w:rsid w:val="00672F22"/>
    <w:rsid w:val="006744DD"/>
    <w:rsid w:val="00684F2E"/>
    <w:rsid w:val="0068604D"/>
    <w:rsid w:val="006925E4"/>
    <w:rsid w:val="00692E8D"/>
    <w:rsid w:val="00696D7F"/>
    <w:rsid w:val="006A1BB5"/>
    <w:rsid w:val="006A43CA"/>
    <w:rsid w:val="006A78F1"/>
    <w:rsid w:val="006A7988"/>
    <w:rsid w:val="006B0B52"/>
    <w:rsid w:val="006B0D58"/>
    <w:rsid w:val="006B16CF"/>
    <w:rsid w:val="006B3629"/>
    <w:rsid w:val="006C1D95"/>
    <w:rsid w:val="006C4C0C"/>
    <w:rsid w:val="006C6823"/>
    <w:rsid w:val="006D1D95"/>
    <w:rsid w:val="006D71BE"/>
    <w:rsid w:val="00725BAD"/>
    <w:rsid w:val="0072625B"/>
    <w:rsid w:val="00741FB0"/>
    <w:rsid w:val="00747163"/>
    <w:rsid w:val="00754F47"/>
    <w:rsid w:val="00755CE5"/>
    <w:rsid w:val="0075737A"/>
    <w:rsid w:val="007702B4"/>
    <w:rsid w:val="0077286B"/>
    <w:rsid w:val="007760A6"/>
    <w:rsid w:val="007776BF"/>
    <w:rsid w:val="007805C5"/>
    <w:rsid w:val="00782C7B"/>
    <w:rsid w:val="0079071D"/>
    <w:rsid w:val="00790F57"/>
    <w:rsid w:val="007951CF"/>
    <w:rsid w:val="00795254"/>
    <w:rsid w:val="007A0A41"/>
    <w:rsid w:val="007B71B8"/>
    <w:rsid w:val="007C67CD"/>
    <w:rsid w:val="007C7D7D"/>
    <w:rsid w:val="007D41AC"/>
    <w:rsid w:val="007F1E0B"/>
    <w:rsid w:val="00801A2C"/>
    <w:rsid w:val="00805CDF"/>
    <w:rsid w:val="00811FF9"/>
    <w:rsid w:val="008124FD"/>
    <w:rsid w:val="00820A0D"/>
    <w:rsid w:val="008222EE"/>
    <w:rsid w:val="0082587C"/>
    <w:rsid w:val="00836A5E"/>
    <w:rsid w:val="008403C3"/>
    <w:rsid w:val="0085670A"/>
    <w:rsid w:val="0086544B"/>
    <w:rsid w:val="00866D17"/>
    <w:rsid w:val="00870A2C"/>
    <w:rsid w:val="008738A8"/>
    <w:rsid w:val="008833D5"/>
    <w:rsid w:val="00884157"/>
    <w:rsid w:val="00885F79"/>
    <w:rsid w:val="00890D0C"/>
    <w:rsid w:val="008A2CE9"/>
    <w:rsid w:val="008A5FB1"/>
    <w:rsid w:val="008B3CA1"/>
    <w:rsid w:val="008C5C0E"/>
    <w:rsid w:val="008C7F30"/>
    <w:rsid w:val="008D0D74"/>
    <w:rsid w:val="008D2573"/>
    <w:rsid w:val="008D7335"/>
    <w:rsid w:val="008E51A7"/>
    <w:rsid w:val="008E57CF"/>
    <w:rsid w:val="008E596E"/>
    <w:rsid w:val="008F1452"/>
    <w:rsid w:val="008F1B9F"/>
    <w:rsid w:val="008F6B59"/>
    <w:rsid w:val="00900BAB"/>
    <w:rsid w:val="0090369D"/>
    <w:rsid w:val="00903A41"/>
    <w:rsid w:val="00905999"/>
    <w:rsid w:val="009072A7"/>
    <w:rsid w:val="00913D15"/>
    <w:rsid w:val="00913E75"/>
    <w:rsid w:val="00923A4E"/>
    <w:rsid w:val="00924FE5"/>
    <w:rsid w:val="0092712C"/>
    <w:rsid w:val="00927FB1"/>
    <w:rsid w:val="009301C3"/>
    <w:rsid w:val="00931479"/>
    <w:rsid w:val="0093618E"/>
    <w:rsid w:val="0093785C"/>
    <w:rsid w:val="009432B1"/>
    <w:rsid w:val="00943F57"/>
    <w:rsid w:val="00950BAB"/>
    <w:rsid w:val="00951020"/>
    <w:rsid w:val="009533B8"/>
    <w:rsid w:val="00955AB2"/>
    <w:rsid w:val="00957486"/>
    <w:rsid w:val="00960D57"/>
    <w:rsid w:val="009624FD"/>
    <w:rsid w:val="00970446"/>
    <w:rsid w:val="00970DA6"/>
    <w:rsid w:val="0097240D"/>
    <w:rsid w:val="009816E8"/>
    <w:rsid w:val="00986D04"/>
    <w:rsid w:val="00992622"/>
    <w:rsid w:val="00992CDD"/>
    <w:rsid w:val="00994A4E"/>
    <w:rsid w:val="009B5323"/>
    <w:rsid w:val="009B5788"/>
    <w:rsid w:val="009C06C2"/>
    <w:rsid w:val="009C43C8"/>
    <w:rsid w:val="009C76CD"/>
    <w:rsid w:val="009D2252"/>
    <w:rsid w:val="009E6381"/>
    <w:rsid w:val="009F0DBA"/>
    <w:rsid w:val="009F3417"/>
    <w:rsid w:val="009F429E"/>
    <w:rsid w:val="00A01E72"/>
    <w:rsid w:val="00A044F8"/>
    <w:rsid w:val="00A0766C"/>
    <w:rsid w:val="00A115AF"/>
    <w:rsid w:val="00A21874"/>
    <w:rsid w:val="00A230F4"/>
    <w:rsid w:val="00A25C3B"/>
    <w:rsid w:val="00A25FF6"/>
    <w:rsid w:val="00A26D55"/>
    <w:rsid w:val="00A325BF"/>
    <w:rsid w:val="00A42F73"/>
    <w:rsid w:val="00A4506F"/>
    <w:rsid w:val="00A519E6"/>
    <w:rsid w:val="00A51DDA"/>
    <w:rsid w:val="00A54A40"/>
    <w:rsid w:val="00A56F44"/>
    <w:rsid w:val="00A57898"/>
    <w:rsid w:val="00A60A1C"/>
    <w:rsid w:val="00A62B79"/>
    <w:rsid w:val="00A661B1"/>
    <w:rsid w:val="00A70C91"/>
    <w:rsid w:val="00A71F7F"/>
    <w:rsid w:val="00A7511F"/>
    <w:rsid w:val="00A754D5"/>
    <w:rsid w:val="00A82EBE"/>
    <w:rsid w:val="00A844A3"/>
    <w:rsid w:val="00AA07D5"/>
    <w:rsid w:val="00AB0099"/>
    <w:rsid w:val="00AB1831"/>
    <w:rsid w:val="00AB4656"/>
    <w:rsid w:val="00AB7053"/>
    <w:rsid w:val="00AC0132"/>
    <w:rsid w:val="00AC1D51"/>
    <w:rsid w:val="00AC53A1"/>
    <w:rsid w:val="00AC73D7"/>
    <w:rsid w:val="00AD6E93"/>
    <w:rsid w:val="00AE52FC"/>
    <w:rsid w:val="00AF37CD"/>
    <w:rsid w:val="00AF4661"/>
    <w:rsid w:val="00B05F7E"/>
    <w:rsid w:val="00B114FE"/>
    <w:rsid w:val="00B1319F"/>
    <w:rsid w:val="00B159E6"/>
    <w:rsid w:val="00B1657F"/>
    <w:rsid w:val="00B22D58"/>
    <w:rsid w:val="00B27BB8"/>
    <w:rsid w:val="00B32543"/>
    <w:rsid w:val="00B32794"/>
    <w:rsid w:val="00B3505B"/>
    <w:rsid w:val="00B3572C"/>
    <w:rsid w:val="00B36AB4"/>
    <w:rsid w:val="00B4052A"/>
    <w:rsid w:val="00B405F9"/>
    <w:rsid w:val="00B41143"/>
    <w:rsid w:val="00B413A4"/>
    <w:rsid w:val="00B46BE7"/>
    <w:rsid w:val="00B46CB0"/>
    <w:rsid w:val="00B54BD2"/>
    <w:rsid w:val="00B7581D"/>
    <w:rsid w:val="00B76449"/>
    <w:rsid w:val="00B800EE"/>
    <w:rsid w:val="00B813CD"/>
    <w:rsid w:val="00B858BC"/>
    <w:rsid w:val="00B9017C"/>
    <w:rsid w:val="00BA1C3A"/>
    <w:rsid w:val="00BB0982"/>
    <w:rsid w:val="00BB47D5"/>
    <w:rsid w:val="00BB7FAA"/>
    <w:rsid w:val="00BC73F1"/>
    <w:rsid w:val="00BD44E4"/>
    <w:rsid w:val="00BD4999"/>
    <w:rsid w:val="00BE585A"/>
    <w:rsid w:val="00BE5998"/>
    <w:rsid w:val="00BF0A1D"/>
    <w:rsid w:val="00BF6C0C"/>
    <w:rsid w:val="00C05305"/>
    <w:rsid w:val="00C05777"/>
    <w:rsid w:val="00C15C11"/>
    <w:rsid w:val="00C268BE"/>
    <w:rsid w:val="00C40095"/>
    <w:rsid w:val="00C402A6"/>
    <w:rsid w:val="00C4141D"/>
    <w:rsid w:val="00C52017"/>
    <w:rsid w:val="00C536BD"/>
    <w:rsid w:val="00C53F01"/>
    <w:rsid w:val="00C571B1"/>
    <w:rsid w:val="00C706E7"/>
    <w:rsid w:val="00C70C45"/>
    <w:rsid w:val="00C733B2"/>
    <w:rsid w:val="00C7494F"/>
    <w:rsid w:val="00C76A08"/>
    <w:rsid w:val="00C77701"/>
    <w:rsid w:val="00C815F4"/>
    <w:rsid w:val="00C82C05"/>
    <w:rsid w:val="00C92730"/>
    <w:rsid w:val="00C937ED"/>
    <w:rsid w:val="00C95784"/>
    <w:rsid w:val="00CA2314"/>
    <w:rsid w:val="00CA7C64"/>
    <w:rsid w:val="00CB0BBF"/>
    <w:rsid w:val="00CB18A9"/>
    <w:rsid w:val="00CB3CD2"/>
    <w:rsid w:val="00CB61DA"/>
    <w:rsid w:val="00CC4482"/>
    <w:rsid w:val="00CD41D3"/>
    <w:rsid w:val="00CE546F"/>
    <w:rsid w:val="00CF163D"/>
    <w:rsid w:val="00CF2DB9"/>
    <w:rsid w:val="00CF5694"/>
    <w:rsid w:val="00CF6234"/>
    <w:rsid w:val="00D02A74"/>
    <w:rsid w:val="00D0349E"/>
    <w:rsid w:val="00D11D5A"/>
    <w:rsid w:val="00D20624"/>
    <w:rsid w:val="00D22AF3"/>
    <w:rsid w:val="00D238D6"/>
    <w:rsid w:val="00D30E0A"/>
    <w:rsid w:val="00D3455B"/>
    <w:rsid w:val="00D366BF"/>
    <w:rsid w:val="00D36D0A"/>
    <w:rsid w:val="00D407BB"/>
    <w:rsid w:val="00D4236A"/>
    <w:rsid w:val="00D47AD2"/>
    <w:rsid w:val="00D50EBE"/>
    <w:rsid w:val="00D54849"/>
    <w:rsid w:val="00D63BD9"/>
    <w:rsid w:val="00D70BAC"/>
    <w:rsid w:val="00D872A6"/>
    <w:rsid w:val="00D9295F"/>
    <w:rsid w:val="00D92EFD"/>
    <w:rsid w:val="00DA4982"/>
    <w:rsid w:val="00DB0C17"/>
    <w:rsid w:val="00DC1003"/>
    <w:rsid w:val="00DC4937"/>
    <w:rsid w:val="00DD403F"/>
    <w:rsid w:val="00DD4B0E"/>
    <w:rsid w:val="00DE3814"/>
    <w:rsid w:val="00DE457B"/>
    <w:rsid w:val="00DE4A19"/>
    <w:rsid w:val="00DE6820"/>
    <w:rsid w:val="00DE6CFC"/>
    <w:rsid w:val="00DF2438"/>
    <w:rsid w:val="00DF6825"/>
    <w:rsid w:val="00E03D4D"/>
    <w:rsid w:val="00E1464E"/>
    <w:rsid w:val="00E151B2"/>
    <w:rsid w:val="00E178F8"/>
    <w:rsid w:val="00E227B2"/>
    <w:rsid w:val="00E47694"/>
    <w:rsid w:val="00E531DF"/>
    <w:rsid w:val="00E62965"/>
    <w:rsid w:val="00E655B1"/>
    <w:rsid w:val="00E700BE"/>
    <w:rsid w:val="00E70FAF"/>
    <w:rsid w:val="00E75273"/>
    <w:rsid w:val="00E921BD"/>
    <w:rsid w:val="00EA5170"/>
    <w:rsid w:val="00EB15EF"/>
    <w:rsid w:val="00EC1CFF"/>
    <w:rsid w:val="00EC20D6"/>
    <w:rsid w:val="00EC494D"/>
    <w:rsid w:val="00ED2D18"/>
    <w:rsid w:val="00ED65B7"/>
    <w:rsid w:val="00EE02EC"/>
    <w:rsid w:val="00EE296A"/>
    <w:rsid w:val="00EE350D"/>
    <w:rsid w:val="00EE40AC"/>
    <w:rsid w:val="00EE6AC8"/>
    <w:rsid w:val="00EF0363"/>
    <w:rsid w:val="00F078DC"/>
    <w:rsid w:val="00F07D72"/>
    <w:rsid w:val="00F12955"/>
    <w:rsid w:val="00F149BB"/>
    <w:rsid w:val="00F21520"/>
    <w:rsid w:val="00F32302"/>
    <w:rsid w:val="00F325ED"/>
    <w:rsid w:val="00F34BCB"/>
    <w:rsid w:val="00F3554A"/>
    <w:rsid w:val="00F356C8"/>
    <w:rsid w:val="00F364A1"/>
    <w:rsid w:val="00F36629"/>
    <w:rsid w:val="00F4759F"/>
    <w:rsid w:val="00F47AF7"/>
    <w:rsid w:val="00F53A75"/>
    <w:rsid w:val="00F60C49"/>
    <w:rsid w:val="00F62D2B"/>
    <w:rsid w:val="00F64623"/>
    <w:rsid w:val="00F6564F"/>
    <w:rsid w:val="00F67332"/>
    <w:rsid w:val="00F81465"/>
    <w:rsid w:val="00F87CEF"/>
    <w:rsid w:val="00F9324B"/>
    <w:rsid w:val="00F9411F"/>
    <w:rsid w:val="00FA570F"/>
    <w:rsid w:val="00FB0944"/>
    <w:rsid w:val="00FB4FDF"/>
    <w:rsid w:val="00FB5239"/>
    <w:rsid w:val="00FB79EE"/>
    <w:rsid w:val="00FC1FA8"/>
    <w:rsid w:val="00FC24D1"/>
    <w:rsid w:val="00FD4871"/>
    <w:rsid w:val="00FD5643"/>
    <w:rsid w:val="00FE08CA"/>
    <w:rsid w:val="00FE4568"/>
    <w:rsid w:val="00FF125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82"/>
        <o:r id="V:Rule2" type="connector" idref="#_x0000_s1185"/>
        <o:r id="V:Rule3" type="connector" idref="#_x0000_s1188"/>
        <o:r id="V:Rule4" type="connector" idref="#_x0000_s1192"/>
        <o:r id="V:Rule5" type="connector" idref="#_x0000_s1187"/>
        <o:r id="V:Rule6" type="connector" idref="#_x0000_s1184"/>
        <o:r id="V:Rule7" type="connector" idref="#_x0000_s1183"/>
        <o:r id="V:Rule8" type="connector" idref="#_x0000_s1186"/>
      </o:rules>
    </o:shapelayout>
  </w:shapeDefaults>
  <w:decimalSymbol w:val="."/>
  <w:listSeparator w:val=","/>
  <w15:docId w15:val="{6F31AB03-295F-4842-AB89-85D77C9B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E51A7"/>
    <w:rPr>
      <w:rFonts w:ascii="Times New Roman" w:eastAsia="Times New Roman" w:hAnsi="Times New Roman" w:cs="Times New Roman"/>
    </w:rPr>
  </w:style>
  <w:style w:type="paragraph" w:styleId="Heading1">
    <w:name w:val="heading 1"/>
    <w:basedOn w:val="Normal"/>
    <w:link w:val="Heading1Char"/>
    <w:autoRedefine/>
    <w:uiPriority w:val="9"/>
    <w:qFormat/>
    <w:rsid w:val="00672300"/>
    <w:pPr>
      <w:spacing w:before="59"/>
      <w:jc w:val="center"/>
      <w:outlineLvl w:val="0"/>
    </w:pPr>
    <w:rPr>
      <w:rFonts w:eastAsiaTheme="minorEastAsia"/>
      <w:b/>
      <w:bCs/>
      <w:sz w:val="28"/>
      <w:szCs w:val="28"/>
      <w:lang w:bidi="bn-BD"/>
    </w:rPr>
  </w:style>
  <w:style w:type="paragraph" w:styleId="Heading2">
    <w:name w:val="heading 2"/>
    <w:basedOn w:val="Normal"/>
    <w:link w:val="Heading2Char"/>
    <w:autoRedefine/>
    <w:uiPriority w:val="9"/>
    <w:qFormat/>
    <w:rsid w:val="00220C20"/>
    <w:pPr>
      <w:spacing w:before="10" w:line="415" w:lineRule="auto"/>
      <w:ind w:right="30"/>
      <w:outlineLvl w:val="1"/>
    </w:pPr>
    <w:rPr>
      <w:b/>
      <w:bCs/>
      <w:noProof/>
      <w:sz w:val="24"/>
      <w:szCs w:val="24"/>
    </w:rPr>
  </w:style>
  <w:style w:type="paragraph" w:styleId="Heading3">
    <w:name w:val="heading 3"/>
    <w:basedOn w:val="Normal"/>
    <w:next w:val="Normal"/>
    <w:link w:val="Heading3Char"/>
    <w:autoRedefine/>
    <w:uiPriority w:val="9"/>
    <w:unhideWhenUsed/>
    <w:qFormat/>
    <w:rsid w:val="001E3C78"/>
    <w:pPr>
      <w:keepNext/>
      <w:keepLines/>
      <w:widowControl/>
      <w:numPr>
        <w:ilvl w:val="2"/>
        <w:numId w:val="17"/>
      </w:numPr>
      <w:autoSpaceDE/>
      <w:autoSpaceDN/>
      <w:spacing w:before="200" w:line="276" w:lineRule="auto"/>
      <w:ind w:left="90" w:firstLine="0"/>
      <w:outlineLvl w:val="2"/>
    </w:pPr>
    <w:rPr>
      <w:rFonts w:eastAsiaTheme="majorEastAsia" w:cstheme="majorBidi"/>
      <w:b/>
      <w:bCs/>
      <w:color w:val="000000" w:themeColor="text1"/>
      <w:sz w:val="24"/>
      <w:szCs w:val="28"/>
      <w:lang w:bidi="bn-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E51A7"/>
    <w:pPr>
      <w:spacing w:before="168"/>
      <w:ind w:left="840"/>
    </w:pPr>
    <w:rPr>
      <w:b/>
      <w:bCs/>
      <w:sz w:val="24"/>
      <w:szCs w:val="24"/>
    </w:rPr>
  </w:style>
  <w:style w:type="paragraph" w:styleId="TOC2">
    <w:name w:val="toc 2"/>
    <w:basedOn w:val="Normal"/>
    <w:uiPriority w:val="39"/>
    <w:qFormat/>
    <w:rsid w:val="008E51A7"/>
    <w:pPr>
      <w:spacing w:before="170"/>
      <w:ind w:left="840"/>
    </w:pPr>
    <w:rPr>
      <w:b/>
      <w:bCs/>
      <w:i/>
    </w:rPr>
  </w:style>
  <w:style w:type="paragraph" w:styleId="TOC3">
    <w:name w:val="toc 3"/>
    <w:basedOn w:val="Normal"/>
    <w:uiPriority w:val="39"/>
    <w:qFormat/>
    <w:rsid w:val="008E51A7"/>
    <w:pPr>
      <w:spacing w:before="168"/>
      <w:ind w:left="1411" w:hanging="361"/>
    </w:pPr>
    <w:rPr>
      <w:b/>
      <w:bCs/>
      <w:sz w:val="24"/>
      <w:szCs w:val="24"/>
    </w:rPr>
  </w:style>
  <w:style w:type="paragraph" w:styleId="TOC4">
    <w:name w:val="toc 4"/>
    <w:basedOn w:val="Normal"/>
    <w:uiPriority w:val="1"/>
    <w:qFormat/>
    <w:rsid w:val="008E51A7"/>
    <w:pPr>
      <w:spacing w:before="168"/>
      <w:ind w:left="1800" w:hanging="541"/>
    </w:pPr>
    <w:rPr>
      <w:b/>
      <w:bCs/>
      <w:sz w:val="24"/>
      <w:szCs w:val="24"/>
    </w:rPr>
  </w:style>
  <w:style w:type="paragraph" w:styleId="TOC5">
    <w:name w:val="toc 5"/>
    <w:basedOn w:val="Normal"/>
    <w:uiPriority w:val="1"/>
    <w:qFormat/>
    <w:rsid w:val="008E51A7"/>
    <w:pPr>
      <w:spacing w:before="171"/>
      <w:ind w:left="1260"/>
    </w:pPr>
    <w:rPr>
      <w:b/>
      <w:bCs/>
      <w:sz w:val="24"/>
      <w:szCs w:val="24"/>
    </w:rPr>
  </w:style>
  <w:style w:type="paragraph" w:styleId="BodyText">
    <w:name w:val="Body Text"/>
    <w:basedOn w:val="Normal"/>
    <w:link w:val="BodyTextChar"/>
    <w:uiPriority w:val="99"/>
    <w:qFormat/>
    <w:rsid w:val="008E51A7"/>
    <w:rPr>
      <w:sz w:val="24"/>
      <w:szCs w:val="24"/>
    </w:rPr>
  </w:style>
  <w:style w:type="paragraph" w:styleId="Title">
    <w:name w:val="Title"/>
    <w:basedOn w:val="Normal"/>
    <w:uiPriority w:val="1"/>
    <w:qFormat/>
    <w:rsid w:val="008E51A7"/>
    <w:pPr>
      <w:spacing w:before="75"/>
      <w:ind w:left="1874" w:right="1251" w:firstLine="1"/>
      <w:jc w:val="center"/>
    </w:pPr>
    <w:rPr>
      <w:b/>
      <w:bCs/>
      <w:sz w:val="56"/>
      <w:szCs w:val="56"/>
    </w:rPr>
  </w:style>
  <w:style w:type="paragraph" w:styleId="ListParagraph">
    <w:name w:val="List Paragraph"/>
    <w:basedOn w:val="Normal"/>
    <w:uiPriority w:val="34"/>
    <w:qFormat/>
    <w:rsid w:val="008E51A7"/>
    <w:pPr>
      <w:spacing w:before="168"/>
      <w:ind w:left="1411" w:hanging="361"/>
    </w:pPr>
  </w:style>
  <w:style w:type="paragraph" w:customStyle="1" w:styleId="TableParagraph">
    <w:name w:val="Table Paragraph"/>
    <w:basedOn w:val="Normal"/>
    <w:uiPriority w:val="1"/>
    <w:qFormat/>
    <w:rsid w:val="008E51A7"/>
  </w:style>
  <w:style w:type="paragraph" w:styleId="BalloonText">
    <w:name w:val="Balloon Text"/>
    <w:basedOn w:val="Normal"/>
    <w:link w:val="BalloonTextChar"/>
    <w:uiPriority w:val="99"/>
    <w:semiHidden/>
    <w:unhideWhenUsed/>
    <w:rsid w:val="00C815F4"/>
    <w:rPr>
      <w:rFonts w:ascii="Tahoma" w:hAnsi="Tahoma" w:cs="Tahoma"/>
      <w:sz w:val="16"/>
      <w:szCs w:val="16"/>
    </w:rPr>
  </w:style>
  <w:style w:type="character" w:customStyle="1" w:styleId="BalloonTextChar">
    <w:name w:val="Balloon Text Char"/>
    <w:basedOn w:val="DefaultParagraphFont"/>
    <w:link w:val="BalloonText"/>
    <w:uiPriority w:val="99"/>
    <w:semiHidden/>
    <w:rsid w:val="00C815F4"/>
    <w:rPr>
      <w:rFonts w:ascii="Tahoma" w:eastAsia="Times New Roman" w:hAnsi="Tahoma" w:cs="Tahoma"/>
      <w:sz w:val="16"/>
      <w:szCs w:val="16"/>
    </w:rPr>
  </w:style>
  <w:style w:type="paragraph" w:styleId="Header">
    <w:name w:val="header"/>
    <w:basedOn w:val="Normal"/>
    <w:link w:val="HeaderChar"/>
    <w:uiPriority w:val="99"/>
    <w:semiHidden/>
    <w:unhideWhenUsed/>
    <w:rsid w:val="00314BC5"/>
    <w:pPr>
      <w:tabs>
        <w:tab w:val="center" w:pos="4680"/>
        <w:tab w:val="right" w:pos="9360"/>
      </w:tabs>
    </w:pPr>
  </w:style>
  <w:style w:type="character" w:customStyle="1" w:styleId="HeaderChar">
    <w:name w:val="Header Char"/>
    <w:basedOn w:val="DefaultParagraphFont"/>
    <w:link w:val="Header"/>
    <w:uiPriority w:val="99"/>
    <w:semiHidden/>
    <w:rsid w:val="00314BC5"/>
    <w:rPr>
      <w:rFonts w:ascii="Times New Roman" w:eastAsia="Times New Roman" w:hAnsi="Times New Roman" w:cs="Times New Roman"/>
    </w:rPr>
  </w:style>
  <w:style w:type="paragraph" w:styleId="Footer">
    <w:name w:val="footer"/>
    <w:basedOn w:val="Normal"/>
    <w:link w:val="FooterChar"/>
    <w:uiPriority w:val="99"/>
    <w:unhideWhenUsed/>
    <w:rsid w:val="00314BC5"/>
    <w:pPr>
      <w:tabs>
        <w:tab w:val="center" w:pos="4680"/>
        <w:tab w:val="right" w:pos="9360"/>
      </w:tabs>
    </w:pPr>
  </w:style>
  <w:style w:type="character" w:customStyle="1" w:styleId="FooterChar">
    <w:name w:val="Footer Char"/>
    <w:basedOn w:val="DefaultParagraphFont"/>
    <w:link w:val="Footer"/>
    <w:uiPriority w:val="99"/>
    <w:rsid w:val="00314BC5"/>
    <w:rPr>
      <w:rFonts w:ascii="Times New Roman" w:eastAsia="Times New Roman" w:hAnsi="Times New Roman" w:cs="Times New Roman"/>
    </w:rPr>
  </w:style>
  <w:style w:type="paragraph" w:styleId="TOCHeading">
    <w:name w:val="TOC Heading"/>
    <w:basedOn w:val="Heading1"/>
    <w:next w:val="Normal"/>
    <w:uiPriority w:val="39"/>
    <w:unhideWhenUsed/>
    <w:qFormat/>
    <w:rsid w:val="005503A5"/>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5503A5"/>
    <w:rPr>
      <w:color w:val="0000FF" w:themeColor="hyperlink"/>
      <w:u w:val="single"/>
    </w:rPr>
  </w:style>
  <w:style w:type="table" w:styleId="TableGrid">
    <w:name w:val="Table Grid"/>
    <w:basedOn w:val="TableNormal"/>
    <w:uiPriority w:val="59"/>
    <w:rsid w:val="008C7F3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51EF3"/>
    <w:rPr>
      <w:b/>
      <w:bCs/>
      <w:i/>
      <w:iCs/>
      <w:color w:val="4F81BD" w:themeColor="accent1"/>
    </w:rPr>
  </w:style>
  <w:style w:type="character" w:customStyle="1" w:styleId="Heading3Char">
    <w:name w:val="Heading 3 Char"/>
    <w:basedOn w:val="DefaultParagraphFont"/>
    <w:link w:val="Heading3"/>
    <w:uiPriority w:val="9"/>
    <w:rsid w:val="001E3C78"/>
    <w:rPr>
      <w:rFonts w:ascii="Times New Roman" w:eastAsiaTheme="majorEastAsia" w:hAnsi="Times New Roman" w:cstheme="majorBidi"/>
      <w:b/>
      <w:bCs/>
      <w:color w:val="000000" w:themeColor="text1"/>
      <w:sz w:val="24"/>
      <w:szCs w:val="28"/>
      <w:lang w:bidi="bn-BD"/>
    </w:rPr>
  </w:style>
  <w:style w:type="numbering" w:customStyle="1" w:styleId="NoList1">
    <w:name w:val="No List1"/>
    <w:next w:val="NoList"/>
    <w:uiPriority w:val="99"/>
    <w:semiHidden/>
    <w:unhideWhenUsed/>
    <w:rsid w:val="001E3C78"/>
  </w:style>
  <w:style w:type="table" w:customStyle="1" w:styleId="TableGrid1">
    <w:name w:val="Table Grid1"/>
    <w:basedOn w:val="TableNormal"/>
    <w:next w:val="TableGrid"/>
    <w:uiPriority w:val="59"/>
    <w:rsid w:val="001E3C78"/>
    <w:pPr>
      <w:widowControl/>
      <w:autoSpaceDE/>
      <w:autoSpaceDN/>
    </w:pPr>
    <w:rPr>
      <w:rFonts w:eastAsiaTheme="minorEastAsia"/>
      <w:szCs w:val="28"/>
      <w:lang w:bidi="bn-B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E3C78"/>
    <w:pPr>
      <w:widowControl/>
      <w:adjustRightInd w:val="0"/>
    </w:pPr>
    <w:rPr>
      <w:rFonts w:ascii="Times New Roman" w:eastAsiaTheme="minorEastAsia" w:hAnsi="Times New Roman" w:cs="Times New Roman"/>
      <w:color w:val="000000"/>
      <w:sz w:val="24"/>
      <w:szCs w:val="24"/>
      <w:lang w:bidi="bn-BD"/>
    </w:rPr>
  </w:style>
  <w:style w:type="character" w:customStyle="1" w:styleId="Heading1Char">
    <w:name w:val="Heading 1 Char"/>
    <w:basedOn w:val="DefaultParagraphFont"/>
    <w:link w:val="Heading1"/>
    <w:uiPriority w:val="9"/>
    <w:rsid w:val="00672300"/>
    <w:rPr>
      <w:rFonts w:ascii="Times New Roman" w:eastAsiaTheme="minorEastAsia" w:hAnsi="Times New Roman" w:cs="Times New Roman"/>
      <w:b/>
      <w:bCs/>
      <w:sz w:val="28"/>
      <w:szCs w:val="28"/>
      <w:lang w:bidi="bn-BD"/>
    </w:rPr>
  </w:style>
  <w:style w:type="table" w:customStyle="1" w:styleId="Style1">
    <w:name w:val="Style1"/>
    <w:basedOn w:val="TableNormal"/>
    <w:uiPriority w:val="99"/>
    <w:qFormat/>
    <w:rsid w:val="001E3C78"/>
    <w:pPr>
      <w:widowControl/>
      <w:autoSpaceDE/>
      <w:autoSpaceDN/>
    </w:pPr>
    <w:rPr>
      <w:rFonts w:eastAsiaTheme="minorEastAsia"/>
      <w:szCs w:val="28"/>
      <w:lang w:bidi="bn-BD"/>
    </w:rPr>
    <w:tblPr>
      <w:tblInd w:w="0" w:type="dxa"/>
      <w:tblCellMar>
        <w:top w:w="0" w:type="dxa"/>
        <w:left w:w="108" w:type="dxa"/>
        <w:bottom w:w="0" w:type="dxa"/>
        <w:right w:w="108" w:type="dxa"/>
      </w:tblCellMar>
    </w:tblPr>
  </w:style>
  <w:style w:type="table" w:customStyle="1" w:styleId="LightShading-Accent11">
    <w:name w:val="Light Shading - Accent 11"/>
    <w:basedOn w:val="TableNormal"/>
    <w:uiPriority w:val="60"/>
    <w:rsid w:val="001E3C78"/>
    <w:pPr>
      <w:widowControl/>
      <w:autoSpaceDE/>
      <w:autoSpaceDN/>
    </w:pPr>
    <w:rPr>
      <w:rFonts w:eastAsiaTheme="minorEastAsia"/>
      <w:color w:val="365F91" w:themeColor="accent1" w:themeShade="BF"/>
      <w:szCs w:val="28"/>
      <w:lang w:bidi="bn-B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220C20"/>
    <w:rPr>
      <w:rFonts w:ascii="Times New Roman" w:eastAsia="Times New Roman" w:hAnsi="Times New Roman" w:cs="Times New Roman"/>
      <w:b/>
      <w:bCs/>
      <w:noProof/>
      <w:sz w:val="24"/>
      <w:szCs w:val="24"/>
    </w:rPr>
  </w:style>
  <w:style w:type="character" w:customStyle="1" w:styleId="BodyTextChar">
    <w:name w:val="Body Text Char"/>
    <w:basedOn w:val="DefaultParagraphFont"/>
    <w:link w:val="BodyText"/>
    <w:uiPriority w:val="99"/>
    <w:rsid w:val="001E3C78"/>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E3C78"/>
    <w:rPr>
      <w:color w:val="808080"/>
    </w:rPr>
  </w:style>
  <w:style w:type="paragraph" w:styleId="DocumentMap">
    <w:name w:val="Document Map"/>
    <w:basedOn w:val="Normal"/>
    <w:link w:val="DocumentMapChar"/>
    <w:uiPriority w:val="99"/>
    <w:semiHidden/>
    <w:unhideWhenUsed/>
    <w:rsid w:val="002374E5"/>
    <w:rPr>
      <w:rFonts w:ascii="Tahoma" w:hAnsi="Tahoma" w:cs="Tahoma"/>
      <w:sz w:val="16"/>
      <w:szCs w:val="16"/>
    </w:rPr>
  </w:style>
  <w:style w:type="character" w:customStyle="1" w:styleId="DocumentMapChar">
    <w:name w:val="Document Map Char"/>
    <w:basedOn w:val="DefaultParagraphFont"/>
    <w:link w:val="DocumentMap"/>
    <w:uiPriority w:val="99"/>
    <w:semiHidden/>
    <w:rsid w:val="002374E5"/>
    <w:rPr>
      <w:rFonts w:ascii="Tahoma" w:eastAsia="Times New Roman" w:hAnsi="Tahoma" w:cs="Tahoma"/>
      <w:sz w:val="16"/>
      <w:szCs w:val="16"/>
    </w:rPr>
  </w:style>
  <w:style w:type="table" w:customStyle="1" w:styleId="LightShading1">
    <w:name w:val="Light Shading1"/>
    <w:basedOn w:val="TableNormal"/>
    <w:uiPriority w:val="60"/>
    <w:rsid w:val="001B386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611503">
      <w:bodyDiv w:val="1"/>
      <w:marLeft w:val="0"/>
      <w:marRight w:val="0"/>
      <w:marTop w:val="0"/>
      <w:marBottom w:val="0"/>
      <w:divBdr>
        <w:top w:val="none" w:sz="0" w:space="0" w:color="auto"/>
        <w:left w:val="none" w:sz="0" w:space="0" w:color="auto"/>
        <w:bottom w:val="none" w:sz="0" w:space="0" w:color="auto"/>
        <w:right w:val="none" w:sz="0" w:space="0" w:color="auto"/>
      </w:divBdr>
    </w:div>
    <w:div w:id="854618139">
      <w:bodyDiv w:val="1"/>
      <w:marLeft w:val="0"/>
      <w:marRight w:val="0"/>
      <w:marTop w:val="0"/>
      <w:marBottom w:val="0"/>
      <w:divBdr>
        <w:top w:val="none" w:sz="0" w:space="0" w:color="auto"/>
        <w:left w:val="none" w:sz="0" w:space="0" w:color="auto"/>
        <w:bottom w:val="none" w:sz="0" w:space="0" w:color="auto"/>
        <w:right w:val="none" w:sz="0" w:space="0" w:color="auto"/>
      </w:divBdr>
    </w:div>
    <w:div w:id="1620598977">
      <w:bodyDiv w:val="1"/>
      <w:marLeft w:val="0"/>
      <w:marRight w:val="0"/>
      <w:marTop w:val="0"/>
      <w:marBottom w:val="0"/>
      <w:divBdr>
        <w:top w:val="none" w:sz="0" w:space="0" w:color="auto"/>
        <w:left w:val="none" w:sz="0" w:space="0" w:color="auto"/>
        <w:bottom w:val="none" w:sz="0" w:space="0" w:color="auto"/>
        <w:right w:val="none" w:sz="0" w:space="0" w:color="auto"/>
      </w:divBdr>
    </w:div>
    <w:div w:id="21263890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is.gov/servlet/SingleRpt/SingleRpt?search_topic=TSN&amp;search_value=954900" TargetMode="External"/><Relationship Id="rId18" Type="http://schemas.openxmlformats.org/officeDocument/2006/relationships/hyperlink" Target="https://www.itis.gov/servlet/SingleRpt/SingleRpt?search_topic=TSN&amp;search_value=32251" TargetMode="External"/><Relationship Id="rId26" Type="http://schemas.openxmlformats.org/officeDocument/2006/relationships/hyperlink" Target="https://www.itis.gov/servlet/SingleRpt/SingleRpt?search_topic=TSN&amp;search_value=32251" TargetMode="External"/><Relationship Id="rId39" Type="http://schemas.openxmlformats.org/officeDocument/2006/relationships/image" Target="media/image7.jpeg"/><Relationship Id="rId21" Type="http://schemas.openxmlformats.org/officeDocument/2006/relationships/image" Target="media/image4.jpeg"/><Relationship Id="rId34" Type="http://schemas.openxmlformats.org/officeDocument/2006/relationships/image" Target="media/image6.jpeg"/><Relationship Id="rId42" Type="http://schemas.openxmlformats.org/officeDocument/2006/relationships/image" Target="media/image10.emf"/><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6" Type="http://schemas.openxmlformats.org/officeDocument/2006/relationships/image" Target="media/image44.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hyperlink" Target="https://www.itis.gov/servlet/SingleRpt/SingleRpt?search_topic=TSN&amp;search_value=846535" TargetMode="External"/><Relationship Id="rId29" Type="http://schemas.openxmlformats.org/officeDocument/2006/relationships/image" Target="media/image5.jpeg"/><Relationship Id="rId11" Type="http://schemas.openxmlformats.org/officeDocument/2006/relationships/image" Target="media/image3.jpeg"/><Relationship Id="rId24" Type="http://schemas.openxmlformats.org/officeDocument/2006/relationships/hyperlink" Target="https://www.itis.gov/servlet/SingleRpt/SingleRpt?search_topic=TSN&amp;search_value=18063" TargetMode="External"/><Relationship Id="rId32" Type="http://schemas.openxmlformats.org/officeDocument/2006/relationships/hyperlink" Target="https://www.itis.gov/servlet/SingleRpt/SingleRpt?search_topic=TSN&amp;search_value=18063" TargetMode="External"/><Relationship Id="rId37" Type="http://schemas.openxmlformats.org/officeDocument/2006/relationships/hyperlink" Target="https://www.itis.gov/servlet/SingleRpt/SingleRpt?search_topic=TSN&amp;search_value=31632" TargetMode="External"/><Relationship Id="rId40" Type="http://schemas.openxmlformats.org/officeDocument/2006/relationships/image" Target="media/image8.pn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image" Target="media/image42.jpeg"/><Relationship Id="rId79"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50.jpeg"/><Relationship Id="rId19" Type="http://schemas.openxmlformats.org/officeDocument/2006/relationships/hyperlink" Target="https://www.itis.gov/servlet/SingleRpt/SingleRpt?search_topic=TSN&amp;search_value=3226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itis.gov/servlet/SingleRpt/SingleRpt?search_topic=TSN&amp;search_value=846496" TargetMode="External"/><Relationship Id="rId22" Type="http://schemas.openxmlformats.org/officeDocument/2006/relationships/hyperlink" Target="https://www.itis.gov/servlet/SingleRpt/SingleRpt?search_topic=TSN&amp;search_value=954900" TargetMode="External"/><Relationship Id="rId27" Type="http://schemas.openxmlformats.org/officeDocument/2006/relationships/hyperlink" Target="https://www.itis.gov/servlet/SingleRpt/SingleRpt?search_topic=TSN&amp;search_value=32251" TargetMode="External"/><Relationship Id="rId30" Type="http://schemas.openxmlformats.org/officeDocument/2006/relationships/hyperlink" Target="https://www.itis.gov/servlet/SingleRpt/SingleRpt?search_topic=TSN&amp;search_value=846496" TargetMode="External"/><Relationship Id="rId35" Type="http://schemas.openxmlformats.org/officeDocument/2006/relationships/hyperlink" Target="https://www.itis.gov/servlet/SingleRpt/SingleRpt?search_topic=TSN&amp;search_value=846496"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77"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19.jpeg"/><Relationship Id="rId72" Type="http://schemas.openxmlformats.org/officeDocument/2006/relationships/image" Target="media/image40.jpeg"/><Relationship Id="rId80" Type="http://schemas.openxmlformats.org/officeDocument/2006/relationships/image" Target="media/image48.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tis.gov/servlet/SingleRpt/SingleRpt?search_topic=TSN&amp;search_value=954898" TargetMode="External"/><Relationship Id="rId17" Type="http://schemas.openxmlformats.org/officeDocument/2006/relationships/hyperlink" Target="https://www.itis.gov/servlet/SingleRpt/SingleRpt?search_topic=TSN&amp;search_value=31632" TargetMode="External"/><Relationship Id="rId25" Type="http://schemas.openxmlformats.org/officeDocument/2006/relationships/hyperlink" Target="https://www.itis.gov/servlet/SingleRpt/SingleRpt?search_topic=TSN&amp;search_value=31632" TargetMode="External"/><Relationship Id="rId33" Type="http://schemas.openxmlformats.org/officeDocument/2006/relationships/hyperlink" Target="https://www.itis.gov/servlet/SingleRpt/SingleRpt?search_topic=TSN&amp;search_value=202422" TargetMode="External"/><Relationship Id="rId38" Type="http://schemas.openxmlformats.org/officeDocument/2006/relationships/hyperlink" Target="https://www.itis.gov/servlet/SingleRpt/SingleRpt?search_topic=TSN&amp;search_value=32251" TargetMode="External"/><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www.itis.gov/servlet/SingleRpt/SingleRpt?search_topic=TSN&amp;search_value=202422" TargetMode="External"/><Relationship Id="rId41" Type="http://schemas.openxmlformats.org/officeDocument/2006/relationships/image" Target="media/image9.emf"/><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is.gov/servlet/SingleRpt/SingleRpt?search_topic=TSN&amp;search_value=846504" TargetMode="External"/><Relationship Id="rId23" Type="http://schemas.openxmlformats.org/officeDocument/2006/relationships/hyperlink" Target="https://www.itis.gov/servlet/SingleRpt/SingleRpt?search_topic=TSN&amp;search_value=846496" TargetMode="External"/><Relationship Id="rId28" Type="http://schemas.openxmlformats.org/officeDocument/2006/relationships/hyperlink" Target="https://www.itis.gov/servlet/SingleRpt/SingleRpt?search_topic=TSN&amp;search_value=202422" TargetMode="External"/><Relationship Id="rId36" Type="http://schemas.openxmlformats.org/officeDocument/2006/relationships/hyperlink" Target="https://www.itis.gov/servlet/SingleRpt/SingleRpt?search_topic=TSN&amp;search_value=18063" TargetMode="External"/><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image" Target="media/image2.emf"/><Relationship Id="rId31" Type="http://schemas.openxmlformats.org/officeDocument/2006/relationships/hyperlink" Target="https://www.itis.gov/servlet/SingleRpt/SingleRpt?search_topic=TSN&amp;search_value=846504"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image" Target="media/image41.jpeg"/><Relationship Id="rId78" Type="http://schemas.openxmlformats.org/officeDocument/2006/relationships/image" Target="media/image46.jpeg"/><Relationship Id="rId81"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BB2DA-66B0-4998-854A-A3002D9B9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73</Pages>
  <Words>16577</Words>
  <Characters>94491</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AKIB SIGN</cp:lastModifiedBy>
  <cp:revision>87</cp:revision>
  <cp:lastPrinted>2022-07-02T18:55:00Z</cp:lastPrinted>
  <dcterms:created xsi:type="dcterms:W3CDTF">2022-06-19T05:12:00Z</dcterms:created>
  <dcterms:modified xsi:type="dcterms:W3CDTF">2022-09-28T13:40:00Z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2021-06-06T00:00:00Z</vt:filetime>
  </property>
  <property fmtid="{D5CDD505-2E9C-101B-9397-08002B2CF9AE}" pid="3" name="Creator">
    <vt:lpwstr>Microsoft® Word 2013</vt:lpwstr>
  </property>
  <property fmtid="{D5CDD505-2E9C-101B-9397-08002B2CF9AE}" pid="4" name="LastSaved">
    <vt:filetime>2022-06-19T00:00:00Z</vt:filetime>
  </property>
</Properties>
</file>