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99" w:rsidRPr="008C623E" w:rsidRDefault="00BB7499" w:rsidP="00E95E5E">
      <w:pPr>
        <w:spacing w:after="0" w:line="240" w:lineRule="auto"/>
        <w:jc w:val="center"/>
        <w:rPr>
          <w:rFonts w:ascii="Times New Roman" w:hAnsi="Times New Roman" w:cs="Times New Roman"/>
          <w:b/>
          <w:color w:val="000000" w:themeColor="text1"/>
          <w:sz w:val="40"/>
          <w:szCs w:val="40"/>
        </w:rPr>
      </w:pPr>
      <w:r w:rsidRPr="008C623E">
        <w:rPr>
          <w:rFonts w:ascii="Times New Roman" w:hAnsi="Times New Roman" w:cs="Times New Roman"/>
          <w:b/>
          <w:color w:val="000000" w:themeColor="text1"/>
          <w:sz w:val="40"/>
          <w:szCs w:val="40"/>
        </w:rPr>
        <w:t>NUTRITIVE VALUE OF COMMERCIAL BROILER STARTER FEEDS</w:t>
      </w:r>
    </w:p>
    <w:p w:rsidR="00E95E5E" w:rsidRPr="008C623E" w:rsidRDefault="00E95E5E" w:rsidP="00E95E5E">
      <w:pPr>
        <w:spacing w:after="0" w:line="240" w:lineRule="auto"/>
        <w:jc w:val="center"/>
        <w:rPr>
          <w:rFonts w:ascii="Times New Roman" w:hAnsi="Times New Roman" w:cs="Times New Roman"/>
          <w:b/>
          <w:color w:val="000000" w:themeColor="text1"/>
          <w:sz w:val="28"/>
          <w:szCs w:val="40"/>
        </w:rPr>
      </w:pPr>
    </w:p>
    <w:p w:rsidR="00BB7499" w:rsidRPr="008C623E" w:rsidRDefault="00BB7499" w:rsidP="00E95E5E">
      <w:pPr>
        <w:spacing w:after="0" w:line="240" w:lineRule="auto"/>
        <w:jc w:val="center"/>
        <w:rPr>
          <w:rFonts w:ascii="Times New Roman" w:hAnsi="Times New Roman" w:cs="Times New Roman"/>
          <w:b/>
          <w:color w:val="000000" w:themeColor="text1"/>
          <w:sz w:val="28"/>
          <w:szCs w:val="24"/>
        </w:rPr>
      </w:pPr>
    </w:p>
    <w:p w:rsidR="00BB7499" w:rsidRPr="008C623E" w:rsidRDefault="00BB7499" w:rsidP="00E95E5E">
      <w:pPr>
        <w:spacing w:after="0" w:line="240" w:lineRule="auto"/>
        <w:jc w:val="center"/>
        <w:rPr>
          <w:rFonts w:ascii="Times New Roman" w:hAnsi="Times New Roman" w:cs="Times New Roman"/>
          <w:b/>
          <w:color w:val="000000" w:themeColor="text1"/>
          <w:sz w:val="28"/>
          <w:szCs w:val="24"/>
        </w:rPr>
      </w:pPr>
      <w:r w:rsidRPr="008C623E">
        <w:rPr>
          <w:rFonts w:ascii="Times New Roman" w:hAnsi="Times New Roman" w:cs="Times New Roman"/>
          <w:b/>
          <w:noProof/>
          <w:color w:val="000000" w:themeColor="text1"/>
          <w:sz w:val="28"/>
          <w:szCs w:val="24"/>
        </w:rPr>
        <w:drawing>
          <wp:anchor distT="0" distB="0" distL="114300" distR="114300" simplePos="0" relativeHeight="251661312" behindDoc="0" locked="0" layoutInCell="1" allowOverlap="1">
            <wp:simplePos x="0" y="0"/>
            <wp:positionH relativeFrom="column">
              <wp:posOffset>1886127</wp:posOffset>
            </wp:positionH>
            <wp:positionV relativeFrom="paragraph">
              <wp:posOffset>108629</wp:posOffset>
            </wp:positionV>
            <wp:extent cx="1692792" cy="1669312"/>
            <wp:effectExtent l="19050" t="0" r="2658"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8431" cy="1674873"/>
                    </a:xfrm>
                    <a:prstGeom prst="rect">
                      <a:avLst/>
                    </a:prstGeom>
                    <a:noFill/>
                  </pic:spPr>
                </pic:pic>
              </a:graphicData>
            </a:graphic>
          </wp:anchor>
        </w:drawing>
      </w:r>
    </w:p>
    <w:p w:rsidR="00BB7499" w:rsidRPr="008C623E" w:rsidRDefault="00BB7499" w:rsidP="00E95E5E">
      <w:pPr>
        <w:spacing w:after="0" w:line="240" w:lineRule="auto"/>
        <w:rPr>
          <w:rFonts w:ascii="Times New Roman" w:hAnsi="Times New Roman" w:cs="Times New Roman"/>
          <w:b/>
          <w:color w:val="000000" w:themeColor="text1"/>
          <w:sz w:val="28"/>
          <w:szCs w:val="24"/>
        </w:rPr>
      </w:pPr>
      <w:r w:rsidRPr="008C623E">
        <w:rPr>
          <w:rFonts w:ascii="Times New Roman" w:hAnsi="Times New Roman" w:cs="Times New Roman"/>
          <w:b/>
          <w:color w:val="000000" w:themeColor="text1"/>
          <w:sz w:val="28"/>
          <w:szCs w:val="24"/>
        </w:rPr>
        <w:tab/>
      </w:r>
    </w:p>
    <w:p w:rsidR="00BB7499" w:rsidRPr="008C623E" w:rsidRDefault="00BB7499" w:rsidP="00E95E5E">
      <w:pPr>
        <w:spacing w:after="0" w:line="240" w:lineRule="auto"/>
        <w:rPr>
          <w:rFonts w:ascii="Times New Roman" w:hAnsi="Times New Roman" w:cs="Times New Roman"/>
          <w:color w:val="000000" w:themeColor="text1"/>
          <w:sz w:val="28"/>
          <w:szCs w:val="24"/>
        </w:rPr>
      </w:pP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By:</w:t>
      </w:r>
    </w:p>
    <w:p w:rsidR="00BB7499" w:rsidRPr="008C623E" w:rsidRDefault="00BB7499" w:rsidP="00E95E5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Sharif Ahamed</w:t>
      </w: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E95E5E" w:rsidRPr="008C623E" w:rsidRDefault="008C623E" w:rsidP="00E95E5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A Report by</w:t>
      </w:r>
    </w:p>
    <w:p w:rsidR="008C623E" w:rsidRPr="008C623E" w:rsidRDefault="008C623E" w:rsidP="00E95E5E">
      <w:pPr>
        <w:spacing w:after="0" w:line="240" w:lineRule="auto"/>
        <w:jc w:val="center"/>
        <w:rPr>
          <w:rFonts w:ascii="Times New Roman" w:hAnsi="Times New Roman" w:cs="Times New Roman"/>
          <w:color w:val="000000" w:themeColor="text1"/>
          <w:sz w:val="28"/>
          <w:szCs w:val="28"/>
        </w:rPr>
      </w:pP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Roll No</w:t>
      </w:r>
      <w:r w:rsidR="008C623E">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12/07; Reg</w:t>
      </w:r>
      <w:r w:rsidR="008C623E">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No</w:t>
      </w:r>
      <w:r w:rsidR="008C623E">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00726</w:t>
      </w:r>
    </w:p>
    <w:p w:rsidR="00BB7499" w:rsidRPr="008C623E" w:rsidRDefault="008C623E" w:rsidP="00E95E5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Intern ID: A-</w:t>
      </w:r>
      <w:r w:rsidR="00BB7499" w:rsidRPr="008C623E">
        <w:rPr>
          <w:rFonts w:ascii="Times New Roman" w:hAnsi="Times New Roman" w:cs="Times New Roman"/>
          <w:color w:val="000000" w:themeColor="text1"/>
          <w:sz w:val="28"/>
          <w:szCs w:val="28"/>
        </w:rPr>
        <w:t>07</w:t>
      </w:r>
      <w:r>
        <w:rPr>
          <w:rFonts w:ascii="Times New Roman" w:hAnsi="Times New Roman" w:cs="Times New Roman"/>
          <w:color w:val="000000" w:themeColor="text1"/>
          <w:sz w:val="28"/>
          <w:szCs w:val="28"/>
        </w:rPr>
        <w:t>; Session: 2011-</w:t>
      </w:r>
      <w:r w:rsidR="00BB7499" w:rsidRPr="008C623E">
        <w:rPr>
          <w:rFonts w:ascii="Times New Roman" w:hAnsi="Times New Roman" w:cs="Times New Roman"/>
          <w:color w:val="000000" w:themeColor="text1"/>
          <w:sz w:val="28"/>
          <w:szCs w:val="28"/>
        </w:rPr>
        <w:t>2012</w:t>
      </w: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8C623E" w:rsidRDefault="008C623E" w:rsidP="00E95E5E">
      <w:pPr>
        <w:spacing w:after="0" w:line="240" w:lineRule="auto"/>
        <w:jc w:val="center"/>
        <w:rPr>
          <w:rFonts w:ascii="Times New Roman" w:hAnsi="Times New Roman" w:cs="Times New Roman"/>
          <w:color w:val="000000" w:themeColor="text1"/>
          <w:sz w:val="28"/>
          <w:szCs w:val="28"/>
        </w:rPr>
      </w:pPr>
    </w:p>
    <w:p w:rsid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A production report submitted in partial satisfaction</w:t>
      </w: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 xml:space="preserve"> of the requirements for the degree of</w:t>
      </w:r>
    </w:p>
    <w:p w:rsidR="00E95E5E" w:rsidRDefault="00E95E5E" w:rsidP="00E95E5E">
      <w:pPr>
        <w:spacing w:after="0" w:line="240" w:lineRule="auto"/>
        <w:jc w:val="center"/>
        <w:rPr>
          <w:rFonts w:ascii="Times New Roman" w:hAnsi="Times New Roman" w:cs="Times New Roman"/>
          <w:color w:val="000000" w:themeColor="text1"/>
          <w:sz w:val="28"/>
          <w:szCs w:val="28"/>
        </w:rPr>
      </w:pPr>
    </w:p>
    <w:p w:rsidR="008C623E" w:rsidRDefault="008C623E" w:rsidP="00E95E5E">
      <w:pPr>
        <w:spacing w:after="0" w:line="240" w:lineRule="auto"/>
        <w:jc w:val="center"/>
        <w:rPr>
          <w:rFonts w:ascii="Times New Roman" w:hAnsi="Times New Roman" w:cs="Times New Roman"/>
          <w:color w:val="000000" w:themeColor="text1"/>
          <w:sz w:val="28"/>
          <w:szCs w:val="28"/>
        </w:rPr>
      </w:pPr>
    </w:p>
    <w:p w:rsidR="008C623E" w:rsidRPr="008C623E" w:rsidRDefault="008C623E" w:rsidP="00E95E5E">
      <w:pPr>
        <w:spacing w:after="0" w:line="240" w:lineRule="auto"/>
        <w:jc w:val="center"/>
        <w:rPr>
          <w:rFonts w:ascii="Times New Roman" w:hAnsi="Times New Roman" w:cs="Times New Roman"/>
          <w:color w:val="000000" w:themeColor="text1"/>
          <w:sz w:val="28"/>
          <w:szCs w:val="28"/>
        </w:rPr>
      </w:pPr>
    </w:p>
    <w:p w:rsidR="008C623E" w:rsidRDefault="008C623E" w:rsidP="00E95E5E">
      <w:pPr>
        <w:spacing w:after="0" w:line="240" w:lineRule="auto"/>
        <w:jc w:val="center"/>
        <w:rPr>
          <w:rFonts w:ascii="Times New Roman" w:hAnsi="Times New Roman" w:cs="Times New Roman"/>
          <w:b/>
          <w:i/>
          <w:color w:val="000000" w:themeColor="text1"/>
          <w:sz w:val="28"/>
          <w:szCs w:val="28"/>
        </w:rPr>
      </w:pPr>
    </w:p>
    <w:p w:rsidR="00BB7499" w:rsidRPr="008C623E" w:rsidRDefault="00BB7499" w:rsidP="00E95E5E">
      <w:pPr>
        <w:spacing w:after="0" w:line="240" w:lineRule="auto"/>
        <w:jc w:val="center"/>
        <w:rPr>
          <w:rFonts w:ascii="Times New Roman" w:hAnsi="Times New Roman" w:cs="Times New Roman"/>
          <w:b/>
          <w:i/>
          <w:color w:val="000000" w:themeColor="text1"/>
          <w:sz w:val="28"/>
          <w:szCs w:val="28"/>
        </w:rPr>
      </w:pPr>
      <w:r w:rsidRPr="008C623E">
        <w:rPr>
          <w:rFonts w:ascii="Times New Roman" w:hAnsi="Times New Roman" w:cs="Times New Roman"/>
          <w:b/>
          <w:i/>
          <w:color w:val="000000" w:themeColor="text1"/>
          <w:sz w:val="28"/>
          <w:szCs w:val="28"/>
        </w:rPr>
        <w:t>Doctor of Veterinary Medicine</w:t>
      </w:r>
    </w:p>
    <w:p w:rsidR="00E95E5E" w:rsidRPr="008C623E" w:rsidRDefault="00E95E5E" w:rsidP="00E95E5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(DVM)</w:t>
      </w:r>
    </w:p>
    <w:p w:rsidR="00E95E5E" w:rsidRPr="008C623E" w:rsidRDefault="00E95E5E" w:rsidP="00E95E5E">
      <w:pPr>
        <w:spacing w:after="0" w:line="240" w:lineRule="auto"/>
        <w:jc w:val="center"/>
        <w:rPr>
          <w:rFonts w:ascii="Times New Roman" w:hAnsi="Times New Roman" w:cs="Times New Roman"/>
          <w:color w:val="000000" w:themeColor="text1"/>
          <w:sz w:val="28"/>
          <w:szCs w:val="28"/>
        </w:rPr>
      </w:pPr>
    </w:p>
    <w:p w:rsidR="008C623E" w:rsidRDefault="008C623E" w:rsidP="00E95E5E">
      <w:pPr>
        <w:spacing w:after="0" w:line="240" w:lineRule="auto"/>
        <w:jc w:val="center"/>
        <w:rPr>
          <w:rFonts w:ascii="Times New Roman" w:hAnsi="Times New Roman" w:cs="Times New Roman"/>
          <w:color w:val="000000" w:themeColor="text1"/>
          <w:sz w:val="28"/>
          <w:szCs w:val="28"/>
        </w:rPr>
      </w:pPr>
    </w:p>
    <w:p w:rsidR="008C623E" w:rsidRDefault="008C623E" w:rsidP="00E95E5E">
      <w:pPr>
        <w:spacing w:after="0" w:line="240" w:lineRule="auto"/>
        <w:jc w:val="center"/>
        <w:rPr>
          <w:rFonts w:ascii="Times New Roman" w:hAnsi="Times New Roman" w:cs="Times New Roman"/>
          <w:color w:val="000000" w:themeColor="text1"/>
          <w:sz w:val="28"/>
          <w:szCs w:val="28"/>
        </w:rPr>
      </w:pP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Faculty of Veterinary Medicine</w:t>
      </w:r>
    </w:p>
    <w:p w:rsidR="00BB7499" w:rsidRPr="008C623E" w:rsidRDefault="00BB7499" w:rsidP="00E95E5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Chittagong Veterinary and Animal Sciences University</w:t>
      </w:r>
    </w:p>
    <w:p w:rsidR="008C623E" w:rsidRDefault="00BB7499"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Khulshi, Chittagong</w:t>
      </w:r>
      <w:r w:rsidR="00E95E5E" w:rsidRPr="008C623E">
        <w:rPr>
          <w:rFonts w:ascii="Times New Roman" w:hAnsi="Times New Roman" w:cs="Times New Roman"/>
          <w:color w:val="000000" w:themeColor="text1"/>
          <w:sz w:val="28"/>
          <w:szCs w:val="28"/>
        </w:rPr>
        <w:t>-4225</w:t>
      </w:r>
      <w:r w:rsidRPr="008C623E">
        <w:rPr>
          <w:rFonts w:ascii="Times New Roman" w:hAnsi="Times New Roman" w:cs="Times New Roman"/>
          <w:color w:val="000000" w:themeColor="text1"/>
          <w:sz w:val="28"/>
          <w:szCs w:val="28"/>
        </w:rPr>
        <w:t>, Banglades</w:t>
      </w:r>
      <w:r w:rsidR="00A8686B">
        <w:rPr>
          <w:rFonts w:ascii="Times New Roman" w:hAnsi="Times New Roman" w:cs="Times New Roman"/>
          <w:color w:val="000000" w:themeColor="text1"/>
          <w:sz w:val="28"/>
          <w:szCs w:val="28"/>
        </w:rPr>
        <w:t>h</w:t>
      </w: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b/>
          <w:color w:val="000000" w:themeColor="text1"/>
          <w:sz w:val="28"/>
          <w:szCs w:val="36"/>
        </w:rPr>
        <w:t>November 2017</w:t>
      </w: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br w:type="page"/>
      </w:r>
      <w:r w:rsidRPr="008C623E">
        <w:rPr>
          <w:rFonts w:ascii="Times New Roman" w:hAnsi="Times New Roman" w:cs="Times New Roman"/>
          <w:b/>
          <w:color w:val="000000" w:themeColor="text1"/>
          <w:sz w:val="40"/>
          <w:szCs w:val="40"/>
        </w:rPr>
        <w:lastRenderedPageBreak/>
        <w:t>NUTRITIVE VALUE OF COMMERCIAL BROILER STARTER FEEDS</w:t>
      </w:r>
    </w:p>
    <w:p w:rsidR="008C623E" w:rsidRPr="008C623E" w:rsidRDefault="008C623E" w:rsidP="008C623E">
      <w:pPr>
        <w:spacing w:after="0" w:line="240" w:lineRule="auto"/>
        <w:jc w:val="center"/>
        <w:rPr>
          <w:rFonts w:ascii="Times New Roman" w:hAnsi="Times New Roman" w:cs="Times New Roman"/>
          <w:b/>
          <w:color w:val="000000" w:themeColor="text1"/>
          <w:sz w:val="28"/>
          <w:szCs w:val="40"/>
        </w:rPr>
      </w:pPr>
    </w:p>
    <w:p w:rsidR="008C623E" w:rsidRPr="008C623E" w:rsidRDefault="008C623E" w:rsidP="008C623E">
      <w:pPr>
        <w:spacing w:after="0" w:line="240" w:lineRule="auto"/>
        <w:jc w:val="center"/>
        <w:rPr>
          <w:rFonts w:ascii="Times New Roman" w:hAnsi="Times New Roman" w:cs="Times New Roman"/>
          <w:b/>
          <w:color w:val="000000" w:themeColor="text1"/>
          <w:sz w:val="28"/>
          <w:szCs w:val="24"/>
        </w:rPr>
      </w:pPr>
    </w:p>
    <w:p w:rsidR="008C623E" w:rsidRPr="008C623E" w:rsidRDefault="008C623E" w:rsidP="008C623E">
      <w:pPr>
        <w:spacing w:after="0" w:line="240" w:lineRule="auto"/>
        <w:jc w:val="center"/>
        <w:rPr>
          <w:rFonts w:ascii="Times New Roman" w:hAnsi="Times New Roman" w:cs="Times New Roman"/>
          <w:b/>
          <w:color w:val="000000" w:themeColor="text1"/>
          <w:sz w:val="28"/>
          <w:szCs w:val="24"/>
        </w:rPr>
      </w:pPr>
      <w:r w:rsidRPr="008C623E">
        <w:rPr>
          <w:rFonts w:ascii="Times New Roman" w:hAnsi="Times New Roman" w:cs="Times New Roman"/>
          <w:b/>
          <w:noProof/>
          <w:color w:val="000000" w:themeColor="text1"/>
          <w:sz w:val="28"/>
          <w:szCs w:val="24"/>
        </w:rPr>
        <w:drawing>
          <wp:anchor distT="0" distB="0" distL="114300" distR="114300" simplePos="0" relativeHeight="251667456" behindDoc="0" locked="0" layoutInCell="1" allowOverlap="1">
            <wp:simplePos x="0" y="0"/>
            <wp:positionH relativeFrom="column">
              <wp:posOffset>1886127</wp:posOffset>
            </wp:positionH>
            <wp:positionV relativeFrom="paragraph">
              <wp:posOffset>108629</wp:posOffset>
            </wp:positionV>
            <wp:extent cx="1692792" cy="1669312"/>
            <wp:effectExtent l="19050" t="0" r="2658"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8431" cy="1674873"/>
                    </a:xfrm>
                    <a:prstGeom prst="rect">
                      <a:avLst/>
                    </a:prstGeom>
                    <a:noFill/>
                  </pic:spPr>
                </pic:pic>
              </a:graphicData>
            </a:graphic>
          </wp:anchor>
        </w:drawing>
      </w:r>
    </w:p>
    <w:p w:rsidR="008C623E" w:rsidRPr="008C623E" w:rsidRDefault="008C623E" w:rsidP="008C623E">
      <w:pPr>
        <w:spacing w:after="0" w:line="240" w:lineRule="auto"/>
        <w:rPr>
          <w:rFonts w:ascii="Times New Roman" w:hAnsi="Times New Roman" w:cs="Times New Roman"/>
          <w:b/>
          <w:color w:val="000000" w:themeColor="text1"/>
          <w:sz w:val="28"/>
          <w:szCs w:val="24"/>
        </w:rPr>
      </w:pPr>
      <w:r w:rsidRPr="008C623E">
        <w:rPr>
          <w:rFonts w:ascii="Times New Roman" w:hAnsi="Times New Roman" w:cs="Times New Roman"/>
          <w:b/>
          <w:color w:val="000000" w:themeColor="text1"/>
          <w:sz w:val="28"/>
          <w:szCs w:val="24"/>
        </w:rPr>
        <w:tab/>
      </w:r>
    </w:p>
    <w:p w:rsidR="008C623E" w:rsidRPr="008C623E" w:rsidRDefault="008C623E" w:rsidP="008C623E">
      <w:pPr>
        <w:spacing w:after="0" w:line="240" w:lineRule="auto"/>
        <w:rPr>
          <w:rFonts w:ascii="Times New Roman" w:hAnsi="Times New Roman" w:cs="Times New Roman"/>
          <w:color w:val="000000" w:themeColor="text1"/>
          <w:sz w:val="28"/>
          <w:szCs w:val="24"/>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By:</w:t>
      </w:r>
    </w:p>
    <w:p w:rsidR="008C623E" w:rsidRPr="008C623E" w:rsidRDefault="008C623E" w:rsidP="008C623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Sharif Ahamed</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A Report by</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Roll No</w:t>
      </w:r>
      <w:r>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12/07; Reg</w:t>
      </w:r>
      <w:r>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No</w:t>
      </w:r>
      <w:r>
        <w:rPr>
          <w:rFonts w:ascii="Times New Roman" w:hAnsi="Times New Roman" w:cs="Times New Roman"/>
          <w:color w:val="000000" w:themeColor="text1"/>
          <w:sz w:val="28"/>
          <w:szCs w:val="28"/>
        </w:rPr>
        <w:t>:</w:t>
      </w:r>
      <w:r w:rsidRPr="008C623E">
        <w:rPr>
          <w:rFonts w:ascii="Times New Roman" w:hAnsi="Times New Roman" w:cs="Times New Roman"/>
          <w:color w:val="000000" w:themeColor="text1"/>
          <w:sz w:val="28"/>
          <w:szCs w:val="28"/>
        </w:rPr>
        <w:t xml:space="preserve"> 00726</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Intern ID: A-</w:t>
      </w:r>
      <w:r w:rsidRPr="008C623E">
        <w:rPr>
          <w:rFonts w:ascii="Times New Roman" w:hAnsi="Times New Roman" w:cs="Times New Roman"/>
          <w:color w:val="000000" w:themeColor="text1"/>
          <w:sz w:val="28"/>
          <w:szCs w:val="28"/>
        </w:rPr>
        <w:t>07</w:t>
      </w:r>
      <w:r>
        <w:rPr>
          <w:rFonts w:ascii="Times New Roman" w:hAnsi="Times New Roman" w:cs="Times New Roman"/>
          <w:color w:val="000000" w:themeColor="text1"/>
          <w:sz w:val="28"/>
          <w:szCs w:val="28"/>
        </w:rPr>
        <w:t>; Session: 2011-</w:t>
      </w:r>
      <w:r w:rsidRPr="008C623E">
        <w:rPr>
          <w:rFonts w:ascii="Times New Roman" w:hAnsi="Times New Roman" w:cs="Times New Roman"/>
          <w:color w:val="000000" w:themeColor="text1"/>
          <w:sz w:val="28"/>
          <w:szCs w:val="28"/>
        </w:rPr>
        <w:t>2012</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Approved as to style and contents by</w:t>
      </w: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b/>
          <w:color w:val="000000" w:themeColor="text1"/>
          <w:sz w:val="28"/>
          <w:szCs w:val="28"/>
        </w:rPr>
      </w:pPr>
      <w:r w:rsidRPr="008C623E">
        <w:rPr>
          <w:rFonts w:ascii="Times New Roman" w:hAnsi="Times New Roman" w:cs="Times New Roman"/>
          <w:b/>
          <w:color w:val="000000" w:themeColor="text1"/>
          <w:sz w:val="28"/>
          <w:szCs w:val="28"/>
        </w:rPr>
        <w:t>_________________________</w:t>
      </w:r>
      <w:r>
        <w:rPr>
          <w:rFonts w:ascii="Times New Roman" w:hAnsi="Times New Roman" w:cs="Times New Roman"/>
          <w:b/>
          <w:color w:val="000000" w:themeColor="text1"/>
          <w:sz w:val="28"/>
          <w:szCs w:val="28"/>
        </w:rPr>
        <w:t>___</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(Md. Emran Hossain)</w:t>
      </w:r>
    </w:p>
    <w:p w:rsidR="008C623E" w:rsidRPr="00AD3387" w:rsidRDefault="008C623E" w:rsidP="008C623E">
      <w:pPr>
        <w:spacing w:after="0" w:line="240" w:lineRule="auto"/>
        <w:jc w:val="center"/>
        <w:rPr>
          <w:rFonts w:ascii="Times New Roman" w:hAnsi="Times New Roman" w:cs="Times New Roman"/>
          <w:b/>
          <w:color w:val="000000" w:themeColor="text1"/>
          <w:sz w:val="28"/>
          <w:szCs w:val="28"/>
        </w:rPr>
      </w:pPr>
      <w:r w:rsidRPr="00AD3387">
        <w:rPr>
          <w:rFonts w:ascii="Times New Roman" w:hAnsi="Times New Roman" w:cs="Times New Roman"/>
          <w:b/>
          <w:color w:val="000000" w:themeColor="text1"/>
          <w:sz w:val="28"/>
          <w:szCs w:val="28"/>
        </w:rPr>
        <w:t>Supervisor</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Department of Animal Science and Nutrition</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p>
    <w:p w:rsidR="008C623E" w:rsidRDefault="008C623E" w:rsidP="008C623E">
      <w:pPr>
        <w:spacing w:after="0" w:line="240" w:lineRule="auto"/>
        <w:jc w:val="center"/>
        <w:rPr>
          <w:rFonts w:ascii="Times New Roman" w:hAnsi="Times New Roman" w:cs="Times New Roman"/>
          <w:color w:val="000000" w:themeColor="text1"/>
          <w:sz w:val="28"/>
          <w:szCs w:val="28"/>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Faculty of Veterinary Medicine</w:t>
      </w: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Chittagong Veterinary and Animal Sciences University</w:t>
      </w:r>
    </w:p>
    <w:p w:rsid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color w:val="000000" w:themeColor="text1"/>
          <w:sz w:val="28"/>
          <w:szCs w:val="28"/>
        </w:rPr>
        <w:t>Khulshi, Chittagong-4225, Banglades</w:t>
      </w:r>
      <w:r>
        <w:rPr>
          <w:rFonts w:ascii="Times New Roman" w:hAnsi="Times New Roman" w:cs="Times New Roman"/>
          <w:color w:val="000000" w:themeColor="text1"/>
          <w:sz w:val="28"/>
          <w:szCs w:val="28"/>
        </w:rPr>
        <w:t>h</w:t>
      </w: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Default="008C623E" w:rsidP="008C623E">
      <w:pPr>
        <w:spacing w:after="0" w:line="240" w:lineRule="auto"/>
        <w:jc w:val="center"/>
        <w:rPr>
          <w:rFonts w:ascii="Times New Roman" w:hAnsi="Times New Roman" w:cs="Times New Roman"/>
          <w:b/>
          <w:color w:val="000000" w:themeColor="text1"/>
          <w:sz w:val="28"/>
          <w:szCs w:val="36"/>
        </w:rPr>
      </w:pPr>
    </w:p>
    <w:p w:rsidR="008C623E" w:rsidRPr="008C623E" w:rsidRDefault="008C623E" w:rsidP="008C623E">
      <w:pPr>
        <w:spacing w:after="0" w:line="240" w:lineRule="auto"/>
        <w:jc w:val="center"/>
        <w:rPr>
          <w:rFonts w:ascii="Times New Roman" w:hAnsi="Times New Roman" w:cs="Times New Roman"/>
          <w:color w:val="000000" w:themeColor="text1"/>
          <w:sz w:val="28"/>
          <w:szCs w:val="28"/>
        </w:rPr>
      </w:pPr>
      <w:r w:rsidRPr="008C623E">
        <w:rPr>
          <w:rFonts w:ascii="Times New Roman" w:hAnsi="Times New Roman" w:cs="Times New Roman"/>
          <w:b/>
          <w:color w:val="000000" w:themeColor="text1"/>
          <w:sz w:val="28"/>
          <w:szCs w:val="36"/>
        </w:rPr>
        <w:t>November 2017</w:t>
      </w:r>
    </w:p>
    <w:p w:rsidR="00CF3D91" w:rsidRDefault="00CF3D91" w:rsidP="00244F7F">
      <w:pPr>
        <w:pStyle w:val="Default"/>
        <w:spacing w:line="360" w:lineRule="auto"/>
        <w:jc w:val="center"/>
        <w:rPr>
          <w:rFonts w:ascii="Times New Roman" w:hAnsi="Times New Roman" w:cs="Times New Roman"/>
          <w:b/>
          <w:bCs/>
          <w:color w:val="000000" w:themeColor="text1"/>
          <w:sz w:val="32"/>
          <w:szCs w:val="32"/>
        </w:rPr>
      </w:pPr>
    </w:p>
    <w:p w:rsidR="00BB7FCC" w:rsidRPr="00E95E5E" w:rsidRDefault="008C623E" w:rsidP="00244F7F">
      <w:pPr>
        <w:pStyle w:val="Default"/>
        <w:spacing w:line="36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lastRenderedPageBreak/>
        <w:t>Table of c</w:t>
      </w:r>
      <w:r w:rsidR="00BB7FCC" w:rsidRPr="00E95E5E">
        <w:rPr>
          <w:rFonts w:ascii="Times New Roman" w:hAnsi="Times New Roman" w:cs="Times New Roman"/>
          <w:b/>
          <w:bCs/>
          <w:color w:val="000000" w:themeColor="text1"/>
          <w:sz w:val="32"/>
          <w:szCs w:val="32"/>
        </w:rPr>
        <w:t>ontents</w:t>
      </w:r>
    </w:p>
    <w:tbl>
      <w:tblPr>
        <w:tblStyle w:val="TableGrid1"/>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1800"/>
      </w:tblGrid>
      <w:tr w:rsidR="00BB7FCC" w:rsidRPr="00E95E5E" w:rsidTr="002504DB">
        <w:tc>
          <w:tcPr>
            <w:tcW w:w="7200" w:type="dxa"/>
            <w:tcBorders>
              <w:top w:val="single" w:sz="4" w:space="0" w:color="auto"/>
              <w:bottom w:val="single" w:sz="4" w:space="0" w:color="auto"/>
            </w:tcBorders>
          </w:tcPr>
          <w:p w:rsidR="00BB7FCC" w:rsidRPr="00E95E5E" w:rsidRDefault="00BB7FCC" w:rsidP="002504DB">
            <w:pPr>
              <w:suppressAutoHyphens/>
              <w:ind w:left="702"/>
              <w:jc w:val="both"/>
              <w:rPr>
                <w:b/>
                <w:color w:val="000000" w:themeColor="text1"/>
                <w:sz w:val="28"/>
                <w:szCs w:val="28"/>
                <w:lang w:eastAsia="ar-SA"/>
              </w:rPr>
            </w:pPr>
            <w:r w:rsidRPr="00E95E5E">
              <w:rPr>
                <w:b/>
                <w:color w:val="000000" w:themeColor="text1"/>
                <w:sz w:val="28"/>
                <w:szCs w:val="28"/>
                <w:lang w:eastAsia="ar-SA"/>
              </w:rPr>
              <w:t>Contents</w:t>
            </w:r>
          </w:p>
        </w:tc>
        <w:tc>
          <w:tcPr>
            <w:tcW w:w="1800" w:type="dxa"/>
            <w:tcBorders>
              <w:top w:val="single" w:sz="4" w:space="0" w:color="auto"/>
              <w:bottom w:val="single" w:sz="4" w:space="0" w:color="auto"/>
            </w:tcBorders>
          </w:tcPr>
          <w:p w:rsidR="00BB7FCC" w:rsidRPr="00E95E5E" w:rsidRDefault="00BB7FCC" w:rsidP="008C623E">
            <w:pPr>
              <w:suppressAutoHyphens/>
              <w:jc w:val="both"/>
              <w:rPr>
                <w:b/>
                <w:color w:val="000000" w:themeColor="text1"/>
                <w:sz w:val="28"/>
                <w:szCs w:val="28"/>
                <w:lang w:eastAsia="ar-SA"/>
              </w:rPr>
            </w:pPr>
            <w:r w:rsidRPr="00E95E5E">
              <w:rPr>
                <w:b/>
                <w:color w:val="000000" w:themeColor="text1"/>
                <w:sz w:val="28"/>
                <w:szCs w:val="28"/>
                <w:lang w:eastAsia="ar-SA"/>
              </w:rPr>
              <w:t>Page no.</w:t>
            </w:r>
          </w:p>
        </w:tc>
      </w:tr>
      <w:tr w:rsidR="00BB7FCC" w:rsidRPr="00E95E5E" w:rsidTr="002504DB">
        <w:tc>
          <w:tcPr>
            <w:tcW w:w="7200" w:type="dxa"/>
            <w:tcBorders>
              <w:top w:val="single" w:sz="4" w:space="0" w:color="auto"/>
            </w:tcBorders>
          </w:tcPr>
          <w:p w:rsidR="00BB7FCC" w:rsidRPr="008C623E" w:rsidRDefault="00BB7FCC" w:rsidP="002504DB">
            <w:pPr>
              <w:suppressAutoHyphens/>
              <w:ind w:left="702"/>
              <w:jc w:val="both"/>
              <w:rPr>
                <w:color w:val="000000" w:themeColor="text1"/>
                <w:sz w:val="24"/>
                <w:szCs w:val="24"/>
                <w:lang w:eastAsia="ar-SA"/>
              </w:rPr>
            </w:pPr>
            <w:r w:rsidRPr="008C623E">
              <w:rPr>
                <w:color w:val="000000" w:themeColor="text1"/>
                <w:sz w:val="24"/>
                <w:szCs w:val="24"/>
                <w:lang w:eastAsia="ar-SA"/>
              </w:rPr>
              <w:t>Abstract</w:t>
            </w:r>
          </w:p>
        </w:tc>
        <w:tc>
          <w:tcPr>
            <w:tcW w:w="1800" w:type="dxa"/>
            <w:tcBorders>
              <w:top w:val="single" w:sz="4" w:space="0" w:color="auto"/>
            </w:tcBorders>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1</w:t>
            </w:r>
          </w:p>
        </w:tc>
      </w:tr>
      <w:tr w:rsidR="00BB7FCC" w:rsidRPr="00E95E5E" w:rsidTr="002504DB">
        <w:tc>
          <w:tcPr>
            <w:tcW w:w="7200" w:type="dxa"/>
          </w:tcPr>
          <w:p w:rsidR="00BB7FCC" w:rsidRPr="008C623E" w:rsidRDefault="00BB7FCC" w:rsidP="002504DB">
            <w:pPr>
              <w:suppressAutoHyphens/>
              <w:ind w:left="702"/>
              <w:jc w:val="both"/>
              <w:rPr>
                <w:bCs/>
                <w:color w:val="000000" w:themeColor="text1"/>
                <w:sz w:val="24"/>
                <w:szCs w:val="24"/>
                <w:lang w:eastAsia="ar-SA"/>
              </w:rPr>
            </w:pPr>
            <w:r w:rsidRPr="008C623E">
              <w:rPr>
                <w:bCs/>
                <w:color w:val="000000" w:themeColor="text1"/>
                <w:sz w:val="24"/>
                <w:szCs w:val="24"/>
                <w:lang w:eastAsia="ar-SA"/>
              </w:rPr>
              <w:t>Introduction</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2</w:t>
            </w:r>
          </w:p>
        </w:tc>
      </w:tr>
      <w:tr w:rsidR="00BB7FCC" w:rsidRPr="00E95E5E" w:rsidTr="002504DB">
        <w:tc>
          <w:tcPr>
            <w:tcW w:w="7200" w:type="dxa"/>
          </w:tcPr>
          <w:p w:rsidR="00BB7FCC" w:rsidRPr="008C623E" w:rsidRDefault="008C623E" w:rsidP="002504DB">
            <w:pPr>
              <w:suppressAutoHyphens/>
              <w:ind w:left="702"/>
              <w:jc w:val="both"/>
              <w:rPr>
                <w:color w:val="000000" w:themeColor="text1"/>
                <w:sz w:val="24"/>
                <w:szCs w:val="24"/>
                <w:lang w:eastAsia="ar-SA"/>
              </w:rPr>
            </w:pPr>
            <w:r>
              <w:rPr>
                <w:bCs/>
                <w:color w:val="000000" w:themeColor="text1"/>
                <w:sz w:val="24"/>
                <w:szCs w:val="24"/>
                <w:lang w:eastAsia="ar-SA"/>
              </w:rPr>
              <w:t>Materials and m</w:t>
            </w:r>
            <w:r w:rsidR="00BB7FCC" w:rsidRPr="008C623E">
              <w:rPr>
                <w:bCs/>
                <w:color w:val="000000" w:themeColor="text1"/>
                <w:sz w:val="24"/>
                <w:szCs w:val="24"/>
                <w:lang w:eastAsia="ar-SA"/>
              </w:rPr>
              <w:t>ethods</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4</w:t>
            </w:r>
          </w:p>
        </w:tc>
      </w:tr>
      <w:tr w:rsidR="00BB7FCC" w:rsidRPr="00E95E5E" w:rsidTr="002504DB">
        <w:tc>
          <w:tcPr>
            <w:tcW w:w="7200" w:type="dxa"/>
          </w:tcPr>
          <w:p w:rsidR="00BB7FCC" w:rsidRPr="008C623E" w:rsidRDefault="00BB7FCC" w:rsidP="002504DB">
            <w:pPr>
              <w:suppressAutoHyphens/>
              <w:ind w:left="702"/>
              <w:jc w:val="both"/>
              <w:rPr>
                <w:color w:val="000000" w:themeColor="text1"/>
                <w:sz w:val="24"/>
                <w:szCs w:val="24"/>
                <w:lang w:eastAsia="ar-SA"/>
              </w:rPr>
            </w:pPr>
            <w:r w:rsidRPr="008C623E">
              <w:rPr>
                <w:bCs/>
                <w:color w:val="000000" w:themeColor="text1"/>
                <w:sz w:val="24"/>
                <w:szCs w:val="24"/>
                <w:lang w:eastAsia="ar-SA"/>
              </w:rPr>
              <w:t xml:space="preserve">Results </w:t>
            </w:r>
            <w:r w:rsidR="008C623E">
              <w:rPr>
                <w:bCs/>
                <w:color w:val="000000" w:themeColor="text1"/>
                <w:sz w:val="24"/>
                <w:szCs w:val="24"/>
                <w:lang w:eastAsia="ar-SA"/>
              </w:rPr>
              <w:t>and d</w:t>
            </w:r>
            <w:r w:rsidRPr="008C623E">
              <w:rPr>
                <w:bCs/>
                <w:color w:val="000000" w:themeColor="text1"/>
                <w:sz w:val="24"/>
                <w:szCs w:val="24"/>
                <w:lang w:eastAsia="ar-SA"/>
              </w:rPr>
              <w:t>iscussion</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5</w:t>
            </w:r>
          </w:p>
        </w:tc>
      </w:tr>
      <w:tr w:rsidR="00BB7FCC" w:rsidRPr="00E95E5E" w:rsidTr="002504DB">
        <w:tc>
          <w:tcPr>
            <w:tcW w:w="7200" w:type="dxa"/>
          </w:tcPr>
          <w:p w:rsidR="00BB7FCC" w:rsidRPr="008C623E" w:rsidRDefault="00BB7FCC" w:rsidP="002504DB">
            <w:pPr>
              <w:suppressAutoHyphens/>
              <w:ind w:left="702"/>
              <w:jc w:val="both"/>
              <w:rPr>
                <w:color w:val="000000" w:themeColor="text1"/>
                <w:sz w:val="24"/>
                <w:szCs w:val="24"/>
                <w:lang w:eastAsia="ar-SA"/>
              </w:rPr>
            </w:pPr>
            <w:r w:rsidRPr="008C623E">
              <w:rPr>
                <w:color w:val="000000" w:themeColor="text1"/>
                <w:sz w:val="24"/>
                <w:szCs w:val="24"/>
                <w:lang w:eastAsia="ar-SA"/>
              </w:rPr>
              <w:t>Conclusion</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10</w:t>
            </w:r>
          </w:p>
        </w:tc>
      </w:tr>
      <w:tr w:rsidR="00BB7FCC" w:rsidRPr="00E95E5E" w:rsidTr="002504DB">
        <w:tc>
          <w:tcPr>
            <w:tcW w:w="7200" w:type="dxa"/>
          </w:tcPr>
          <w:p w:rsidR="00BB7FCC" w:rsidRPr="008C623E" w:rsidRDefault="00BB7FCC" w:rsidP="002504DB">
            <w:pPr>
              <w:suppressAutoHyphens/>
              <w:ind w:left="702"/>
              <w:jc w:val="both"/>
              <w:rPr>
                <w:color w:val="000000" w:themeColor="text1"/>
                <w:sz w:val="24"/>
                <w:szCs w:val="24"/>
                <w:lang w:eastAsia="ar-SA"/>
              </w:rPr>
            </w:pPr>
            <w:r w:rsidRPr="008C623E">
              <w:rPr>
                <w:color w:val="000000" w:themeColor="text1"/>
                <w:sz w:val="24"/>
                <w:szCs w:val="24"/>
                <w:lang w:eastAsia="ar-SA"/>
              </w:rPr>
              <w:t>References</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11</w:t>
            </w:r>
          </w:p>
        </w:tc>
      </w:tr>
      <w:tr w:rsidR="00BB7FCC" w:rsidRPr="00E95E5E" w:rsidTr="002504DB">
        <w:trPr>
          <w:trHeight w:val="95"/>
        </w:trPr>
        <w:tc>
          <w:tcPr>
            <w:tcW w:w="7200" w:type="dxa"/>
          </w:tcPr>
          <w:p w:rsidR="00BB7FCC" w:rsidRPr="008C623E" w:rsidRDefault="00BB7FCC" w:rsidP="002504DB">
            <w:pPr>
              <w:suppressAutoHyphens/>
              <w:ind w:left="702"/>
              <w:jc w:val="both"/>
              <w:rPr>
                <w:color w:val="000000" w:themeColor="text1"/>
                <w:sz w:val="24"/>
                <w:szCs w:val="24"/>
                <w:lang w:eastAsia="ar-SA"/>
              </w:rPr>
            </w:pPr>
            <w:r w:rsidRPr="008C623E">
              <w:rPr>
                <w:color w:val="000000" w:themeColor="text1"/>
                <w:sz w:val="24"/>
                <w:szCs w:val="24"/>
                <w:lang w:eastAsia="ar-SA"/>
              </w:rPr>
              <w:t>Acknowledgement</w:t>
            </w:r>
          </w:p>
        </w:tc>
        <w:tc>
          <w:tcPr>
            <w:tcW w:w="1800" w:type="dxa"/>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12</w:t>
            </w:r>
          </w:p>
        </w:tc>
      </w:tr>
      <w:tr w:rsidR="00BB7FCC" w:rsidRPr="00E95E5E" w:rsidTr="002504DB">
        <w:trPr>
          <w:trHeight w:val="95"/>
        </w:trPr>
        <w:tc>
          <w:tcPr>
            <w:tcW w:w="7200" w:type="dxa"/>
            <w:tcBorders>
              <w:bottom w:val="single" w:sz="4" w:space="0" w:color="auto"/>
            </w:tcBorders>
          </w:tcPr>
          <w:p w:rsidR="00BB7FCC" w:rsidRPr="008C623E" w:rsidRDefault="00BB7FCC" w:rsidP="002504DB">
            <w:pPr>
              <w:suppressAutoHyphens/>
              <w:ind w:left="702"/>
              <w:jc w:val="both"/>
              <w:rPr>
                <w:bCs/>
                <w:color w:val="000000" w:themeColor="text1"/>
                <w:sz w:val="24"/>
                <w:szCs w:val="24"/>
                <w:lang w:eastAsia="ar-SA"/>
              </w:rPr>
            </w:pPr>
            <w:r w:rsidRPr="008C623E">
              <w:rPr>
                <w:bCs/>
                <w:color w:val="000000" w:themeColor="text1"/>
                <w:sz w:val="24"/>
                <w:szCs w:val="24"/>
                <w:lang w:eastAsia="ar-SA"/>
              </w:rPr>
              <w:t>Biography</w:t>
            </w:r>
          </w:p>
        </w:tc>
        <w:tc>
          <w:tcPr>
            <w:tcW w:w="1800" w:type="dxa"/>
            <w:tcBorders>
              <w:bottom w:val="single" w:sz="4" w:space="0" w:color="auto"/>
            </w:tcBorders>
          </w:tcPr>
          <w:p w:rsidR="00BB7FCC" w:rsidRPr="008C623E" w:rsidRDefault="00CF3D91" w:rsidP="00CF3D91">
            <w:pPr>
              <w:suppressAutoHyphens/>
              <w:jc w:val="center"/>
              <w:rPr>
                <w:color w:val="000000" w:themeColor="text1"/>
                <w:sz w:val="24"/>
                <w:szCs w:val="24"/>
                <w:lang w:eastAsia="ar-SA"/>
              </w:rPr>
            </w:pPr>
            <w:r>
              <w:rPr>
                <w:color w:val="000000" w:themeColor="text1"/>
                <w:sz w:val="24"/>
                <w:szCs w:val="24"/>
                <w:lang w:eastAsia="ar-SA"/>
              </w:rPr>
              <w:t>13</w:t>
            </w:r>
          </w:p>
        </w:tc>
      </w:tr>
    </w:tbl>
    <w:p w:rsidR="00BB7FCC" w:rsidRPr="00E95E5E" w:rsidRDefault="00BB7FCC" w:rsidP="00BB7FCC">
      <w:pPr>
        <w:spacing w:line="360" w:lineRule="auto"/>
        <w:jc w:val="both"/>
        <w:rPr>
          <w:rFonts w:ascii="Times New Roman" w:hAnsi="Times New Roman" w:cs="Times New Roman"/>
          <w:b/>
          <w:bCs/>
          <w:color w:val="000000" w:themeColor="text1"/>
          <w:sz w:val="24"/>
          <w:szCs w:val="24"/>
        </w:rPr>
      </w:pPr>
    </w:p>
    <w:p w:rsidR="00BB7FCC" w:rsidRPr="00E95E5E" w:rsidRDefault="00BB7FCC" w:rsidP="00BB7FCC">
      <w:pPr>
        <w:spacing w:line="360" w:lineRule="auto"/>
        <w:jc w:val="center"/>
        <w:rPr>
          <w:rFonts w:ascii="Times New Roman" w:hAnsi="Times New Roman" w:cs="Times New Roman"/>
          <w:b/>
          <w:bCs/>
          <w:color w:val="000000" w:themeColor="text1"/>
          <w:sz w:val="28"/>
          <w:szCs w:val="28"/>
        </w:rPr>
      </w:pPr>
      <w:r w:rsidRPr="00E95E5E">
        <w:rPr>
          <w:rFonts w:ascii="Times New Roman" w:hAnsi="Times New Roman" w:cs="Times New Roman"/>
          <w:b/>
          <w:bCs/>
          <w:color w:val="000000" w:themeColor="text1"/>
          <w:sz w:val="28"/>
          <w:szCs w:val="28"/>
        </w:rPr>
        <w:t xml:space="preserve">List of </w:t>
      </w:r>
      <w:r w:rsidR="00AD3387">
        <w:rPr>
          <w:rFonts w:ascii="Times New Roman" w:hAnsi="Times New Roman" w:cs="Times New Roman"/>
          <w:b/>
          <w:bCs/>
          <w:color w:val="000000" w:themeColor="text1"/>
          <w:sz w:val="28"/>
          <w:szCs w:val="28"/>
        </w:rPr>
        <w:t>t</w:t>
      </w:r>
      <w:r w:rsidRPr="00E95E5E">
        <w:rPr>
          <w:rFonts w:ascii="Times New Roman" w:hAnsi="Times New Roman" w:cs="Times New Roman"/>
          <w:b/>
          <w:bCs/>
          <w:color w:val="000000" w:themeColor="text1"/>
          <w:sz w:val="28"/>
          <w:szCs w:val="28"/>
        </w:rPr>
        <w:t>ables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1793"/>
      </w:tblGrid>
      <w:tr w:rsidR="00BB7FCC" w:rsidRPr="00E95E5E" w:rsidTr="002504DB">
        <w:tc>
          <w:tcPr>
            <w:tcW w:w="7200" w:type="dxa"/>
            <w:tcBorders>
              <w:top w:val="single" w:sz="4" w:space="0" w:color="auto"/>
              <w:bottom w:val="single" w:sz="4" w:space="0" w:color="auto"/>
            </w:tcBorders>
          </w:tcPr>
          <w:p w:rsidR="00BB7FCC" w:rsidRPr="00E95E5E" w:rsidRDefault="00BB7FCC" w:rsidP="00C27BB3">
            <w:pPr>
              <w:pStyle w:val="Default"/>
              <w:ind w:left="702"/>
              <w:jc w:val="both"/>
              <w:rPr>
                <w:rFonts w:ascii="Times New Roman" w:hAnsi="Times New Roman" w:cs="Times New Roman"/>
                <w:b/>
                <w:bCs/>
                <w:color w:val="000000" w:themeColor="text1"/>
              </w:rPr>
            </w:pPr>
            <w:r w:rsidRPr="00E95E5E">
              <w:rPr>
                <w:rFonts w:ascii="Times New Roman" w:hAnsi="Times New Roman" w:cs="Times New Roman"/>
                <w:b/>
                <w:bCs/>
                <w:color w:val="000000" w:themeColor="text1"/>
              </w:rPr>
              <w:t>Title</w:t>
            </w:r>
          </w:p>
        </w:tc>
        <w:tc>
          <w:tcPr>
            <w:tcW w:w="1793" w:type="dxa"/>
            <w:tcBorders>
              <w:top w:val="single" w:sz="4" w:space="0" w:color="auto"/>
              <w:bottom w:val="single" w:sz="4" w:space="0" w:color="auto"/>
            </w:tcBorders>
          </w:tcPr>
          <w:p w:rsidR="00BB7FCC" w:rsidRPr="00E95E5E" w:rsidRDefault="00BB7FCC" w:rsidP="002504DB">
            <w:pPr>
              <w:pStyle w:val="Default"/>
              <w:jc w:val="center"/>
              <w:rPr>
                <w:rFonts w:ascii="Times New Roman" w:hAnsi="Times New Roman" w:cs="Times New Roman"/>
                <w:b/>
                <w:bCs/>
                <w:color w:val="000000" w:themeColor="text1"/>
              </w:rPr>
            </w:pPr>
            <w:r w:rsidRPr="00E95E5E">
              <w:rPr>
                <w:rFonts w:ascii="Times New Roman" w:hAnsi="Times New Roman" w:cs="Times New Roman"/>
                <w:b/>
                <w:bCs/>
                <w:color w:val="000000" w:themeColor="text1"/>
              </w:rPr>
              <w:t>Page no.</w:t>
            </w:r>
          </w:p>
        </w:tc>
      </w:tr>
      <w:tr w:rsidR="00BB7FCC" w:rsidRPr="00E95E5E" w:rsidTr="002504DB">
        <w:tc>
          <w:tcPr>
            <w:tcW w:w="7200" w:type="dxa"/>
            <w:tcBorders>
              <w:top w:val="single" w:sz="4" w:space="0" w:color="auto"/>
            </w:tcBorders>
          </w:tcPr>
          <w:p w:rsidR="00BB7FCC" w:rsidRPr="008C623E" w:rsidRDefault="00BB7FCC" w:rsidP="00C27BB3">
            <w:pPr>
              <w:pStyle w:val="Default"/>
              <w:ind w:left="702"/>
              <w:rPr>
                <w:rFonts w:ascii="Times New Roman" w:hAnsi="Times New Roman" w:cs="Times New Roman"/>
                <w:color w:val="000000" w:themeColor="text1"/>
              </w:rPr>
            </w:pPr>
            <w:r w:rsidRPr="008C623E">
              <w:rPr>
                <w:rFonts w:ascii="Times New Roman" w:hAnsi="Times New Roman" w:cs="Times New Roman"/>
                <w:bCs/>
                <w:color w:val="000000" w:themeColor="text1"/>
              </w:rPr>
              <w:t xml:space="preserve">Table 1. </w:t>
            </w:r>
            <w:r w:rsidRPr="008C623E">
              <w:rPr>
                <w:rFonts w:ascii="Times New Roman" w:hAnsi="Times New Roman" w:cs="Times New Roman"/>
                <w:color w:val="000000" w:themeColor="text1"/>
              </w:rPr>
              <w:t>Chemical composition (g/100g) of broiler starter feed</w:t>
            </w:r>
            <w:r w:rsidR="00E46E6F">
              <w:rPr>
                <w:rFonts w:ascii="Times New Roman" w:hAnsi="Times New Roman" w:cs="Times New Roman"/>
                <w:color w:val="000000" w:themeColor="text1"/>
              </w:rPr>
              <w:t>s</w:t>
            </w:r>
          </w:p>
        </w:tc>
        <w:tc>
          <w:tcPr>
            <w:tcW w:w="1793" w:type="dxa"/>
            <w:tcBorders>
              <w:top w:val="single" w:sz="4" w:space="0" w:color="auto"/>
            </w:tcBorders>
          </w:tcPr>
          <w:p w:rsidR="00BB7FCC" w:rsidRPr="00E95E5E" w:rsidRDefault="00CF3D91" w:rsidP="002504DB">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7</w:t>
            </w:r>
          </w:p>
        </w:tc>
      </w:tr>
      <w:tr w:rsidR="00BB7FCC" w:rsidRPr="00E95E5E" w:rsidTr="002504DB">
        <w:trPr>
          <w:trHeight w:val="95"/>
        </w:trPr>
        <w:tc>
          <w:tcPr>
            <w:tcW w:w="7200" w:type="dxa"/>
            <w:tcBorders>
              <w:bottom w:val="single" w:sz="4" w:space="0" w:color="auto"/>
            </w:tcBorders>
          </w:tcPr>
          <w:p w:rsidR="00BB7FCC" w:rsidRPr="008C623E" w:rsidRDefault="00BB7FCC" w:rsidP="00C27BB3">
            <w:pPr>
              <w:ind w:left="702"/>
              <w:rPr>
                <w:rFonts w:ascii="Times New Roman" w:hAnsi="Times New Roman" w:cs="Times New Roman"/>
                <w:bCs/>
                <w:color w:val="000000" w:themeColor="text1"/>
              </w:rPr>
            </w:pPr>
            <w:r w:rsidRPr="008C623E">
              <w:rPr>
                <w:rFonts w:ascii="Times New Roman" w:hAnsi="Times New Roman" w:cs="Times New Roman"/>
                <w:bCs/>
                <w:color w:val="000000" w:themeColor="text1"/>
                <w:sz w:val="24"/>
                <w:szCs w:val="24"/>
              </w:rPr>
              <w:t>Table 2</w:t>
            </w:r>
            <w:r w:rsidRPr="008C623E">
              <w:rPr>
                <w:rFonts w:ascii="Times New Roman" w:hAnsi="Times New Roman" w:cs="Times New Roman"/>
                <w:color w:val="000000" w:themeColor="text1"/>
                <w:sz w:val="24"/>
                <w:szCs w:val="24"/>
              </w:rPr>
              <w:t xml:space="preserve">. Statistical analysis of </w:t>
            </w:r>
            <w:r w:rsidR="002504DB">
              <w:rPr>
                <w:rFonts w:ascii="Times New Roman" w:hAnsi="Times New Roman" w:cs="Times New Roman"/>
                <w:color w:val="000000" w:themeColor="text1"/>
                <w:sz w:val="24"/>
                <w:szCs w:val="24"/>
              </w:rPr>
              <w:t xml:space="preserve">the </w:t>
            </w:r>
            <w:r w:rsidRPr="008C623E">
              <w:rPr>
                <w:rFonts w:ascii="Times New Roman" w:hAnsi="Times New Roman" w:cs="Times New Roman"/>
                <w:color w:val="000000" w:themeColor="text1"/>
                <w:sz w:val="24"/>
                <w:szCs w:val="24"/>
              </w:rPr>
              <w:t xml:space="preserve">chemical composition of broiler starter </w:t>
            </w:r>
            <w:r w:rsidR="00244F7F" w:rsidRPr="008C623E">
              <w:rPr>
                <w:rFonts w:ascii="Times New Roman" w:hAnsi="Times New Roman" w:cs="Times New Roman"/>
                <w:color w:val="000000" w:themeColor="text1"/>
                <w:sz w:val="24"/>
                <w:szCs w:val="24"/>
              </w:rPr>
              <w:t>feed</w:t>
            </w:r>
            <w:r w:rsidR="00E46E6F">
              <w:rPr>
                <w:rFonts w:ascii="Times New Roman" w:hAnsi="Times New Roman" w:cs="Times New Roman"/>
                <w:color w:val="000000" w:themeColor="text1"/>
                <w:sz w:val="24"/>
                <w:szCs w:val="24"/>
              </w:rPr>
              <w:t>s</w:t>
            </w:r>
            <w:r w:rsidRPr="008C623E">
              <w:rPr>
                <w:rFonts w:ascii="Times New Roman" w:hAnsi="Times New Roman" w:cs="Times New Roman"/>
                <w:color w:val="000000" w:themeColor="text1"/>
                <w:sz w:val="24"/>
                <w:szCs w:val="24"/>
              </w:rPr>
              <w:t xml:space="preserve">      </w:t>
            </w:r>
            <w:r w:rsidR="00244F7F" w:rsidRPr="008C623E">
              <w:rPr>
                <w:rFonts w:ascii="Times New Roman" w:hAnsi="Times New Roman" w:cs="Times New Roman"/>
                <w:color w:val="000000" w:themeColor="text1"/>
                <w:sz w:val="24"/>
                <w:szCs w:val="24"/>
              </w:rPr>
              <w:t xml:space="preserve">   </w:t>
            </w:r>
          </w:p>
        </w:tc>
        <w:tc>
          <w:tcPr>
            <w:tcW w:w="1793" w:type="dxa"/>
            <w:tcBorders>
              <w:bottom w:val="single" w:sz="4" w:space="0" w:color="auto"/>
            </w:tcBorders>
          </w:tcPr>
          <w:p w:rsidR="00BB7FCC" w:rsidRPr="00E95E5E" w:rsidRDefault="00CF3D91" w:rsidP="002504DB">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9</w:t>
            </w:r>
          </w:p>
        </w:tc>
      </w:tr>
    </w:tbl>
    <w:p w:rsidR="00BB7FCC" w:rsidRPr="00E95E5E" w:rsidRDefault="00BB7FCC" w:rsidP="00BB7FCC">
      <w:pPr>
        <w:pStyle w:val="Default"/>
        <w:spacing w:line="360" w:lineRule="auto"/>
        <w:jc w:val="both"/>
        <w:rPr>
          <w:b/>
          <w:bCs/>
          <w:color w:val="000000" w:themeColor="text1"/>
        </w:rPr>
      </w:pPr>
    </w:p>
    <w:p w:rsidR="00BB7FCC" w:rsidRPr="00E95E5E" w:rsidRDefault="00BB7FCC" w:rsidP="00BB7FCC">
      <w:pPr>
        <w:pStyle w:val="Default"/>
        <w:rPr>
          <w:b/>
          <w:bCs/>
          <w:color w:val="000000" w:themeColor="text1"/>
          <w:sz w:val="32"/>
          <w:szCs w:val="32"/>
        </w:rPr>
      </w:pPr>
    </w:p>
    <w:p w:rsidR="00D652B0" w:rsidRDefault="00D652B0" w:rsidP="00326C3A">
      <w:pPr>
        <w:spacing w:after="0"/>
        <w:jc w:val="center"/>
        <w:rPr>
          <w:rFonts w:ascii="Times New Roman" w:hAnsi="Times New Roman" w:cs="Times New Roman"/>
          <w:b/>
          <w:color w:val="000000" w:themeColor="text1"/>
          <w:sz w:val="28"/>
          <w:szCs w:val="32"/>
        </w:rPr>
      </w:pPr>
    </w:p>
    <w:p w:rsidR="00D652B0" w:rsidRPr="00D652B0" w:rsidRDefault="00D652B0" w:rsidP="00D652B0">
      <w:pPr>
        <w:rPr>
          <w:rFonts w:ascii="Times New Roman" w:hAnsi="Times New Roman" w:cs="Times New Roman"/>
          <w:sz w:val="28"/>
          <w:szCs w:val="32"/>
        </w:rPr>
      </w:pPr>
    </w:p>
    <w:p w:rsidR="00D652B0" w:rsidRDefault="00D652B0" w:rsidP="00D652B0">
      <w:pPr>
        <w:rPr>
          <w:rFonts w:ascii="Times New Roman" w:hAnsi="Times New Roman" w:cs="Times New Roman"/>
          <w:sz w:val="28"/>
          <w:szCs w:val="32"/>
        </w:rPr>
      </w:pPr>
    </w:p>
    <w:p w:rsidR="00D652B0" w:rsidRDefault="00D652B0" w:rsidP="00D652B0">
      <w:pPr>
        <w:jc w:val="center"/>
        <w:rPr>
          <w:rFonts w:ascii="Times New Roman" w:hAnsi="Times New Roman" w:cs="Times New Roman"/>
          <w:sz w:val="28"/>
          <w:szCs w:val="32"/>
        </w:rPr>
      </w:pPr>
    </w:p>
    <w:p w:rsidR="00D652B0" w:rsidRDefault="00D652B0" w:rsidP="00D652B0">
      <w:pPr>
        <w:rPr>
          <w:rFonts w:ascii="Times New Roman" w:hAnsi="Times New Roman" w:cs="Times New Roman"/>
          <w:sz w:val="28"/>
          <w:szCs w:val="32"/>
        </w:rPr>
      </w:pPr>
    </w:p>
    <w:p w:rsidR="00D652B0" w:rsidRPr="00D652B0" w:rsidRDefault="00D652B0" w:rsidP="00D652B0">
      <w:pPr>
        <w:rPr>
          <w:rFonts w:ascii="Times New Roman" w:hAnsi="Times New Roman" w:cs="Times New Roman"/>
          <w:sz w:val="28"/>
          <w:szCs w:val="32"/>
        </w:rPr>
        <w:sectPr w:rsidR="00D652B0" w:rsidRPr="00D652B0" w:rsidSect="00D652B0">
          <w:footerReference w:type="default" r:id="rId9"/>
          <w:pgSz w:w="11909" w:h="16834" w:code="9"/>
          <w:pgMar w:top="1440" w:right="1440" w:bottom="1440" w:left="1440" w:header="720" w:footer="720" w:gutter="0"/>
          <w:pgNumType w:fmt="upperRoman"/>
          <w:cols w:space="720"/>
          <w:docGrid w:linePitch="360"/>
        </w:sectPr>
      </w:pPr>
    </w:p>
    <w:p w:rsidR="008C623E" w:rsidRPr="008C623E" w:rsidRDefault="008C623E" w:rsidP="008C623E">
      <w:pPr>
        <w:spacing w:after="0" w:line="240" w:lineRule="auto"/>
        <w:jc w:val="center"/>
        <w:rPr>
          <w:rFonts w:ascii="Times New Roman" w:hAnsi="Times New Roman" w:cs="Times New Roman"/>
          <w:b/>
          <w:color w:val="000000" w:themeColor="text1"/>
          <w:sz w:val="28"/>
          <w:szCs w:val="40"/>
        </w:rPr>
      </w:pPr>
      <w:r w:rsidRPr="008C623E">
        <w:rPr>
          <w:rFonts w:ascii="Times New Roman" w:hAnsi="Times New Roman" w:cs="Times New Roman"/>
          <w:b/>
          <w:color w:val="000000" w:themeColor="text1"/>
          <w:sz w:val="28"/>
          <w:szCs w:val="40"/>
        </w:rPr>
        <w:lastRenderedPageBreak/>
        <w:t>Nutritive Value of Commercial Broiler Starter Feeds</w:t>
      </w:r>
    </w:p>
    <w:p w:rsidR="008C623E" w:rsidRDefault="008C623E" w:rsidP="00326C3A">
      <w:pPr>
        <w:tabs>
          <w:tab w:val="left" w:pos="180"/>
          <w:tab w:val="left" w:pos="9810"/>
        </w:tabs>
        <w:spacing w:after="0"/>
        <w:ind w:left="360"/>
        <w:jc w:val="center"/>
        <w:rPr>
          <w:rFonts w:ascii="Times New Roman" w:hAnsi="Times New Roman" w:cs="Times New Roman"/>
          <w:b/>
          <w:color w:val="000000" w:themeColor="text1"/>
          <w:sz w:val="28"/>
          <w:szCs w:val="28"/>
        </w:rPr>
      </w:pPr>
    </w:p>
    <w:p w:rsidR="001F7A51" w:rsidRPr="00E95E5E" w:rsidRDefault="00326C3A" w:rsidP="00326C3A">
      <w:pPr>
        <w:tabs>
          <w:tab w:val="left" w:pos="180"/>
          <w:tab w:val="left" w:pos="9810"/>
        </w:tabs>
        <w:spacing w:after="0"/>
        <w:ind w:left="360"/>
        <w:jc w:val="center"/>
        <w:rPr>
          <w:rFonts w:ascii="Times New Roman" w:hAnsi="Times New Roman" w:cs="Times New Roman"/>
          <w:b/>
          <w:color w:val="000000" w:themeColor="text1"/>
          <w:sz w:val="28"/>
          <w:szCs w:val="28"/>
        </w:rPr>
      </w:pPr>
      <w:r w:rsidRPr="00E95E5E">
        <w:rPr>
          <w:rFonts w:ascii="Times New Roman" w:hAnsi="Times New Roman" w:cs="Times New Roman"/>
          <w:b/>
          <w:color w:val="000000" w:themeColor="text1"/>
          <w:sz w:val="28"/>
          <w:szCs w:val="28"/>
        </w:rPr>
        <w:t>Abstract</w:t>
      </w:r>
    </w:p>
    <w:p w:rsidR="00B53EED" w:rsidRPr="00E95E5E" w:rsidRDefault="008747A8" w:rsidP="00B53EED">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pt;margin-top:24.25pt;width:442.9pt;height:0;z-index:251658240" o:connectortype="straight"/>
        </w:pict>
      </w:r>
    </w:p>
    <w:p w:rsidR="00B53EED" w:rsidRPr="00E95E5E" w:rsidRDefault="008747A8" w:rsidP="00B53EED">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7" type="#_x0000_t32" style="position:absolute;left:0;text-align:left;margin-left:.6pt;margin-top:269.5pt;width:442.9pt;height:0;z-index:251659264" o:connectortype="straight"/>
        </w:pict>
      </w:r>
      <w:r w:rsidR="00B53EED" w:rsidRPr="00E95E5E">
        <w:rPr>
          <w:rFonts w:ascii="Times New Roman" w:hAnsi="Times New Roman" w:cs="Times New Roman"/>
          <w:color w:val="000000" w:themeColor="text1"/>
          <w:sz w:val="24"/>
          <w:szCs w:val="24"/>
        </w:rPr>
        <w:t>The p</w:t>
      </w:r>
      <w:r w:rsidR="00883FBA" w:rsidRPr="00E95E5E">
        <w:rPr>
          <w:rFonts w:ascii="Times New Roman" w:hAnsi="Times New Roman" w:cs="Times New Roman"/>
          <w:color w:val="000000" w:themeColor="text1"/>
          <w:sz w:val="24"/>
          <w:szCs w:val="24"/>
        </w:rPr>
        <w:t>resent study was undertaken to estimate</w:t>
      </w:r>
      <w:r w:rsidR="00B53EED" w:rsidRPr="00E95E5E">
        <w:rPr>
          <w:rFonts w:ascii="Times New Roman" w:hAnsi="Times New Roman" w:cs="Times New Roman"/>
          <w:color w:val="000000" w:themeColor="text1"/>
          <w:sz w:val="24"/>
          <w:szCs w:val="24"/>
        </w:rPr>
        <w:t xml:space="preserve"> the variations in chemical composition of different broiler starter feeds produced by different feed companies in different areas of Chittagong, Bangladesh. </w:t>
      </w:r>
      <w:r w:rsidR="005D58E7" w:rsidRPr="00E95E5E">
        <w:rPr>
          <w:rFonts w:ascii="Times New Roman" w:hAnsi="Times New Roman" w:cs="Times New Roman"/>
          <w:color w:val="000000" w:themeColor="text1"/>
          <w:sz w:val="24"/>
          <w:szCs w:val="24"/>
        </w:rPr>
        <w:t>Test results of o</w:t>
      </w:r>
      <w:r w:rsidR="00B53EED" w:rsidRPr="00E95E5E">
        <w:rPr>
          <w:rFonts w:ascii="Times New Roman" w:hAnsi="Times New Roman" w:cs="Times New Roman"/>
          <w:color w:val="000000" w:themeColor="text1"/>
          <w:sz w:val="24"/>
          <w:szCs w:val="24"/>
        </w:rPr>
        <w:t xml:space="preserve">ne hundred </w:t>
      </w:r>
      <w:r w:rsidR="005D58E7" w:rsidRPr="00E95E5E">
        <w:rPr>
          <w:rFonts w:ascii="Times New Roman" w:hAnsi="Times New Roman" w:cs="Times New Roman"/>
          <w:color w:val="000000" w:themeColor="text1"/>
          <w:sz w:val="24"/>
          <w:szCs w:val="24"/>
        </w:rPr>
        <w:t xml:space="preserve">four </w:t>
      </w:r>
      <w:r w:rsidR="00B53EED" w:rsidRPr="00E95E5E">
        <w:rPr>
          <w:rFonts w:ascii="Times New Roman" w:hAnsi="Times New Roman" w:cs="Times New Roman"/>
          <w:color w:val="000000" w:themeColor="text1"/>
          <w:sz w:val="24"/>
          <w:szCs w:val="24"/>
        </w:rPr>
        <w:t>different broiler starter feed samples from different feed companies were collected and compiled in Poultry Research and Training Centre laboratory, Chittagong Veterinary and Animal Sciences University, Chittagong, Bangladesh during Oct</w:t>
      </w:r>
      <w:r w:rsidR="00883FBA" w:rsidRPr="00E95E5E">
        <w:rPr>
          <w:rFonts w:ascii="Times New Roman" w:hAnsi="Times New Roman" w:cs="Times New Roman"/>
          <w:color w:val="000000" w:themeColor="text1"/>
          <w:sz w:val="24"/>
          <w:szCs w:val="24"/>
        </w:rPr>
        <w:t xml:space="preserve">ober </w:t>
      </w:r>
      <w:r w:rsidR="00B53EED" w:rsidRPr="00E95E5E">
        <w:rPr>
          <w:rFonts w:ascii="Times New Roman" w:hAnsi="Times New Roman" w:cs="Times New Roman"/>
          <w:color w:val="000000" w:themeColor="text1"/>
          <w:sz w:val="24"/>
          <w:szCs w:val="24"/>
        </w:rPr>
        <w:t>2014 to Dec</w:t>
      </w:r>
      <w:r w:rsidR="00883FBA" w:rsidRPr="00E95E5E">
        <w:rPr>
          <w:rFonts w:ascii="Times New Roman" w:hAnsi="Times New Roman" w:cs="Times New Roman"/>
          <w:color w:val="000000" w:themeColor="text1"/>
          <w:sz w:val="24"/>
          <w:szCs w:val="24"/>
        </w:rPr>
        <w:t xml:space="preserve">ember </w:t>
      </w:r>
      <w:r w:rsidR="00B53EED" w:rsidRPr="00E95E5E">
        <w:rPr>
          <w:rFonts w:ascii="Times New Roman" w:hAnsi="Times New Roman" w:cs="Times New Roman"/>
          <w:color w:val="000000" w:themeColor="text1"/>
          <w:sz w:val="24"/>
          <w:szCs w:val="24"/>
        </w:rPr>
        <w:t xml:space="preserve">2016. Samples were analyzed in triplicate for dry matter (DM), crude protein (CP), crude fiber (CF), ether extract (EE), total  ash (TA), calcium (Ca) and phosphorus (P)  in the PRTC laboratory. Results indicated that, there were variations for different parameters in all the samples. DM content varied from 8.6 to 12.9 g/100g, CP varied from 18.7 to 25.5 g/100g, CF varied from 2.9 to 7.5 g/100g, EE varied from 5.0 to 8.1 g/100g, TA varied from 5.2 to 8.1g/100g, Ca varied from 0.7 to 3.2 g/100g and P varied from 0.4 to 1.0 g/100g. It </w:t>
      </w:r>
      <w:bookmarkStart w:id="0" w:name="_GoBack"/>
      <w:bookmarkEnd w:id="0"/>
      <w:r w:rsidR="00B53EED" w:rsidRPr="00E95E5E">
        <w:rPr>
          <w:rFonts w:ascii="Times New Roman" w:hAnsi="Times New Roman" w:cs="Times New Roman"/>
          <w:color w:val="000000" w:themeColor="text1"/>
          <w:sz w:val="24"/>
          <w:szCs w:val="24"/>
        </w:rPr>
        <w:t>was concluded that broiler starter feeds should be analyzed before supply to the birds.</w:t>
      </w:r>
    </w:p>
    <w:p w:rsidR="000D7A84" w:rsidRPr="00E95E5E" w:rsidRDefault="006F2A89" w:rsidP="000D7A84">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b/>
          <w:color w:val="000000" w:themeColor="text1"/>
          <w:sz w:val="24"/>
          <w:szCs w:val="28"/>
        </w:rPr>
        <w:t>Key words</w:t>
      </w:r>
      <w:r w:rsidRPr="00E95E5E">
        <w:rPr>
          <w:rFonts w:ascii="Times New Roman" w:hAnsi="Times New Roman" w:cs="Times New Roman"/>
          <w:b/>
          <w:color w:val="000000" w:themeColor="text1"/>
          <w:sz w:val="24"/>
          <w:szCs w:val="24"/>
        </w:rPr>
        <w:t>:</w:t>
      </w:r>
      <w:r w:rsidRPr="00E95E5E">
        <w:rPr>
          <w:rFonts w:ascii="Times New Roman" w:hAnsi="Times New Roman" w:cs="Times New Roman"/>
          <w:color w:val="000000" w:themeColor="text1"/>
          <w:sz w:val="24"/>
          <w:szCs w:val="24"/>
        </w:rPr>
        <w:t xml:space="preserve"> Broil</w:t>
      </w:r>
      <w:r w:rsidR="00BA3A03" w:rsidRPr="00E95E5E">
        <w:rPr>
          <w:rFonts w:ascii="Times New Roman" w:hAnsi="Times New Roman" w:cs="Times New Roman"/>
          <w:color w:val="000000" w:themeColor="text1"/>
          <w:sz w:val="24"/>
          <w:szCs w:val="24"/>
        </w:rPr>
        <w:t>er starter</w:t>
      </w:r>
      <w:r w:rsidR="000D7A84" w:rsidRPr="00E95E5E">
        <w:rPr>
          <w:rFonts w:ascii="Times New Roman" w:hAnsi="Times New Roman" w:cs="Times New Roman"/>
          <w:color w:val="000000" w:themeColor="text1"/>
          <w:sz w:val="24"/>
          <w:szCs w:val="24"/>
        </w:rPr>
        <w:t xml:space="preserve"> feed</w:t>
      </w:r>
      <w:r w:rsidR="00BA3A03" w:rsidRPr="00E95E5E">
        <w:rPr>
          <w:rFonts w:ascii="Times New Roman" w:hAnsi="Times New Roman" w:cs="Times New Roman"/>
          <w:color w:val="000000" w:themeColor="text1"/>
          <w:sz w:val="24"/>
          <w:szCs w:val="24"/>
        </w:rPr>
        <w:t xml:space="preserve">, </w:t>
      </w:r>
      <w:r w:rsidR="000D7A84" w:rsidRPr="00E95E5E">
        <w:rPr>
          <w:rFonts w:ascii="Times New Roman" w:hAnsi="Times New Roman" w:cs="Times New Roman"/>
          <w:color w:val="000000" w:themeColor="text1"/>
          <w:sz w:val="24"/>
          <w:szCs w:val="24"/>
        </w:rPr>
        <w:t xml:space="preserve">CF, </w:t>
      </w:r>
      <w:r w:rsidR="00BA3A03" w:rsidRPr="00E95E5E">
        <w:rPr>
          <w:rFonts w:ascii="Times New Roman" w:hAnsi="Times New Roman" w:cs="Times New Roman"/>
          <w:color w:val="000000" w:themeColor="text1"/>
          <w:sz w:val="24"/>
          <w:szCs w:val="24"/>
        </w:rPr>
        <w:t>CP,</w:t>
      </w:r>
      <w:r w:rsidR="000D7A84" w:rsidRPr="00E95E5E">
        <w:rPr>
          <w:rFonts w:ascii="Times New Roman" w:hAnsi="Times New Roman" w:cs="Times New Roman"/>
          <w:color w:val="000000" w:themeColor="text1"/>
          <w:sz w:val="24"/>
          <w:szCs w:val="24"/>
        </w:rPr>
        <w:t xml:space="preserve"> DM, </w:t>
      </w:r>
      <w:r w:rsidR="00BA3A03" w:rsidRPr="00E95E5E">
        <w:rPr>
          <w:rFonts w:ascii="Times New Roman" w:hAnsi="Times New Roman" w:cs="Times New Roman"/>
          <w:color w:val="000000" w:themeColor="text1"/>
          <w:sz w:val="24"/>
          <w:szCs w:val="24"/>
        </w:rPr>
        <w:t>EE, TA</w:t>
      </w:r>
    </w:p>
    <w:p w:rsidR="000D7A84" w:rsidRPr="00E95E5E" w:rsidRDefault="000D7A84" w:rsidP="000D7A84">
      <w:pPr>
        <w:spacing w:after="0" w:line="360" w:lineRule="auto"/>
        <w:jc w:val="both"/>
        <w:rPr>
          <w:rFonts w:ascii="Times New Roman" w:hAnsi="Times New Roman" w:cs="Times New Roman"/>
          <w:color w:val="000000" w:themeColor="text1"/>
          <w:sz w:val="24"/>
          <w:szCs w:val="24"/>
        </w:rPr>
      </w:pPr>
    </w:p>
    <w:p w:rsidR="00AE2011" w:rsidRDefault="00AE2011">
      <w:pPr>
        <w:rPr>
          <w:rFonts w:ascii="Times New Roman" w:hAnsi="Times New Roman" w:cs="Times New Roman"/>
          <w:b/>
          <w:color w:val="000000" w:themeColor="text1"/>
          <w:sz w:val="28"/>
          <w:szCs w:val="32"/>
        </w:rPr>
      </w:pPr>
      <w:r>
        <w:rPr>
          <w:rFonts w:ascii="Times New Roman" w:hAnsi="Times New Roman" w:cs="Times New Roman"/>
          <w:b/>
          <w:color w:val="000000" w:themeColor="text1"/>
          <w:sz w:val="28"/>
          <w:szCs w:val="32"/>
        </w:rPr>
        <w:br w:type="page"/>
      </w:r>
    </w:p>
    <w:p w:rsidR="005E5AA3" w:rsidRPr="00E95E5E" w:rsidRDefault="00326C3A" w:rsidP="000D7A84">
      <w:pPr>
        <w:spacing w:after="0" w:line="360" w:lineRule="auto"/>
        <w:jc w:val="both"/>
        <w:rPr>
          <w:rFonts w:ascii="Times New Roman" w:hAnsi="Times New Roman" w:cs="Times New Roman"/>
          <w:b/>
          <w:color w:val="000000" w:themeColor="text1"/>
          <w:sz w:val="28"/>
          <w:szCs w:val="32"/>
        </w:rPr>
      </w:pPr>
      <w:r w:rsidRPr="00E95E5E">
        <w:rPr>
          <w:rFonts w:ascii="Times New Roman" w:hAnsi="Times New Roman" w:cs="Times New Roman"/>
          <w:b/>
          <w:color w:val="000000" w:themeColor="text1"/>
          <w:sz w:val="28"/>
          <w:szCs w:val="32"/>
        </w:rPr>
        <w:lastRenderedPageBreak/>
        <w:t>Introduction</w:t>
      </w:r>
    </w:p>
    <w:p w:rsidR="00B53EED" w:rsidRPr="00E95E5E" w:rsidRDefault="00B53EED" w:rsidP="00326C3A">
      <w:pPr>
        <w:spacing w:after="0" w:line="360" w:lineRule="auto"/>
        <w:jc w:val="both"/>
        <w:rPr>
          <w:rFonts w:ascii="Times New Roman" w:hAnsi="Times New Roman" w:cs="Times New Roman"/>
          <w:color w:val="000000" w:themeColor="text1"/>
          <w:sz w:val="24"/>
          <w:szCs w:val="24"/>
        </w:rPr>
      </w:pPr>
    </w:p>
    <w:p w:rsidR="001C3C7B" w:rsidRPr="00E95E5E" w:rsidRDefault="00581048"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Poultry production</w:t>
      </w:r>
      <w:r w:rsidR="00883FBA"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color w:val="000000" w:themeColor="text1"/>
          <w:sz w:val="24"/>
          <w:szCs w:val="24"/>
        </w:rPr>
        <w:t>is an important</w:t>
      </w:r>
      <w:r w:rsidR="008066B9"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color w:val="000000" w:themeColor="text1"/>
          <w:sz w:val="24"/>
          <w:szCs w:val="24"/>
        </w:rPr>
        <w:t xml:space="preserve">part of animal agriculture. By increasing the productivity of poultry meat and eggs, the existing gap between supply and demand of animal protein can be bridged. Poultry meat contributes around 37% of the total animal protein supply of Bangladesh </w:t>
      </w:r>
      <w:r w:rsidR="0004387D" w:rsidRPr="00E95E5E">
        <w:rPr>
          <w:rFonts w:ascii="Times New Roman" w:hAnsi="Times New Roman" w:cs="Times New Roman"/>
          <w:b/>
          <w:color w:val="000000" w:themeColor="text1"/>
          <w:sz w:val="24"/>
          <w:szCs w:val="24"/>
        </w:rPr>
        <w:t>(Ahmed and Islam, 1985</w:t>
      </w:r>
      <w:r w:rsidRPr="00E95E5E">
        <w:rPr>
          <w:rFonts w:ascii="Times New Roman" w:hAnsi="Times New Roman" w:cs="Times New Roman"/>
          <w:b/>
          <w:color w:val="000000" w:themeColor="text1"/>
          <w:sz w:val="24"/>
          <w:szCs w:val="24"/>
        </w:rPr>
        <w:t>)</w:t>
      </w:r>
      <w:r w:rsidR="001002AD" w:rsidRPr="00E95E5E">
        <w:rPr>
          <w:rFonts w:ascii="Times New Roman" w:hAnsi="Times New Roman" w:cs="Times New Roman"/>
          <w:color w:val="000000" w:themeColor="text1"/>
          <w:sz w:val="24"/>
          <w:szCs w:val="24"/>
        </w:rPr>
        <w:t>.</w:t>
      </w:r>
      <w:r w:rsidRPr="00E95E5E">
        <w:rPr>
          <w:rFonts w:ascii="Times New Roman" w:hAnsi="Times New Roman" w:cs="Times New Roman"/>
          <w:color w:val="000000" w:themeColor="text1"/>
          <w:sz w:val="24"/>
          <w:szCs w:val="24"/>
        </w:rPr>
        <w:t xml:space="preserve"> Poultry meat and eggs are quality food in respect amino acid ingredients and therefore, can improve considerably an otherwise unbalanced diet. It also provides cash income and creates employment opportunity for small and landless farmers. </w:t>
      </w:r>
      <w:r w:rsidR="001743D1" w:rsidRPr="00E95E5E">
        <w:rPr>
          <w:rFonts w:ascii="Times New Roman" w:hAnsi="Times New Roman" w:cs="Times New Roman"/>
          <w:color w:val="000000" w:themeColor="text1"/>
          <w:sz w:val="24"/>
          <w:szCs w:val="24"/>
        </w:rPr>
        <w:t xml:space="preserve">However, </w:t>
      </w:r>
      <w:r w:rsidR="00D6328D" w:rsidRPr="00E95E5E">
        <w:rPr>
          <w:rFonts w:ascii="Times New Roman" w:hAnsi="Times New Roman" w:cs="Times New Roman"/>
          <w:color w:val="000000" w:themeColor="text1"/>
          <w:sz w:val="24"/>
          <w:szCs w:val="24"/>
        </w:rPr>
        <w:t xml:space="preserve">the high price and non availability of feed ingredients </w:t>
      </w:r>
      <w:r w:rsidR="00EE74A9" w:rsidRPr="00E95E5E">
        <w:rPr>
          <w:rFonts w:ascii="Times New Roman" w:hAnsi="Times New Roman" w:cs="Times New Roman"/>
          <w:color w:val="000000" w:themeColor="text1"/>
          <w:sz w:val="24"/>
          <w:szCs w:val="24"/>
        </w:rPr>
        <w:t>are two major constraints to the growth of co</w:t>
      </w:r>
      <w:r w:rsidR="001743D1" w:rsidRPr="00E95E5E">
        <w:rPr>
          <w:rFonts w:ascii="Times New Roman" w:hAnsi="Times New Roman" w:cs="Times New Roman"/>
          <w:color w:val="000000" w:themeColor="text1"/>
          <w:sz w:val="24"/>
          <w:szCs w:val="24"/>
        </w:rPr>
        <w:t>mmercial poultry enterpris</w:t>
      </w:r>
      <w:r w:rsidR="00EE74A9" w:rsidRPr="00E95E5E">
        <w:rPr>
          <w:rFonts w:ascii="Times New Roman" w:hAnsi="Times New Roman" w:cs="Times New Roman"/>
          <w:color w:val="000000" w:themeColor="text1"/>
          <w:sz w:val="24"/>
          <w:szCs w:val="24"/>
        </w:rPr>
        <w:t>es.</w:t>
      </w:r>
      <w:r w:rsidR="001743D1" w:rsidRPr="00E95E5E">
        <w:rPr>
          <w:rFonts w:ascii="Times New Roman" w:hAnsi="Times New Roman" w:cs="Times New Roman"/>
          <w:color w:val="000000" w:themeColor="text1"/>
          <w:sz w:val="24"/>
          <w:szCs w:val="24"/>
        </w:rPr>
        <w:t xml:space="preserve"> I</w:t>
      </w:r>
      <w:r w:rsidR="00EE74A9" w:rsidRPr="00E95E5E">
        <w:rPr>
          <w:rFonts w:ascii="Times New Roman" w:hAnsi="Times New Roman" w:cs="Times New Roman"/>
          <w:color w:val="000000" w:themeColor="text1"/>
          <w:sz w:val="24"/>
          <w:szCs w:val="24"/>
        </w:rPr>
        <w:t>n Bangladesh,</w:t>
      </w:r>
      <w:r w:rsidR="001743D1" w:rsidRPr="00E95E5E">
        <w:rPr>
          <w:rFonts w:ascii="Times New Roman" w:hAnsi="Times New Roman" w:cs="Times New Roman"/>
          <w:color w:val="000000" w:themeColor="text1"/>
          <w:sz w:val="24"/>
          <w:szCs w:val="24"/>
        </w:rPr>
        <w:t xml:space="preserve"> </w:t>
      </w:r>
      <w:r w:rsidR="00EE74A9" w:rsidRPr="00E95E5E">
        <w:rPr>
          <w:rFonts w:ascii="Times New Roman" w:hAnsi="Times New Roman" w:cs="Times New Roman"/>
          <w:color w:val="000000" w:themeColor="text1"/>
          <w:sz w:val="24"/>
          <w:szCs w:val="24"/>
        </w:rPr>
        <w:t>feed cost alone accounts 60-70% of the total production cost.</w:t>
      </w:r>
      <w:r w:rsidR="001743D1" w:rsidRPr="00E95E5E">
        <w:rPr>
          <w:rFonts w:ascii="Times New Roman" w:hAnsi="Times New Roman" w:cs="Times New Roman"/>
          <w:color w:val="000000" w:themeColor="text1"/>
          <w:sz w:val="24"/>
          <w:szCs w:val="24"/>
        </w:rPr>
        <w:t xml:space="preserve"> A</w:t>
      </w:r>
      <w:r w:rsidR="00EE74A9" w:rsidRPr="00E95E5E">
        <w:rPr>
          <w:rFonts w:ascii="Times New Roman" w:hAnsi="Times New Roman" w:cs="Times New Roman"/>
          <w:color w:val="000000" w:themeColor="text1"/>
          <w:sz w:val="24"/>
          <w:szCs w:val="24"/>
        </w:rPr>
        <w:t>bout 80% feed stuffs used in poultry ration are imported from different countries.</w:t>
      </w:r>
      <w:r w:rsidR="001743D1" w:rsidRPr="00E95E5E">
        <w:rPr>
          <w:rFonts w:ascii="Times New Roman" w:hAnsi="Times New Roman" w:cs="Times New Roman"/>
          <w:color w:val="000000" w:themeColor="text1"/>
          <w:sz w:val="24"/>
          <w:szCs w:val="24"/>
        </w:rPr>
        <w:t xml:space="preserve"> A</w:t>
      </w:r>
      <w:r w:rsidR="00EE74A9" w:rsidRPr="00E95E5E">
        <w:rPr>
          <w:rFonts w:ascii="Times New Roman" w:hAnsi="Times New Roman" w:cs="Times New Roman"/>
          <w:color w:val="000000" w:themeColor="text1"/>
          <w:sz w:val="24"/>
          <w:szCs w:val="24"/>
        </w:rPr>
        <w:t>s a result,</w:t>
      </w:r>
      <w:r w:rsidR="001743D1" w:rsidRPr="00E95E5E">
        <w:rPr>
          <w:rFonts w:ascii="Times New Roman" w:hAnsi="Times New Roman" w:cs="Times New Roman"/>
          <w:color w:val="000000" w:themeColor="text1"/>
          <w:sz w:val="24"/>
          <w:szCs w:val="24"/>
        </w:rPr>
        <w:t xml:space="preserve"> </w:t>
      </w:r>
      <w:r w:rsidR="00EE74A9" w:rsidRPr="00E95E5E">
        <w:rPr>
          <w:rFonts w:ascii="Times New Roman" w:hAnsi="Times New Roman" w:cs="Times New Roman"/>
          <w:color w:val="000000" w:themeColor="text1"/>
          <w:sz w:val="24"/>
          <w:szCs w:val="24"/>
        </w:rPr>
        <w:t xml:space="preserve">the cost of feed prepared for </w:t>
      </w:r>
      <w:r w:rsidR="00B002D5" w:rsidRPr="00E95E5E">
        <w:rPr>
          <w:rFonts w:ascii="Times New Roman" w:hAnsi="Times New Roman" w:cs="Times New Roman"/>
          <w:color w:val="000000" w:themeColor="text1"/>
          <w:sz w:val="24"/>
          <w:szCs w:val="24"/>
        </w:rPr>
        <w:t xml:space="preserve">poultry using those grains are </w:t>
      </w:r>
      <w:r w:rsidR="00EE74A9" w:rsidRPr="00E95E5E">
        <w:rPr>
          <w:rFonts w:ascii="Times New Roman" w:hAnsi="Times New Roman" w:cs="Times New Roman"/>
          <w:color w:val="000000" w:themeColor="text1"/>
          <w:sz w:val="24"/>
          <w:szCs w:val="24"/>
        </w:rPr>
        <w:t>always high.</w:t>
      </w:r>
    </w:p>
    <w:p w:rsidR="006A4C56" w:rsidRPr="00E95E5E" w:rsidRDefault="006A4C56" w:rsidP="00326C3A">
      <w:pPr>
        <w:spacing w:after="0" w:line="360" w:lineRule="auto"/>
        <w:jc w:val="both"/>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 xml:space="preserve">Feed quality and consistency are key issues for the broiler industry. It is well </w:t>
      </w:r>
      <w:r w:rsidR="00E979DC" w:rsidRPr="00E95E5E">
        <w:rPr>
          <w:rFonts w:ascii="Times New Roman" w:eastAsia="Times New Roman" w:hAnsi="Times New Roman" w:cs="Times New Roman"/>
          <w:color w:val="000000" w:themeColor="text1"/>
          <w:sz w:val="24"/>
          <w:szCs w:val="24"/>
        </w:rPr>
        <w:t>recognized</w:t>
      </w:r>
      <w:r w:rsidRPr="00E95E5E">
        <w:rPr>
          <w:rFonts w:ascii="Times New Roman" w:eastAsia="Times New Roman" w:hAnsi="Times New Roman" w:cs="Times New Roman"/>
          <w:color w:val="000000" w:themeColor="text1"/>
          <w:sz w:val="24"/>
          <w:szCs w:val="24"/>
        </w:rPr>
        <w:t xml:space="preserve"> that a change of diet often results in depression of bird performance. Such a negative impact may be associated with changes in the type of ingredients included in the diet and/or the suppliers of</w:t>
      </w:r>
      <w:r w:rsidR="001002AD" w:rsidRPr="00E95E5E">
        <w:rPr>
          <w:rFonts w:ascii="Times New Roman" w:eastAsia="Times New Roman" w:hAnsi="Times New Roman" w:cs="Times New Roman"/>
          <w:color w:val="000000" w:themeColor="text1"/>
          <w:sz w:val="24"/>
          <w:szCs w:val="24"/>
        </w:rPr>
        <w:t xml:space="preserve"> the ingredients. </w:t>
      </w:r>
      <w:r w:rsidRPr="00E95E5E">
        <w:rPr>
          <w:rFonts w:ascii="Times New Roman" w:eastAsia="Times New Roman" w:hAnsi="Times New Roman" w:cs="Times New Roman"/>
          <w:color w:val="000000" w:themeColor="text1"/>
          <w:sz w:val="24"/>
          <w:szCs w:val="24"/>
        </w:rPr>
        <w:t xml:space="preserve">In particular, growing conditions, grain variety, grain storage and processing methods of by-products can cause a significant variation in the nutritive value of feed ingredients </w:t>
      </w:r>
      <w:r w:rsidRPr="00E95E5E">
        <w:rPr>
          <w:rFonts w:ascii="Times New Roman" w:eastAsia="Times New Roman" w:hAnsi="Times New Roman" w:cs="Times New Roman"/>
          <w:b/>
          <w:color w:val="000000" w:themeColor="text1"/>
          <w:sz w:val="24"/>
          <w:szCs w:val="24"/>
        </w:rPr>
        <w:t>(Choct</w:t>
      </w:r>
      <w:r w:rsidR="00C119A0" w:rsidRPr="00E95E5E">
        <w:rPr>
          <w:rFonts w:ascii="Times New Roman" w:eastAsia="Times New Roman" w:hAnsi="Times New Roman" w:cs="Times New Roman"/>
          <w:b/>
          <w:color w:val="000000" w:themeColor="text1"/>
          <w:sz w:val="24"/>
          <w:szCs w:val="24"/>
        </w:rPr>
        <w:t xml:space="preserve"> and Hughes</w:t>
      </w:r>
      <w:r w:rsidRPr="00E95E5E">
        <w:rPr>
          <w:rFonts w:ascii="Times New Roman" w:eastAsia="Times New Roman" w:hAnsi="Times New Roman" w:cs="Times New Roman"/>
          <w:b/>
          <w:color w:val="000000" w:themeColor="text1"/>
          <w:sz w:val="24"/>
          <w:szCs w:val="24"/>
        </w:rPr>
        <w:t>, 1999)</w:t>
      </w:r>
      <w:r w:rsidRPr="00E95E5E">
        <w:rPr>
          <w:rFonts w:ascii="Times New Roman" w:eastAsia="Times New Roman" w:hAnsi="Times New Roman" w:cs="Times New Roman"/>
          <w:color w:val="000000" w:themeColor="text1"/>
          <w:sz w:val="24"/>
          <w:szCs w:val="24"/>
        </w:rPr>
        <w:t xml:space="preserve">. </w:t>
      </w:r>
    </w:p>
    <w:p w:rsidR="006A4C56" w:rsidRPr="00E95E5E" w:rsidRDefault="006A4C56" w:rsidP="00326C3A">
      <w:pPr>
        <w:spacing w:after="0" w:line="360" w:lineRule="auto"/>
        <w:jc w:val="both"/>
        <w:rPr>
          <w:rFonts w:ascii="Times New Roman" w:hAnsi="Times New Roman" w:cs="Times New Roman"/>
          <w:color w:val="000000" w:themeColor="text1"/>
          <w:sz w:val="24"/>
          <w:szCs w:val="24"/>
        </w:rPr>
      </w:pPr>
    </w:p>
    <w:p w:rsidR="00DD4F6F" w:rsidRPr="00E95E5E" w:rsidRDefault="007D2AD8" w:rsidP="00326C3A">
      <w:pPr>
        <w:spacing w:after="0" w:line="360" w:lineRule="auto"/>
        <w:jc w:val="both"/>
        <w:rPr>
          <w:rFonts w:ascii="Times New Roman" w:hAnsi="Times New Roman" w:cs="Times New Roman"/>
          <w:color w:val="000000" w:themeColor="text1"/>
          <w:sz w:val="24"/>
          <w:szCs w:val="24"/>
          <w:shd w:val="clear" w:color="auto" w:fill="FFFFFF"/>
        </w:rPr>
      </w:pPr>
      <w:r w:rsidRPr="00E95E5E">
        <w:rPr>
          <w:rFonts w:ascii="Times New Roman" w:hAnsi="Times New Roman" w:cs="Times New Roman"/>
          <w:color w:val="000000" w:themeColor="text1"/>
          <w:sz w:val="24"/>
          <w:szCs w:val="24"/>
          <w:shd w:val="clear" w:color="auto" w:fill="FFFFFF"/>
        </w:rPr>
        <w:t>Broiler starter is in the small granule size which makes easy for the chicks to pick up the feed faster. Starter feed is designed in a very precise manner for healthy growth of the chick which carries high immunity to face the possible stresses like diseases, climate variation, vaccinations, handling etc. A bird requires 1 Kg. of starter feed to shift to finisher</w:t>
      </w:r>
      <w:r w:rsidR="00581048" w:rsidRPr="00E95E5E">
        <w:rPr>
          <w:rFonts w:ascii="Times New Roman" w:hAnsi="Times New Roman" w:cs="Times New Roman"/>
          <w:color w:val="000000" w:themeColor="text1"/>
          <w:sz w:val="24"/>
          <w:szCs w:val="24"/>
          <w:shd w:val="clear" w:color="auto" w:fill="FFFFFF"/>
        </w:rPr>
        <w:t xml:space="preserve"> </w:t>
      </w:r>
      <w:r w:rsidRPr="00E95E5E">
        <w:rPr>
          <w:rFonts w:ascii="Times New Roman" w:hAnsi="Times New Roman" w:cs="Times New Roman"/>
          <w:color w:val="000000" w:themeColor="text1"/>
          <w:sz w:val="24"/>
          <w:szCs w:val="24"/>
          <w:shd w:val="clear" w:color="auto" w:fill="FFFFFF"/>
        </w:rPr>
        <w:t>feed Rational balance of all required nutrients is maintained in this feed so as to get faster &amp; maximum weight gain.</w:t>
      </w:r>
    </w:p>
    <w:p w:rsidR="00326C3A" w:rsidRPr="00E95E5E" w:rsidRDefault="00326C3A" w:rsidP="00326C3A">
      <w:pPr>
        <w:spacing w:after="0" w:line="360" w:lineRule="auto"/>
        <w:jc w:val="both"/>
        <w:rPr>
          <w:rFonts w:ascii="Times New Roman" w:hAnsi="Times New Roman" w:cs="Times New Roman"/>
          <w:color w:val="000000" w:themeColor="text1"/>
          <w:sz w:val="24"/>
          <w:szCs w:val="24"/>
          <w:shd w:val="clear" w:color="auto" w:fill="FFFFFF"/>
        </w:rPr>
      </w:pPr>
    </w:p>
    <w:p w:rsidR="001C3C7B" w:rsidRPr="00E95E5E" w:rsidRDefault="00DD4F6F" w:rsidP="00326C3A">
      <w:pPr>
        <w:spacing w:after="0" w:line="360" w:lineRule="auto"/>
        <w:jc w:val="both"/>
        <w:rPr>
          <w:rFonts w:ascii="Times New Roman" w:hAnsi="Times New Roman" w:cs="Times New Roman"/>
          <w:color w:val="000000" w:themeColor="text1"/>
          <w:sz w:val="24"/>
          <w:szCs w:val="24"/>
          <w:shd w:val="clear" w:color="auto" w:fill="FFFFFF"/>
        </w:rPr>
      </w:pPr>
      <w:r w:rsidRPr="00E95E5E">
        <w:rPr>
          <w:rFonts w:ascii="Times New Roman" w:hAnsi="Times New Roman" w:cs="Times New Roman"/>
          <w:color w:val="000000" w:themeColor="text1"/>
          <w:sz w:val="24"/>
          <w:szCs w:val="24"/>
          <w:shd w:val="clear" w:color="auto" w:fill="FFFFFF"/>
        </w:rPr>
        <w:t>Broiler poultry birds are raised for commercial meat production. They convert foods to meat within a very short period of time. They have a good feed to meat converting ratio. So quality feeding is very important for maintaining a profitable </w:t>
      </w:r>
      <w:hyperlink r:id="rId10" w:tooltip="Broiler Poultry Farming" w:history="1">
        <w:r w:rsidRPr="00E95E5E">
          <w:rPr>
            <w:rStyle w:val="Hyperlink"/>
            <w:rFonts w:ascii="Times New Roman" w:hAnsi="Times New Roman" w:cs="Times New Roman"/>
            <w:color w:val="000000" w:themeColor="text1"/>
            <w:sz w:val="24"/>
            <w:szCs w:val="24"/>
            <w:u w:val="none"/>
            <w:bdr w:val="none" w:sz="0" w:space="0" w:color="auto" w:frame="1"/>
            <w:shd w:val="clear" w:color="auto" w:fill="FFFFFF"/>
          </w:rPr>
          <w:t>broiler poultry farming</w:t>
        </w:r>
      </w:hyperlink>
      <w:r w:rsidRPr="00E95E5E">
        <w:rPr>
          <w:rFonts w:ascii="Times New Roman" w:hAnsi="Times New Roman" w:cs="Times New Roman"/>
          <w:color w:val="000000" w:themeColor="text1"/>
          <w:sz w:val="24"/>
          <w:szCs w:val="24"/>
          <w:shd w:val="clear" w:color="auto" w:fill="FFFFFF"/>
        </w:rPr>
        <w:t> business. Broilers require more energy and protein in their food. The main difference between</w:t>
      </w:r>
      <w:r w:rsidRPr="00E95E5E">
        <w:rPr>
          <w:rStyle w:val="apple-converted-space"/>
          <w:rFonts w:ascii="Times New Roman" w:hAnsi="Times New Roman" w:cs="Times New Roman"/>
          <w:color w:val="000000" w:themeColor="text1"/>
          <w:sz w:val="24"/>
          <w:szCs w:val="24"/>
          <w:shd w:val="clear" w:color="auto" w:fill="FFFFFF"/>
        </w:rPr>
        <w:t> </w:t>
      </w:r>
      <w:hyperlink r:id="rId11" w:tooltip="Layer Poultry Feed" w:history="1">
        <w:r w:rsidRPr="00E95E5E">
          <w:rPr>
            <w:rStyle w:val="Hyperlink"/>
            <w:rFonts w:ascii="Times New Roman" w:hAnsi="Times New Roman" w:cs="Times New Roman"/>
            <w:color w:val="000000" w:themeColor="text1"/>
            <w:sz w:val="24"/>
            <w:szCs w:val="24"/>
            <w:u w:val="none"/>
            <w:bdr w:val="none" w:sz="0" w:space="0" w:color="auto" w:frame="1"/>
            <w:shd w:val="clear" w:color="auto" w:fill="FFFFFF"/>
          </w:rPr>
          <w:t>layer poultry feed</w:t>
        </w:r>
      </w:hyperlink>
      <w:r w:rsidRPr="00E95E5E">
        <w:rPr>
          <w:rStyle w:val="apple-converted-space"/>
          <w:rFonts w:ascii="Times New Roman" w:hAnsi="Times New Roman" w:cs="Times New Roman"/>
          <w:color w:val="000000" w:themeColor="text1"/>
          <w:sz w:val="24"/>
          <w:szCs w:val="24"/>
          <w:shd w:val="clear" w:color="auto" w:fill="FFFFFF"/>
        </w:rPr>
        <w:t> </w:t>
      </w:r>
      <w:r w:rsidRPr="00E95E5E">
        <w:rPr>
          <w:rFonts w:ascii="Times New Roman" w:hAnsi="Times New Roman" w:cs="Times New Roman"/>
          <w:color w:val="000000" w:themeColor="text1"/>
          <w:sz w:val="24"/>
          <w:szCs w:val="24"/>
          <w:shd w:val="clear" w:color="auto" w:fill="FFFFFF"/>
        </w:rPr>
        <w:t xml:space="preserve">and broiler poultry feed is that ‘broiler poultry needs more nutrient ingredients </w:t>
      </w:r>
      <w:r w:rsidRPr="00E95E5E">
        <w:rPr>
          <w:rFonts w:ascii="Times New Roman" w:hAnsi="Times New Roman" w:cs="Times New Roman"/>
          <w:color w:val="000000" w:themeColor="text1"/>
          <w:sz w:val="24"/>
          <w:szCs w:val="24"/>
          <w:shd w:val="clear" w:color="auto" w:fill="FFFFFF"/>
        </w:rPr>
        <w:lastRenderedPageBreak/>
        <w:t>than layer poultry’. So broiler poultry feed must have to be enriched with highly nutrient ingredients.</w:t>
      </w:r>
      <w:r w:rsidRPr="00E95E5E">
        <w:rPr>
          <w:rStyle w:val="apple-converted-space"/>
          <w:rFonts w:ascii="Times New Roman" w:hAnsi="Times New Roman" w:cs="Times New Roman"/>
          <w:color w:val="000000" w:themeColor="text1"/>
          <w:sz w:val="24"/>
          <w:szCs w:val="24"/>
          <w:shd w:val="clear" w:color="auto" w:fill="FFFFFF"/>
        </w:rPr>
        <w:t> </w:t>
      </w:r>
    </w:p>
    <w:p w:rsidR="00326C3A" w:rsidRPr="00E95E5E" w:rsidRDefault="00326C3A" w:rsidP="00326C3A">
      <w:pPr>
        <w:spacing w:after="0" w:line="360" w:lineRule="auto"/>
        <w:jc w:val="both"/>
        <w:rPr>
          <w:rFonts w:ascii="Times New Roman" w:hAnsi="Times New Roman" w:cs="Times New Roman"/>
          <w:color w:val="000000" w:themeColor="text1"/>
          <w:sz w:val="24"/>
          <w:szCs w:val="24"/>
          <w:shd w:val="clear" w:color="auto" w:fill="FFFFFF"/>
        </w:rPr>
      </w:pPr>
    </w:p>
    <w:p w:rsidR="001C3C7B" w:rsidRPr="00E95E5E" w:rsidRDefault="00DD4F6F"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shd w:val="clear" w:color="auto" w:fill="FFFFFF"/>
        </w:rPr>
        <w:t xml:space="preserve">Broiler </w:t>
      </w:r>
      <w:r w:rsidR="007E70E7" w:rsidRPr="00E95E5E">
        <w:rPr>
          <w:rFonts w:ascii="Times New Roman" w:hAnsi="Times New Roman" w:cs="Times New Roman"/>
          <w:color w:val="000000" w:themeColor="text1"/>
          <w:sz w:val="24"/>
          <w:szCs w:val="24"/>
          <w:shd w:val="clear" w:color="auto" w:fill="FFFFFF"/>
        </w:rPr>
        <w:t>Starter feeds are given to the chicks for 0-14 days of age.</w:t>
      </w:r>
      <w:r w:rsidR="00B002D5" w:rsidRPr="00E95E5E">
        <w:rPr>
          <w:rFonts w:ascii="Times New Roman" w:hAnsi="Times New Roman" w:cs="Times New Roman"/>
          <w:color w:val="000000" w:themeColor="text1"/>
          <w:sz w:val="24"/>
          <w:szCs w:val="24"/>
          <w:shd w:val="clear" w:color="auto" w:fill="FFFFFF"/>
        </w:rPr>
        <w:t xml:space="preserve"> B</w:t>
      </w:r>
      <w:r w:rsidR="00B1378C" w:rsidRPr="00E95E5E">
        <w:rPr>
          <w:rFonts w:ascii="Times New Roman" w:hAnsi="Times New Roman" w:cs="Times New Roman"/>
          <w:color w:val="000000" w:themeColor="text1"/>
          <w:sz w:val="24"/>
          <w:szCs w:val="24"/>
          <w:shd w:val="clear" w:color="auto" w:fill="FFFFFF"/>
        </w:rPr>
        <w:t>roiler starter feed should contain proper amount of moisture,</w:t>
      </w:r>
      <w:r w:rsidR="00B002D5" w:rsidRPr="00E95E5E">
        <w:rPr>
          <w:rFonts w:ascii="Times New Roman" w:hAnsi="Times New Roman" w:cs="Times New Roman"/>
          <w:color w:val="000000" w:themeColor="text1"/>
          <w:sz w:val="24"/>
          <w:szCs w:val="24"/>
          <w:shd w:val="clear" w:color="auto" w:fill="FFFFFF"/>
        </w:rPr>
        <w:t xml:space="preserve"> ME</w:t>
      </w:r>
      <w:r w:rsidR="00B1378C" w:rsidRPr="00E95E5E">
        <w:rPr>
          <w:rFonts w:ascii="Times New Roman" w:hAnsi="Times New Roman" w:cs="Times New Roman"/>
          <w:color w:val="000000" w:themeColor="text1"/>
          <w:sz w:val="24"/>
          <w:szCs w:val="24"/>
          <w:shd w:val="clear" w:color="auto" w:fill="FFFFFF"/>
        </w:rPr>
        <w:t>,</w:t>
      </w:r>
      <w:r w:rsidR="00B002D5" w:rsidRPr="00E95E5E">
        <w:rPr>
          <w:rFonts w:ascii="Times New Roman" w:hAnsi="Times New Roman" w:cs="Times New Roman"/>
          <w:color w:val="000000" w:themeColor="text1"/>
          <w:sz w:val="24"/>
          <w:szCs w:val="24"/>
          <w:shd w:val="clear" w:color="auto" w:fill="FFFFFF"/>
        </w:rPr>
        <w:t xml:space="preserve"> CP</w:t>
      </w:r>
      <w:r w:rsidR="00B1378C" w:rsidRPr="00E95E5E">
        <w:rPr>
          <w:rFonts w:ascii="Times New Roman" w:hAnsi="Times New Roman" w:cs="Times New Roman"/>
          <w:color w:val="000000" w:themeColor="text1"/>
          <w:sz w:val="24"/>
          <w:szCs w:val="24"/>
          <w:shd w:val="clear" w:color="auto" w:fill="FFFFFF"/>
        </w:rPr>
        <w:t>,</w:t>
      </w:r>
      <w:r w:rsidR="00B002D5" w:rsidRPr="00E95E5E">
        <w:rPr>
          <w:rFonts w:ascii="Times New Roman" w:hAnsi="Times New Roman" w:cs="Times New Roman"/>
          <w:color w:val="000000" w:themeColor="text1"/>
          <w:sz w:val="24"/>
          <w:szCs w:val="24"/>
          <w:shd w:val="clear" w:color="auto" w:fill="FFFFFF"/>
        </w:rPr>
        <w:t xml:space="preserve"> CF</w:t>
      </w:r>
      <w:r w:rsidR="00B1378C" w:rsidRPr="00E95E5E">
        <w:rPr>
          <w:rFonts w:ascii="Times New Roman" w:hAnsi="Times New Roman" w:cs="Times New Roman"/>
          <w:color w:val="000000" w:themeColor="text1"/>
          <w:sz w:val="24"/>
          <w:szCs w:val="24"/>
          <w:shd w:val="clear" w:color="auto" w:fill="FFFFFF"/>
        </w:rPr>
        <w:t>,</w:t>
      </w:r>
      <w:r w:rsidR="00B002D5" w:rsidRPr="00E95E5E">
        <w:rPr>
          <w:rFonts w:ascii="Times New Roman" w:hAnsi="Times New Roman" w:cs="Times New Roman"/>
          <w:color w:val="000000" w:themeColor="text1"/>
          <w:sz w:val="24"/>
          <w:szCs w:val="24"/>
          <w:shd w:val="clear" w:color="auto" w:fill="FFFFFF"/>
        </w:rPr>
        <w:t xml:space="preserve"> Ca</w:t>
      </w:r>
      <w:r w:rsidR="00B1378C" w:rsidRPr="00E95E5E">
        <w:rPr>
          <w:rFonts w:ascii="Times New Roman" w:hAnsi="Times New Roman" w:cs="Times New Roman"/>
          <w:color w:val="000000" w:themeColor="text1"/>
          <w:sz w:val="24"/>
          <w:szCs w:val="24"/>
          <w:shd w:val="clear" w:color="auto" w:fill="FFFFFF"/>
        </w:rPr>
        <w:t>,</w:t>
      </w:r>
      <w:r w:rsidR="00B002D5" w:rsidRPr="00E95E5E">
        <w:rPr>
          <w:rFonts w:ascii="Times New Roman" w:hAnsi="Times New Roman" w:cs="Times New Roman"/>
          <w:color w:val="000000" w:themeColor="text1"/>
          <w:sz w:val="24"/>
          <w:szCs w:val="24"/>
          <w:shd w:val="clear" w:color="auto" w:fill="FFFFFF"/>
        </w:rPr>
        <w:t xml:space="preserve"> P</w:t>
      </w:r>
      <w:r w:rsidR="00B1378C" w:rsidRPr="00E95E5E">
        <w:rPr>
          <w:rFonts w:ascii="Times New Roman" w:hAnsi="Times New Roman" w:cs="Times New Roman"/>
          <w:color w:val="000000" w:themeColor="text1"/>
          <w:sz w:val="24"/>
          <w:szCs w:val="24"/>
          <w:shd w:val="clear" w:color="auto" w:fill="FFFFFF"/>
        </w:rPr>
        <w:t xml:space="preserve"> etc.</w:t>
      </w:r>
      <w:r w:rsidR="00B002D5" w:rsidRPr="00E95E5E">
        <w:rPr>
          <w:rFonts w:ascii="Times New Roman" w:hAnsi="Times New Roman" w:cs="Times New Roman"/>
          <w:color w:val="000000" w:themeColor="text1"/>
          <w:sz w:val="24"/>
          <w:szCs w:val="24"/>
          <w:shd w:val="clear" w:color="auto" w:fill="FFFFFF"/>
        </w:rPr>
        <w:t xml:space="preserve"> T</w:t>
      </w:r>
      <w:r w:rsidR="007E70E7" w:rsidRPr="00E95E5E">
        <w:rPr>
          <w:rFonts w:ascii="Times New Roman" w:hAnsi="Times New Roman" w:cs="Times New Roman"/>
          <w:color w:val="000000" w:themeColor="text1"/>
          <w:sz w:val="24"/>
          <w:szCs w:val="24"/>
          <w:shd w:val="clear" w:color="auto" w:fill="FFFFFF"/>
        </w:rPr>
        <w:t>he standard requirements of moisture,</w:t>
      </w:r>
      <w:r w:rsidR="00B002D5" w:rsidRPr="00E95E5E">
        <w:rPr>
          <w:rFonts w:ascii="Times New Roman" w:hAnsi="Times New Roman" w:cs="Times New Roman"/>
          <w:color w:val="000000" w:themeColor="text1"/>
          <w:sz w:val="24"/>
          <w:szCs w:val="24"/>
          <w:shd w:val="clear" w:color="auto" w:fill="FFFFFF"/>
        </w:rPr>
        <w:t xml:space="preserve"> </w:t>
      </w:r>
      <w:r w:rsidR="007E70E7" w:rsidRPr="00E95E5E">
        <w:rPr>
          <w:rFonts w:ascii="Times New Roman" w:hAnsi="Times New Roman" w:cs="Times New Roman"/>
          <w:color w:val="000000" w:themeColor="text1"/>
          <w:sz w:val="24"/>
          <w:szCs w:val="24"/>
          <w:shd w:val="clear" w:color="auto" w:fill="FFFFFF"/>
        </w:rPr>
        <w:t>ME</w:t>
      </w:r>
      <w:r w:rsidR="00DA74E2" w:rsidRPr="00E95E5E">
        <w:rPr>
          <w:rFonts w:ascii="Times New Roman" w:hAnsi="Times New Roman" w:cs="Times New Roman"/>
          <w:color w:val="000000" w:themeColor="text1"/>
          <w:sz w:val="24"/>
          <w:szCs w:val="24"/>
          <w:shd w:val="clear" w:color="auto" w:fill="FFFFFF"/>
        </w:rPr>
        <w:t>,</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CP,</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EE,</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CF,</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Ca and P should be 12 g/100gm,3000 kcal/kg,</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22 g/100gm,</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5.5 g/100gm,</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4.5 g/100gm,</w:t>
      </w:r>
      <w:r w:rsidR="00B002D5" w:rsidRPr="00E95E5E">
        <w:rPr>
          <w:rFonts w:ascii="Times New Roman" w:hAnsi="Times New Roman" w:cs="Times New Roman"/>
          <w:color w:val="000000" w:themeColor="text1"/>
          <w:sz w:val="24"/>
          <w:szCs w:val="24"/>
          <w:shd w:val="clear" w:color="auto" w:fill="FFFFFF"/>
        </w:rPr>
        <w:t xml:space="preserve"> </w:t>
      </w:r>
      <w:r w:rsidR="00DA74E2" w:rsidRPr="00E95E5E">
        <w:rPr>
          <w:rFonts w:ascii="Times New Roman" w:hAnsi="Times New Roman" w:cs="Times New Roman"/>
          <w:color w:val="000000" w:themeColor="text1"/>
          <w:sz w:val="24"/>
          <w:szCs w:val="24"/>
          <w:shd w:val="clear" w:color="auto" w:fill="FFFFFF"/>
        </w:rPr>
        <w:t>1 g/100gm and 0.5 g/100gm</w:t>
      </w:r>
      <w:r w:rsidR="007E70E7" w:rsidRPr="00E95E5E">
        <w:rPr>
          <w:rFonts w:ascii="Times New Roman" w:hAnsi="Times New Roman" w:cs="Times New Roman"/>
          <w:color w:val="000000" w:themeColor="text1"/>
          <w:sz w:val="24"/>
          <w:szCs w:val="24"/>
          <w:shd w:val="clear" w:color="auto" w:fill="FFFFFF"/>
        </w:rPr>
        <w:t xml:space="preserve"> respectively.</w:t>
      </w:r>
      <w:r w:rsidR="00326C3A" w:rsidRPr="00E95E5E">
        <w:rPr>
          <w:rFonts w:ascii="Times New Roman" w:hAnsi="Times New Roman" w:cs="Times New Roman"/>
          <w:color w:val="000000" w:themeColor="text1"/>
          <w:sz w:val="24"/>
          <w:szCs w:val="24"/>
          <w:shd w:val="clear" w:color="auto" w:fill="FFFFFF"/>
        </w:rPr>
        <w:t xml:space="preserve"> </w:t>
      </w:r>
      <w:r w:rsidR="0022580A" w:rsidRPr="00E95E5E">
        <w:rPr>
          <w:rFonts w:ascii="Times New Roman" w:hAnsi="Times New Roman" w:cs="Times New Roman"/>
          <w:color w:val="000000" w:themeColor="text1"/>
          <w:sz w:val="24"/>
          <w:szCs w:val="24"/>
          <w:shd w:val="clear" w:color="auto" w:fill="FFFFFF"/>
        </w:rPr>
        <w:t>However, the composition varies widely. Therefore, t</w:t>
      </w:r>
      <w:r w:rsidR="001002AD" w:rsidRPr="00E95E5E">
        <w:rPr>
          <w:rFonts w:ascii="Times New Roman" w:hAnsi="Times New Roman" w:cs="Times New Roman"/>
          <w:color w:val="000000" w:themeColor="text1"/>
          <w:sz w:val="24"/>
          <w:szCs w:val="24"/>
        </w:rPr>
        <w:t xml:space="preserve">he main </w:t>
      </w:r>
      <w:r w:rsidR="001C360B" w:rsidRPr="00E95E5E">
        <w:rPr>
          <w:rFonts w:ascii="Times New Roman" w:hAnsi="Times New Roman" w:cs="Times New Roman"/>
          <w:color w:val="000000" w:themeColor="text1"/>
          <w:sz w:val="24"/>
          <w:szCs w:val="24"/>
        </w:rPr>
        <w:t xml:space="preserve">objectives of the study </w:t>
      </w:r>
      <w:r w:rsidR="0022580A" w:rsidRPr="00E95E5E">
        <w:rPr>
          <w:rFonts w:ascii="Times New Roman" w:hAnsi="Times New Roman" w:cs="Times New Roman"/>
          <w:color w:val="000000" w:themeColor="text1"/>
          <w:sz w:val="24"/>
          <w:szCs w:val="24"/>
        </w:rPr>
        <w:t>were</w:t>
      </w:r>
      <w:r w:rsidR="001002AD" w:rsidRPr="00E95E5E">
        <w:rPr>
          <w:rFonts w:ascii="Times New Roman" w:hAnsi="Times New Roman" w:cs="Times New Roman"/>
          <w:color w:val="000000" w:themeColor="text1"/>
          <w:sz w:val="24"/>
          <w:szCs w:val="24"/>
        </w:rPr>
        <w:t xml:space="preserve"> to analyze </w:t>
      </w:r>
      <w:r w:rsidR="0022580A" w:rsidRPr="00E95E5E">
        <w:rPr>
          <w:rFonts w:ascii="Times New Roman" w:hAnsi="Times New Roman" w:cs="Times New Roman"/>
          <w:color w:val="000000" w:themeColor="text1"/>
          <w:sz w:val="24"/>
          <w:szCs w:val="24"/>
        </w:rPr>
        <w:t>different</w:t>
      </w:r>
      <w:r w:rsidR="001002AD" w:rsidRPr="00E95E5E">
        <w:rPr>
          <w:rFonts w:ascii="Times New Roman" w:hAnsi="Times New Roman" w:cs="Times New Roman"/>
          <w:color w:val="000000" w:themeColor="text1"/>
          <w:sz w:val="24"/>
          <w:szCs w:val="24"/>
        </w:rPr>
        <w:t xml:space="preserve"> broiler starter feed</w:t>
      </w:r>
      <w:r w:rsidR="0022580A" w:rsidRPr="00E95E5E">
        <w:rPr>
          <w:rFonts w:ascii="Times New Roman" w:hAnsi="Times New Roman" w:cs="Times New Roman"/>
          <w:color w:val="000000" w:themeColor="text1"/>
          <w:sz w:val="24"/>
          <w:szCs w:val="24"/>
        </w:rPr>
        <w:t>s available in market round the year</w:t>
      </w:r>
      <w:r w:rsidR="001002AD" w:rsidRPr="00E95E5E">
        <w:rPr>
          <w:rFonts w:ascii="Times New Roman" w:hAnsi="Times New Roman" w:cs="Times New Roman"/>
          <w:color w:val="000000" w:themeColor="text1"/>
          <w:sz w:val="24"/>
          <w:szCs w:val="24"/>
        </w:rPr>
        <w:t>.</w:t>
      </w:r>
    </w:p>
    <w:p w:rsidR="00326C3A" w:rsidRPr="00E95E5E" w:rsidRDefault="00326C3A">
      <w:pPr>
        <w:rPr>
          <w:rFonts w:ascii="Times New Roman" w:hAnsi="Times New Roman" w:cstheme="minorHAnsi"/>
          <w:b/>
          <w:color w:val="000000" w:themeColor="text1"/>
          <w:sz w:val="24"/>
        </w:rPr>
      </w:pPr>
      <w:r w:rsidRPr="00E95E5E">
        <w:rPr>
          <w:rFonts w:ascii="Times New Roman" w:hAnsi="Times New Roman" w:cstheme="minorHAnsi"/>
          <w:b/>
          <w:color w:val="000000" w:themeColor="text1"/>
          <w:sz w:val="24"/>
        </w:rPr>
        <w:br w:type="page"/>
      </w:r>
    </w:p>
    <w:p w:rsidR="00AA0CAA" w:rsidRPr="00E95E5E" w:rsidRDefault="00326C3A" w:rsidP="00326C3A">
      <w:pPr>
        <w:spacing w:after="0"/>
        <w:rPr>
          <w:rFonts w:ascii="Times New Roman" w:hAnsi="Times New Roman" w:cs="Times New Roman"/>
          <w:b/>
          <w:color w:val="000000" w:themeColor="text1"/>
          <w:sz w:val="28"/>
          <w:szCs w:val="28"/>
        </w:rPr>
      </w:pPr>
      <w:r w:rsidRPr="00E95E5E">
        <w:rPr>
          <w:rFonts w:ascii="Times New Roman" w:hAnsi="Times New Roman" w:cs="Times New Roman"/>
          <w:b/>
          <w:color w:val="000000" w:themeColor="text1"/>
          <w:sz w:val="28"/>
          <w:szCs w:val="28"/>
        </w:rPr>
        <w:lastRenderedPageBreak/>
        <w:t>Materials a</w:t>
      </w:r>
      <w:r w:rsidR="000D7A84" w:rsidRPr="00E95E5E">
        <w:rPr>
          <w:rFonts w:ascii="Times New Roman" w:hAnsi="Times New Roman" w:cs="Times New Roman"/>
          <w:b/>
          <w:color w:val="000000" w:themeColor="text1"/>
          <w:sz w:val="28"/>
          <w:szCs w:val="28"/>
        </w:rPr>
        <w:t>nd m</w:t>
      </w:r>
      <w:r w:rsidRPr="00E95E5E">
        <w:rPr>
          <w:rFonts w:ascii="Times New Roman" w:hAnsi="Times New Roman" w:cs="Times New Roman"/>
          <w:b/>
          <w:color w:val="000000" w:themeColor="text1"/>
          <w:sz w:val="28"/>
          <w:szCs w:val="28"/>
        </w:rPr>
        <w:t xml:space="preserve">ethods </w:t>
      </w:r>
    </w:p>
    <w:p w:rsidR="00326C3A" w:rsidRPr="00E95E5E" w:rsidRDefault="00326C3A" w:rsidP="00326C3A">
      <w:pPr>
        <w:spacing w:after="0" w:line="360" w:lineRule="auto"/>
        <w:jc w:val="both"/>
        <w:rPr>
          <w:rFonts w:ascii="Times New Roman" w:hAnsi="Times New Roman" w:cs="Times New Roman"/>
          <w:b/>
          <w:i/>
          <w:color w:val="000000" w:themeColor="text1"/>
          <w:sz w:val="24"/>
          <w:szCs w:val="28"/>
        </w:rPr>
      </w:pPr>
    </w:p>
    <w:p w:rsidR="00AA0CAA" w:rsidRPr="00E95E5E" w:rsidRDefault="001C3C7B" w:rsidP="00326C3A">
      <w:pPr>
        <w:spacing w:after="0" w:line="360" w:lineRule="auto"/>
        <w:jc w:val="both"/>
        <w:rPr>
          <w:rFonts w:ascii="Times New Roman" w:hAnsi="Times New Roman" w:cs="Times New Roman"/>
          <w:b/>
          <w:i/>
          <w:color w:val="000000" w:themeColor="text1"/>
          <w:sz w:val="24"/>
          <w:szCs w:val="28"/>
        </w:rPr>
      </w:pPr>
      <w:r w:rsidRPr="00E95E5E">
        <w:rPr>
          <w:rFonts w:ascii="Times New Roman" w:hAnsi="Times New Roman" w:cs="Times New Roman"/>
          <w:b/>
          <w:i/>
          <w:color w:val="000000" w:themeColor="text1"/>
          <w:sz w:val="24"/>
          <w:szCs w:val="28"/>
        </w:rPr>
        <w:t>Study area</w:t>
      </w:r>
    </w:p>
    <w:p w:rsidR="00326C3A" w:rsidRPr="00E95E5E" w:rsidRDefault="00326C3A" w:rsidP="00326C3A">
      <w:pPr>
        <w:spacing w:after="0" w:line="360" w:lineRule="auto"/>
        <w:jc w:val="both"/>
        <w:rPr>
          <w:rFonts w:ascii="Times New Roman" w:hAnsi="Times New Roman" w:cs="Times New Roman"/>
          <w:color w:val="000000" w:themeColor="text1"/>
          <w:sz w:val="24"/>
          <w:szCs w:val="24"/>
        </w:rPr>
      </w:pPr>
    </w:p>
    <w:p w:rsidR="001C3C7B" w:rsidRPr="00E95E5E" w:rsidRDefault="009439F4"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The study was carried out in the PRTC laboratory of Chittagong Veterinary and Animal Sciences University, Chittagong, Bangladesh during January to March of 2017.</w:t>
      </w:r>
    </w:p>
    <w:p w:rsidR="00326C3A" w:rsidRPr="00E95E5E" w:rsidRDefault="00326C3A" w:rsidP="00326C3A">
      <w:pPr>
        <w:spacing w:after="0" w:line="360" w:lineRule="auto"/>
        <w:jc w:val="both"/>
        <w:rPr>
          <w:rFonts w:ascii="Times New Roman" w:hAnsi="Times New Roman" w:cs="Times New Roman"/>
          <w:b/>
          <w:i/>
          <w:color w:val="000000" w:themeColor="text1"/>
          <w:sz w:val="24"/>
          <w:szCs w:val="28"/>
        </w:rPr>
      </w:pPr>
    </w:p>
    <w:p w:rsidR="00AA0CAA" w:rsidRPr="00E95E5E" w:rsidRDefault="00221B7E" w:rsidP="00326C3A">
      <w:pPr>
        <w:spacing w:after="0" w:line="360" w:lineRule="auto"/>
        <w:jc w:val="both"/>
        <w:rPr>
          <w:rFonts w:ascii="Times New Roman" w:hAnsi="Times New Roman" w:cs="Times New Roman"/>
          <w:b/>
          <w:i/>
          <w:color w:val="000000" w:themeColor="text1"/>
          <w:sz w:val="24"/>
          <w:szCs w:val="28"/>
        </w:rPr>
      </w:pPr>
      <w:r w:rsidRPr="00E95E5E">
        <w:rPr>
          <w:rFonts w:ascii="Times New Roman" w:hAnsi="Times New Roman" w:cs="Times New Roman"/>
          <w:b/>
          <w:i/>
          <w:color w:val="000000" w:themeColor="text1"/>
          <w:sz w:val="24"/>
          <w:szCs w:val="28"/>
        </w:rPr>
        <w:t>Collection of data</w:t>
      </w:r>
    </w:p>
    <w:p w:rsidR="00326C3A" w:rsidRPr="00E95E5E" w:rsidRDefault="00326C3A" w:rsidP="00326C3A">
      <w:pPr>
        <w:spacing w:after="0" w:line="360" w:lineRule="auto"/>
        <w:jc w:val="both"/>
        <w:rPr>
          <w:rFonts w:ascii="Times New Roman" w:hAnsi="Times New Roman" w:cs="Times New Roman"/>
          <w:color w:val="000000" w:themeColor="text1"/>
          <w:sz w:val="24"/>
          <w:szCs w:val="24"/>
        </w:rPr>
      </w:pPr>
    </w:p>
    <w:p w:rsidR="00D901E8" w:rsidRPr="00E95E5E" w:rsidRDefault="009439F4"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During January to March 2017, secondary data of proximate analysis for 104 feed samples from </w:t>
      </w:r>
      <w:r w:rsidR="00F32E78" w:rsidRPr="00E95E5E">
        <w:rPr>
          <w:rFonts w:ascii="Times New Roman" w:hAnsi="Times New Roman" w:cs="Times New Roman"/>
          <w:color w:val="000000" w:themeColor="text1"/>
          <w:sz w:val="24"/>
          <w:szCs w:val="24"/>
        </w:rPr>
        <w:t xml:space="preserve">different commercial broiler starter feed companies were collected. Name of the companies, address, sample ID, data of receipt, DM, CP, CF, EE, TA, Ca, P </w:t>
      </w:r>
      <w:r w:rsidR="00883FBA" w:rsidRPr="00E95E5E">
        <w:rPr>
          <w:rFonts w:ascii="Times New Roman" w:hAnsi="Times New Roman" w:cs="Times New Roman"/>
          <w:color w:val="000000" w:themeColor="text1"/>
          <w:sz w:val="24"/>
          <w:szCs w:val="24"/>
        </w:rPr>
        <w:t xml:space="preserve">contents of the samples </w:t>
      </w:r>
      <w:r w:rsidR="00F32E78" w:rsidRPr="00E95E5E">
        <w:rPr>
          <w:rFonts w:ascii="Times New Roman" w:hAnsi="Times New Roman" w:cs="Times New Roman"/>
          <w:color w:val="000000" w:themeColor="text1"/>
          <w:sz w:val="24"/>
          <w:szCs w:val="24"/>
        </w:rPr>
        <w:t xml:space="preserve">were recorded from laboratory register </w:t>
      </w:r>
      <w:r w:rsidR="00883FBA" w:rsidRPr="00E95E5E">
        <w:rPr>
          <w:rFonts w:ascii="Times New Roman" w:hAnsi="Times New Roman" w:cs="Times New Roman"/>
          <w:color w:val="000000" w:themeColor="text1"/>
          <w:sz w:val="24"/>
          <w:szCs w:val="24"/>
        </w:rPr>
        <w:t>during</w:t>
      </w:r>
      <w:r w:rsidR="00F32E78" w:rsidRPr="00E95E5E">
        <w:rPr>
          <w:rFonts w:ascii="Times New Roman" w:hAnsi="Times New Roman" w:cs="Times New Roman"/>
          <w:color w:val="000000" w:themeColor="text1"/>
          <w:sz w:val="24"/>
          <w:szCs w:val="24"/>
        </w:rPr>
        <w:t xml:space="preserve"> Oct</w:t>
      </w:r>
      <w:r w:rsidR="00883FBA" w:rsidRPr="00E95E5E">
        <w:rPr>
          <w:rFonts w:ascii="Times New Roman" w:hAnsi="Times New Roman" w:cs="Times New Roman"/>
          <w:color w:val="000000" w:themeColor="text1"/>
          <w:sz w:val="24"/>
          <w:szCs w:val="24"/>
        </w:rPr>
        <w:t xml:space="preserve">ober </w:t>
      </w:r>
      <w:r w:rsidR="00F32E78" w:rsidRPr="00E95E5E">
        <w:rPr>
          <w:rFonts w:ascii="Times New Roman" w:hAnsi="Times New Roman" w:cs="Times New Roman"/>
          <w:color w:val="000000" w:themeColor="text1"/>
          <w:sz w:val="24"/>
          <w:szCs w:val="24"/>
        </w:rPr>
        <w:t>2014 to Dec</w:t>
      </w:r>
      <w:r w:rsidR="00883FBA" w:rsidRPr="00E95E5E">
        <w:rPr>
          <w:rFonts w:ascii="Times New Roman" w:hAnsi="Times New Roman" w:cs="Times New Roman"/>
          <w:color w:val="000000" w:themeColor="text1"/>
          <w:sz w:val="24"/>
          <w:szCs w:val="24"/>
        </w:rPr>
        <w:t xml:space="preserve">ember </w:t>
      </w:r>
      <w:r w:rsidR="00F32E78" w:rsidRPr="00E95E5E">
        <w:rPr>
          <w:rFonts w:ascii="Times New Roman" w:hAnsi="Times New Roman" w:cs="Times New Roman"/>
          <w:color w:val="000000" w:themeColor="text1"/>
          <w:sz w:val="24"/>
          <w:szCs w:val="24"/>
        </w:rPr>
        <w:t>2016.</w:t>
      </w:r>
    </w:p>
    <w:p w:rsidR="00326C3A" w:rsidRPr="00E95E5E" w:rsidRDefault="00326C3A" w:rsidP="00326C3A">
      <w:pPr>
        <w:spacing w:after="0" w:line="360" w:lineRule="auto"/>
        <w:jc w:val="both"/>
        <w:rPr>
          <w:rFonts w:ascii="Times New Roman" w:hAnsi="Times New Roman" w:cs="Times New Roman"/>
          <w:b/>
          <w:i/>
          <w:color w:val="000000" w:themeColor="text1"/>
          <w:sz w:val="24"/>
          <w:szCs w:val="28"/>
        </w:rPr>
      </w:pPr>
    </w:p>
    <w:p w:rsidR="00D901E8" w:rsidRPr="00E95E5E" w:rsidRDefault="00D901E8" w:rsidP="00326C3A">
      <w:pPr>
        <w:spacing w:after="0" w:line="360" w:lineRule="auto"/>
        <w:jc w:val="both"/>
        <w:rPr>
          <w:rFonts w:ascii="Times New Roman" w:hAnsi="Times New Roman" w:cs="Times New Roman"/>
          <w:b/>
          <w:i/>
          <w:color w:val="000000" w:themeColor="text1"/>
          <w:sz w:val="24"/>
          <w:szCs w:val="28"/>
        </w:rPr>
      </w:pPr>
      <w:r w:rsidRPr="00E95E5E">
        <w:rPr>
          <w:rFonts w:ascii="Times New Roman" w:hAnsi="Times New Roman" w:cs="Times New Roman"/>
          <w:b/>
          <w:i/>
          <w:color w:val="000000" w:themeColor="text1"/>
          <w:sz w:val="24"/>
          <w:szCs w:val="28"/>
        </w:rPr>
        <w:t>Analysis of data</w:t>
      </w:r>
    </w:p>
    <w:p w:rsidR="00326C3A" w:rsidRPr="00E95E5E" w:rsidRDefault="00326C3A" w:rsidP="00326C3A">
      <w:pPr>
        <w:spacing w:after="0" w:line="360" w:lineRule="auto"/>
        <w:jc w:val="both"/>
        <w:rPr>
          <w:rFonts w:ascii="Times New Roman" w:hAnsi="Times New Roman" w:cs="Times New Roman"/>
          <w:color w:val="000000" w:themeColor="text1"/>
          <w:sz w:val="24"/>
          <w:szCs w:val="24"/>
        </w:rPr>
      </w:pPr>
    </w:p>
    <w:p w:rsidR="001C3C7B" w:rsidRPr="00E95E5E" w:rsidRDefault="00AA0CAA"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A</w:t>
      </w:r>
      <w:r w:rsidR="00554EAF" w:rsidRPr="00E95E5E">
        <w:rPr>
          <w:rFonts w:ascii="Times New Roman" w:hAnsi="Times New Roman" w:cs="Times New Roman"/>
          <w:color w:val="000000" w:themeColor="text1"/>
          <w:sz w:val="24"/>
          <w:szCs w:val="24"/>
        </w:rPr>
        <w:t>fter collection</w:t>
      </w:r>
      <w:r w:rsidR="00883FBA" w:rsidRPr="00E95E5E">
        <w:rPr>
          <w:rFonts w:ascii="Times New Roman" w:hAnsi="Times New Roman" w:cs="Times New Roman"/>
          <w:color w:val="000000" w:themeColor="text1"/>
          <w:sz w:val="24"/>
          <w:szCs w:val="24"/>
        </w:rPr>
        <w:t>,</w:t>
      </w:r>
      <w:r w:rsidR="00554EAF" w:rsidRPr="00E95E5E">
        <w:rPr>
          <w:rFonts w:ascii="Times New Roman" w:hAnsi="Times New Roman" w:cs="Times New Roman"/>
          <w:color w:val="000000" w:themeColor="text1"/>
          <w:sz w:val="24"/>
          <w:szCs w:val="24"/>
        </w:rPr>
        <w:t xml:space="preserve"> </w:t>
      </w:r>
      <w:r w:rsidR="00883FBA" w:rsidRPr="00E95E5E">
        <w:rPr>
          <w:rFonts w:ascii="Times New Roman" w:hAnsi="Times New Roman" w:cs="Times New Roman"/>
          <w:color w:val="000000" w:themeColor="text1"/>
          <w:sz w:val="24"/>
          <w:szCs w:val="24"/>
        </w:rPr>
        <w:t>d</w:t>
      </w:r>
      <w:r w:rsidR="00554EAF" w:rsidRPr="00E95E5E">
        <w:rPr>
          <w:rFonts w:ascii="Times New Roman" w:hAnsi="Times New Roman" w:cs="Times New Roman"/>
          <w:color w:val="000000" w:themeColor="text1"/>
          <w:sz w:val="24"/>
          <w:szCs w:val="24"/>
        </w:rPr>
        <w:t>ata</w:t>
      </w:r>
      <w:r w:rsidR="00883FBA" w:rsidRPr="00E95E5E">
        <w:rPr>
          <w:rFonts w:ascii="Times New Roman" w:hAnsi="Times New Roman" w:cs="Times New Roman"/>
          <w:color w:val="000000" w:themeColor="text1"/>
          <w:sz w:val="24"/>
          <w:szCs w:val="24"/>
        </w:rPr>
        <w:t xml:space="preserve"> were entered</w:t>
      </w:r>
      <w:r w:rsidR="007E4600" w:rsidRPr="00E95E5E">
        <w:rPr>
          <w:rFonts w:ascii="Times New Roman" w:hAnsi="Times New Roman" w:cs="Times New Roman"/>
          <w:color w:val="000000" w:themeColor="text1"/>
          <w:sz w:val="24"/>
          <w:szCs w:val="24"/>
        </w:rPr>
        <w:t xml:space="preserve"> into the</w:t>
      </w:r>
      <w:r w:rsidR="00F32E78" w:rsidRPr="00E95E5E">
        <w:rPr>
          <w:rFonts w:ascii="Times New Roman" w:hAnsi="Times New Roman" w:cs="Times New Roman"/>
          <w:color w:val="000000" w:themeColor="text1"/>
          <w:sz w:val="24"/>
          <w:szCs w:val="24"/>
        </w:rPr>
        <w:t xml:space="preserve"> MS</w:t>
      </w:r>
      <w:r w:rsidR="007E4600" w:rsidRPr="00E95E5E">
        <w:rPr>
          <w:rFonts w:ascii="Times New Roman" w:hAnsi="Times New Roman" w:cs="Times New Roman"/>
          <w:color w:val="000000" w:themeColor="text1"/>
          <w:sz w:val="24"/>
          <w:szCs w:val="24"/>
        </w:rPr>
        <w:t xml:space="preserve"> excel 2007</w:t>
      </w:r>
      <w:r w:rsidR="00883FBA" w:rsidRPr="00E95E5E">
        <w:rPr>
          <w:rFonts w:ascii="Times New Roman" w:hAnsi="Times New Roman" w:cs="Times New Roman"/>
          <w:color w:val="000000" w:themeColor="text1"/>
          <w:sz w:val="24"/>
          <w:szCs w:val="24"/>
        </w:rPr>
        <w:t>. D</w:t>
      </w:r>
      <w:r w:rsidR="00F32E78" w:rsidRPr="00E95E5E">
        <w:rPr>
          <w:rFonts w:ascii="Times New Roman" w:hAnsi="Times New Roman" w:cs="Times New Roman"/>
          <w:color w:val="000000" w:themeColor="text1"/>
          <w:sz w:val="24"/>
          <w:szCs w:val="24"/>
        </w:rPr>
        <w:t xml:space="preserve">ata were sorted and compiled for further analysis. Sorting was done according to date of receiving sample. Data was analyzed for descriptive statistics i.e., mean, median, mode, maximum, minimum, standard deviation and standard error for DM, CP, CF, EE, TA, Ca and P. One sample t-test was carried out using </w:t>
      </w:r>
      <w:r w:rsidR="00D901E8" w:rsidRPr="00E95E5E">
        <w:rPr>
          <w:rFonts w:ascii="Times New Roman" w:hAnsi="Times New Roman" w:cs="Times New Roman"/>
          <w:color w:val="000000" w:themeColor="text1"/>
          <w:sz w:val="24"/>
          <w:szCs w:val="24"/>
        </w:rPr>
        <w:t xml:space="preserve">reference values to analyze the data in SPSS 16.0 </w:t>
      </w:r>
      <w:r w:rsidR="00D901E8" w:rsidRPr="00E95E5E">
        <w:rPr>
          <w:rFonts w:ascii="Times New Roman" w:hAnsi="Times New Roman" w:cs="Times New Roman"/>
          <w:b/>
          <w:color w:val="000000" w:themeColor="text1"/>
          <w:sz w:val="24"/>
          <w:szCs w:val="24"/>
        </w:rPr>
        <w:t xml:space="preserve">(Winer </w:t>
      </w:r>
      <w:r w:rsidR="00D901E8" w:rsidRPr="00E95E5E">
        <w:rPr>
          <w:rFonts w:ascii="Times New Roman" w:hAnsi="Times New Roman" w:cs="Times New Roman"/>
          <w:b/>
          <w:i/>
          <w:color w:val="000000" w:themeColor="text1"/>
          <w:sz w:val="24"/>
          <w:szCs w:val="24"/>
        </w:rPr>
        <w:t>et al</w:t>
      </w:r>
      <w:r w:rsidR="00D901E8" w:rsidRPr="00E95E5E">
        <w:rPr>
          <w:rFonts w:ascii="Times New Roman" w:hAnsi="Times New Roman" w:cs="Times New Roman"/>
          <w:b/>
          <w:color w:val="000000" w:themeColor="text1"/>
          <w:sz w:val="24"/>
          <w:szCs w:val="24"/>
        </w:rPr>
        <w:t xml:space="preserve">., 1991). </w:t>
      </w:r>
      <w:r w:rsidR="00D901E8" w:rsidRPr="00E95E5E">
        <w:rPr>
          <w:rFonts w:ascii="Times New Roman" w:hAnsi="Times New Roman" w:cs="Times New Roman"/>
          <w:color w:val="000000" w:themeColor="text1"/>
          <w:sz w:val="24"/>
          <w:szCs w:val="24"/>
        </w:rPr>
        <w:t xml:space="preserve">Statistical significance was accepted at 5% </w:t>
      </w:r>
      <w:r w:rsidR="006E6A35" w:rsidRPr="00E95E5E">
        <w:rPr>
          <w:rFonts w:ascii="Times New Roman" w:hAnsi="Times New Roman" w:cs="Times New Roman"/>
          <w:color w:val="000000" w:themeColor="text1"/>
          <w:sz w:val="24"/>
          <w:szCs w:val="24"/>
        </w:rPr>
        <w:t>level (</w:t>
      </w:r>
      <w:r w:rsidR="00D901E8" w:rsidRPr="00E95E5E">
        <w:rPr>
          <w:rFonts w:ascii="Times New Roman" w:hAnsi="Times New Roman" w:cs="Times New Roman"/>
          <w:color w:val="000000" w:themeColor="text1"/>
          <w:sz w:val="24"/>
          <w:szCs w:val="24"/>
        </w:rPr>
        <w:t>P&lt;0.05).</w:t>
      </w:r>
    </w:p>
    <w:p w:rsidR="00B53EED" w:rsidRPr="00E95E5E" w:rsidRDefault="00B53EED" w:rsidP="00326C3A">
      <w:pPr>
        <w:spacing w:after="0"/>
        <w:rPr>
          <w:rFonts w:ascii="Times New Roman" w:hAnsi="Times New Roman" w:cs="Times New Roman"/>
          <w:b/>
          <w:color w:val="000000" w:themeColor="text1"/>
          <w:sz w:val="24"/>
          <w:szCs w:val="32"/>
        </w:rPr>
      </w:pPr>
    </w:p>
    <w:p w:rsidR="00AE2011" w:rsidRDefault="00AE2011">
      <w:pPr>
        <w:rPr>
          <w:rFonts w:ascii="Times New Roman" w:hAnsi="Times New Roman" w:cs="Times New Roman"/>
          <w:b/>
          <w:color w:val="000000" w:themeColor="text1"/>
          <w:sz w:val="28"/>
          <w:szCs w:val="32"/>
        </w:rPr>
      </w:pPr>
      <w:r>
        <w:rPr>
          <w:rFonts w:ascii="Times New Roman" w:hAnsi="Times New Roman" w:cs="Times New Roman"/>
          <w:b/>
          <w:color w:val="000000" w:themeColor="text1"/>
          <w:sz w:val="28"/>
          <w:szCs w:val="32"/>
        </w:rPr>
        <w:br w:type="page"/>
      </w:r>
    </w:p>
    <w:p w:rsidR="005F4FA5" w:rsidRPr="00E95E5E" w:rsidRDefault="00326C3A" w:rsidP="00326C3A">
      <w:pPr>
        <w:spacing w:after="0"/>
        <w:rPr>
          <w:rFonts w:ascii="Times New Roman" w:hAnsi="Times New Roman" w:cs="Times New Roman"/>
          <w:b/>
          <w:color w:val="000000" w:themeColor="text1"/>
          <w:sz w:val="28"/>
          <w:szCs w:val="32"/>
        </w:rPr>
      </w:pPr>
      <w:r w:rsidRPr="00E95E5E">
        <w:rPr>
          <w:rFonts w:ascii="Times New Roman" w:hAnsi="Times New Roman" w:cs="Times New Roman"/>
          <w:b/>
          <w:color w:val="000000" w:themeColor="text1"/>
          <w:sz w:val="28"/>
          <w:szCs w:val="32"/>
        </w:rPr>
        <w:lastRenderedPageBreak/>
        <w:t>Results and discussion</w:t>
      </w:r>
    </w:p>
    <w:p w:rsidR="00F653A6" w:rsidRPr="00E95E5E" w:rsidRDefault="00F653A6" w:rsidP="00326C3A">
      <w:pPr>
        <w:spacing w:after="0"/>
        <w:jc w:val="both"/>
        <w:rPr>
          <w:rFonts w:ascii="Times New Roman" w:hAnsi="Times New Roman" w:cs="Times New Roman"/>
          <w:b/>
          <w:color w:val="000000" w:themeColor="text1"/>
          <w:sz w:val="24"/>
          <w:szCs w:val="32"/>
        </w:rPr>
      </w:pPr>
    </w:p>
    <w:p w:rsidR="001E6B35" w:rsidRPr="00E95E5E" w:rsidRDefault="00F653A6"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Chemical composition </w:t>
      </w:r>
      <w:r w:rsidR="00883FBA" w:rsidRPr="00E95E5E">
        <w:rPr>
          <w:rFonts w:ascii="Times New Roman" w:hAnsi="Times New Roman" w:cs="Times New Roman"/>
          <w:color w:val="000000" w:themeColor="text1"/>
          <w:sz w:val="24"/>
          <w:szCs w:val="24"/>
        </w:rPr>
        <w:t xml:space="preserve">i.e., DM, CP, CF, EE, TA, Ca and P </w:t>
      </w:r>
      <w:r w:rsidRPr="00E95E5E">
        <w:rPr>
          <w:rFonts w:ascii="Times New Roman" w:hAnsi="Times New Roman" w:cs="Times New Roman"/>
          <w:color w:val="000000" w:themeColor="text1"/>
          <w:sz w:val="24"/>
          <w:szCs w:val="24"/>
        </w:rPr>
        <w:t xml:space="preserve">of </w:t>
      </w:r>
      <w:r w:rsidR="00883FBA" w:rsidRPr="00E95E5E">
        <w:rPr>
          <w:rFonts w:ascii="Times New Roman" w:hAnsi="Times New Roman" w:cs="Times New Roman"/>
          <w:color w:val="000000" w:themeColor="text1"/>
          <w:sz w:val="24"/>
          <w:szCs w:val="24"/>
        </w:rPr>
        <w:t xml:space="preserve">different </w:t>
      </w:r>
      <w:r w:rsidRPr="00E95E5E">
        <w:rPr>
          <w:rFonts w:ascii="Times New Roman" w:hAnsi="Times New Roman" w:cs="Times New Roman"/>
          <w:color w:val="000000" w:themeColor="text1"/>
          <w:sz w:val="24"/>
          <w:szCs w:val="24"/>
        </w:rPr>
        <w:t xml:space="preserve">broiler starter </w:t>
      </w:r>
      <w:r w:rsidR="00883FBA" w:rsidRPr="00E95E5E">
        <w:rPr>
          <w:rFonts w:ascii="Times New Roman" w:hAnsi="Times New Roman" w:cs="Times New Roman"/>
          <w:color w:val="000000" w:themeColor="text1"/>
          <w:sz w:val="24"/>
          <w:szCs w:val="24"/>
        </w:rPr>
        <w:t xml:space="preserve">feeds </w:t>
      </w:r>
      <w:r w:rsidR="001E6B35" w:rsidRPr="00E95E5E">
        <w:rPr>
          <w:rFonts w:ascii="Times New Roman" w:hAnsi="Times New Roman" w:cs="Times New Roman"/>
          <w:color w:val="000000" w:themeColor="text1"/>
          <w:sz w:val="24"/>
          <w:szCs w:val="24"/>
        </w:rPr>
        <w:t xml:space="preserve">have been presented in Table 1. </w:t>
      </w:r>
      <w:r w:rsidR="00883FBA" w:rsidRPr="00E95E5E">
        <w:rPr>
          <w:rFonts w:ascii="Times New Roman" w:hAnsi="Times New Roman" w:cs="Times New Roman"/>
          <w:color w:val="000000" w:themeColor="text1"/>
          <w:sz w:val="24"/>
          <w:szCs w:val="24"/>
        </w:rPr>
        <w:t>Relevant results published from elsewhere have been discussed accordingly.</w:t>
      </w:r>
    </w:p>
    <w:p w:rsidR="001E6B35" w:rsidRPr="00E95E5E" w:rsidRDefault="001E6B35" w:rsidP="00326C3A">
      <w:pPr>
        <w:autoSpaceDE w:val="0"/>
        <w:autoSpaceDN w:val="0"/>
        <w:adjustRightInd w:val="0"/>
        <w:spacing w:after="0" w:line="360" w:lineRule="auto"/>
        <w:jc w:val="both"/>
        <w:rPr>
          <w:rFonts w:ascii="Times New Roman" w:hAnsi="Times New Roman" w:cs="Times New Roman"/>
          <w:b/>
          <w:bCs/>
          <w:color w:val="000000" w:themeColor="text1"/>
          <w:sz w:val="24"/>
          <w:szCs w:val="28"/>
        </w:rPr>
      </w:pPr>
    </w:p>
    <w:p w:rsidR="001E6B35" w:rsidRPr="00E95E5E" w:rsidRDefault="000D7A84" w:rsidP="00326C3A">
      <w:pPr>
        <w:autoSpaceDE w:val="0"/>
        <w:autoSpaceDN w:val="0"/>
        <w:adjustRightInd w:val="0"/>
        <w:spacing w:after="0" w:line="360" w:lineRule="auto"/>
        <w:jc w:val="both"/>
        <w:rPr>
          <w:rFonts w:ascii="Times New Roman" w:hAnsi="Times New Roman" w:cs="Times New Roman"/>
          <w:b/>
          <w:bCs/>
          <w:i/>
          <w:color w:val="000000" w:themeColor="text1"/>
          <w:sz w:val="24"/>
          <w:szCs w:val="28"/>
        </w:rPr>
      </w:pPr>
      <w:r w:rsidRPr="00E95E5E">
        <w:rPr>
          <w:rFonts w:ascii="Times New Roman" w:hAnsi="Times New Roman" w:cs="Times New Roman"/>
          <w:b/>
          <w:bCs/>
          <w:i/>
          <w:color w:val="000000" w:themeColor="text1"/>
          <w:sz w:val="24"/>
          <w:szCs w:val="28"/>
        </w:rPr>
        <w:t>Dry matter (DM)</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227431" w:rsidRPr="00E95E5E" w:rsidRDefault="001E6B35"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DM content differed significantly (p&lt;0.001) among the feed samples. The average DM content of broiler starter feed estimated in this study was </w:t>
      </w:r>
      <w:r w:rsidR="00227431" w:rsidRPr="00E95E5E">
        <w:rPr>
          <w:rFonts w:ascii="Times New Roman" w:hAnsi="Times New Roman" w:cs="Times New Roman"/>
          <w:color w:val="000000" w:themeColor="text1"/>
          <w:sz w:val="24"/>
          <w:szCs w:val="24"/>
        </w:rPr>
        <w:t>89.9</w:t>
      </w:r>
      <w:r w:rsidRPr="00E95E5E">
        <w:rPr>
          <w:rFonts w:ascii="Times New Roman" w:hAnsi="Times New Roman" w:cs="Times New Roman"/>
          <w:color w:val="000000" w:themeColor="text1"/>
          <w:sz w:val="24"/>
          <w:szCs w:val="24"/>
        </w:rPr>
        <w:t xml:space="preserve"> % (Table 2). The maximum and minimum moisture percent obtained in current study were 12.86% and 8.62</w:t>
      </w:r>
      <w:r w:rsidR="00227431" w:rsidRPr="00E95E5E">
        <w:rPr>
          <w:rFonts w:ascii="Times New Roman" w:hAnsi="Times New Roman" w:cs="Times New Roman"/>
          <w:color w:val="000000" w:themeColor="text1"/>
          <w:sz w:val="24"/>
          <w:szCs w:val="24"/>
        </w:rPr>
        <w:t>%, respectively (Table 2).</w:t>
      </w:r>
      <w:r w:rsidRPr="00E95E5E">
        <w:rPr>
          <w:rFonts w:ascii="Times New Roman" w:hAnsi="Times New Roman" w:cs="Times New Roman"/>
          <w:color w:val="000000" w:themeColor="text1"/>
          <w:sz w:val="24"/>
          <w:szCs w:val="24"/>
        </w:rPr>
        <w:t xml:space="preserve"> </w:t>
      </w:r>
      <w:r w:rsidR="00227431" w:rsidRPr="00E95E5E">
        <w:rPr>
          <w:rFonts w:ascii="Times New Roman" w:hAnsi="Times New Roman" w:cs="Times New Roman"/>
          <w:color w:val="000000" w:themeColor="text1"/>
          <w:sz w:val="24"/>
          <w:szCs w:val="24"/>
        </w:rPr>
        <w:t xml:space="preserve">The result is in close agreement with earlier study where it was 90.45% </w:t>
      </w:r>
      <w:r w:rsidR="00227431" w:rsidRPr="00E95E5E">
        <w:rPr>
          <w:rFonts w:ascii="Times New Roman" w:hAnsi="Times New Roman" w:cs="Times New Roman"/>
          <w:b/>
          <w:color w:val="000000" w:themeColor="text1"/>
          <w:sz w:val="24"/>
          <w:szCs w:val="24"/>
        </w:rPr>
        <w:t xml:space="preserve">(Vakili </w:t>
      </w:r>
      <w:r w:rsidR="00227431" w:rsidRPr="00E95E5E">
        <w:rPr>
          <w:rFonts w:ascii="Times New Roman" w:hAnsi="Times New Roman" w:cs="Times New Roman"/>
          <w:b/>
          <w:i/>
          <w:color w:val="000000" w:themeColor="text1"/>
          <w:sz w:val="24"/>
          <w:szCs w:val="24"/>
        </w:rPr>
        <w:t>et al</w:t>
      </w:r>
      <w:r w:rsidR="00227431" w:rsidRPr="00E95E5E">
        <w:rPr>
          <w:rFonts w:ascii="Times New Roman" w:hAnsi="Times New Roman" w:cs="Times New Roman"/>
          <w:b/>
          <w:color w:val="000000" w:themeColor="text1"/>
          <w:sz w:val="24"/>
          <w:szCs w:val="24"/>
        </w:rPr>
        <w:t>., 2015)</w:t>
      </w:r>
      <w:r w:rsidR="00227431" w:rsidRPr="00E95E5E">
        <w:rPr>
          <w:rFonts w:ascii="Times New Roman" w:hAnsi="Times New Roman" w:cs="Times New Roman"/>
          <w:color w:val="000000" w:themeColor="text1"/>
          <w:sz w:val="24"/>
          <w:szCs w:val="24"/>
        </w:rPr>
        <w:t>,</w:t>
      </w:r>
      <w:r w:rsidR="00227431" w:rsidRPr="00E95E5E">
        <w:rPr>
          <w:rFonts w:ascii="Times New Roman" w:hAnsi="Times New Roman" w:cs="Times New Roman"/>
          <w:b/>
          <w:color w:val="000000" w:themeColor="text1"/>
          <w:sz w:val="24"/>
          <w:szCs w:val="24"/>
        </w:rPr>
        <w:t xml:space="preserve"> </w:t>
      </w:r>
      <w:r w:rsidR="00227431" w:rsidRPr="00E95E5E">
        <w:rPr>
          <w:rFonts w:ascii="Times New Roman" w:hAnsi="Times New Roman" w:cs="Times New Roman"/>
          <w:color w:val="000000" w:themeColor="text1"/>
          <w:sz w:val="24"/>
          <w:szCs w:val="24"/>
        </w:rPr>
        <w:t xml:space="preserve">and </w:t>
      </w:r>
      <w:r w:rsidR="006E6A35" w:rsidRPr="00E95E5E">
        <w:rPr>
          <w:rFonts w:ascii="Times New Roman" w:hAnsi="Times New Roman" w:cs="Times New Roman"/>
          <w:color w:val="000000" w:themeColor="text1"/>
          <w:sz w:val="24"/>
          <w:szCs w:val="24"/>
        </w:rPr>
        <w:t>lower in</w:t>
      </w:r>
      <w:r w:rsidR="00227431" w:rsidRPr="00E95E5E">
        <w:rPr>
          <w:rFonts w:ascii="Times New Roman" w:hAnsi="Times New Roman" w:cs="Times New Roman"/>
          <w:color w:val="000000" w:themeColor="text1"/>
          <w:sz w:val="24"/>
          <w:szCs w:val="24"/>
        </w:rPr>
        <w:t xml:space="preserve"> some studies where it was 88.05±1.35 % </w:t>
      </w:r>
      <w:r w:rsidR="00227431" w:rsidRPr="00E95E5E">
        <w:rPr>
          <w:rFonts w:ascii="Times New Roman" w:hAnsi="Times New Roman" w:cs="Times New Roman"/>
          <w:b/>
          <w:color w:val="000000" w:themeColor="text1"/>
          <w:sz w:val="24"/>
          <w:szCs w:val="24"/>
        </w:rPr>
        <w:t>(</w:t>
      </w:r>
      <w:r w:rsidR="00227431" w:rsidRPr="00E95E5E">
        <w:rPr>
          <w:rFonts w:ascii="Times New Roman" w:hAnsi="Times New Roman" w:cs="Times New Roman"/>
          <w:b/>
          <w:bCs/>
          <w:color w:val="000000" w:themeColor="text1"/>
          <w:sz w:val="24"/>
          <w:szCs w:val="24"/>
        </w:rPr>
        <w:t xml:space="preserve">Khan </w:t>
      </w:r>
      <w:r w:rsidR="00227431" w:rsidRPr="00E95E5E">
        <w:rPr>
          <w:rFonts w:ascii="Times New Roman" w:hAnsi="Times New Roman" w:cs="Times New Roman"/>
          <w:b/>
          <w:i/>
          <w:iCs/>
          <w:color w:val="000000" w:themeColor="text1"/>
          <w:sz w:val="24"/>
          <w:szCs w:val="24"/>
        </w:rPr>
        <w:t>et al</w:t>
      </w:r>
      <w:r w:rsidR="00227431" w:rsidRPr="00E95E5E">
        <w:rPr>
          <w:rFonts w:ascii="Times New Roman" w:hAnsi="Times New Roman" w:cs="Times New Roman"/>
          <w:b/>
          <w:color w:val="000000" w:themeColor="text1"/>
          <w:sz w:val="24"/>
          <w:szCs w:val="24"/>
        </w:rPr>
        <w:t>., 2008)</w:t>
      </w:r>
      <w:r w:rsidR="00227431" w:rsidRPr="00E95E5E">
        <w:rPr>
          <w:rFonts w:ascii="Times New Roman" w:hAnsi="Times New Roman" w:cs="Times New Roman"/>
          <w:color w:val="000000" w:themeColor="text1"/>
          <w:sz w:val="24"/>
          <w:szCs w:val="24"/>
        </w:rPr>
        <w:t xml:space="preserve">. </w:t>
      </w:r>
    </w:p>
    <w:p w:rsidR="001E6B35" w:rsidRPr="00E95E5E" w:rsidRDefault="001E6B35"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E6B35" w:rsidRPr="00E95E5E" w:rsidRDefault="001E6B35" w:rsidP="00326C3A">
      <w:pPr>
        <w:autoSpaceDE w:val="0"/>
        <w:autoSpaceDN w:val="0"/>
        <w:adjustRightInd w:val="0"/>
        <w:spacing w:after="0" w:line="360" w:lineRule="auto"/>
        <w:jc w:val="both"/>
        <w:rPr>
          <w:rFonts w:ascii="Times New Roman" w:hAnsi="Times New Roman" w:cs="Times New Roman"/>
          <w:i/>
          <w:color w:val="000000" w:themeColor="text1"/>
          <w:sz w:val="24"/>
          <w:szCs w:val="28"/>
        </w:rPr>
      </w:pPr>
      <w:r w:rsidRPr="00E95E5E">
        <w:rPr>
          <w:rFonts w:ascii="Times New Roman" w:hAnsi="Times New Roman" w:cs="Times New Roman"/>
          <w:b/>
          <w:bCs/>
          <w:i/>
          <w:color w:val="000000" w:themeColor="text1"/>
          <w:sz w:val="24"/>
          <w:szCs w:val="28"/>
        </w:rPr>
        <w:t>Crude protei</w:t>
      </w:r>
      <w:r w:rsidR="000D7A84" w:rsidRPr="00E95E5E">
        <w:rPr>
          <w:rFonts w:ascii="Times New Roman" w:hAnsi="Times New Roman" w:cs="Times New Roman"/>
          <w:b/>
          <w:bCs/>
          <w:i/>
          <w:color w:val="000000" w:themeColor="text1"/>
          <w:sz w:val="24"/>
          <w:szCs w:val="28"/>
        </w:rPr>
        <w:t>n (CP)</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E6B35" w:rsidRPr="00E95E5E" w:rsidRDefault="00227431"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CP content differed significantly (p&lt;0.001) among the feed samples. </w:t>
      </w:r>
      <w:r w:rsidR="001E6B35" w:rsidRPr="00E95E5E">
        <w:rPr>
          <w:rFonts w:ascii="Times New Roman" w:hAnsi="Times New Roman" w:cs="Times New Roman"/>
          <w:color w:val="000000" w:themeColor="text1"/>
          <w:sz w:val="24"/>
          <w:szCs w:val="24"/>
        </w:rPr>
        <w:t>The average CP content of broiler starter feed estimated in this study was 22.9% (Table2). The maximum and minimum CP percent obtained in current study were 25.5% and 18.7</w:t>
      </w:r>
      <w:r w:rsidRPr="00E95E5E">
        <w:rPr>
          <w:rFonts w:ascii="Times New Roman" w:hAnsi="Times New Roman" w:cs="Times New Roman"/>
          <w:color w:val="000000" w:themeColor="text1"/>
          <w:sz w:val="24"/>
          <w:szCs w:val="24"/>
        </w:rPr>
        <w:t xml:space="preserve">% respectively (Table 2). The result is in close agreement with earlier studies where it was 23.59% </w:t>
      </w:r>
      <w:r w:rsidRPr="00E95E5E">
        <w:rPr>
          <w:rFonts w:ascii="Times New Roman" w:hAnsi="Times New Roman" w:cs="Times New Roman"/>
          <w:b/>
          <w:color w:val="000000" w:themeColor="text1"/>
          <w:sz w:val="24"/>
          <w:szCs w:val="24"/>
        </w:rPr>
        <w:t xml:space="preserve">(Vakili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 2015)</w:t>
      </w:r>
      <w:r w:rsidR="00771EE6" w:rsidRPr="00E95E5E">
        <w:rPr>
          <w:rFonts w:ascii="Times New Roman" w:hAnsi="Times New Roman" w:cs="Times New Roman"/>
          <w:color w:val="000000" w:themeColor="text1"/>
          <w:sz w:val="24"/>
          <w:szCs w:val="24"/>
        </w:rPr>
        <w:t>,</w:t>
      </w:r>
      <w:r w:rsidRPr="00E95E5E">
        <w:rPr>
          <w:rFonts w:ascii="Times New Roman" w:hAnsi="Times New Roman" w:cs="Times New Roman"/>
          <w:color w:val="000000" w:themeColor="text1"/>
          <w:sz w:val="24"/>
          <w:szCs w:val="24"/>
        </w:rPr>
        <w:t xml:space="preserve"> 23.9±2.48% </w:t>
      </w:r>
      <w:r w:rsidR="00771EE6" w:rsidRPr="00E95E5E">
        <w:rPr>
          <w:rFonts w:ascii="Times New Roman" w:hAnsi="Times New Roman" w:cs="Times New Roman"/>
          <w:color w:val="000000" w:themeColor="text1"/>
          <w:sz w:val="24"/>
          <w:szCs w:val="24"/>
        </w:rPr>
        <w:t>for Aftab feed</w:t>
      </w:r>
      <w:r w:rsidRPr="00E95E5E">
        <w:rPr>
          <w:rFonts w:ascii="Times New Roman" w:hAnsi="Times New Roman" w:cs="Times New Roman"/>
          <w:color w:val="000000" w:themeColor="text1"/>
          <w:sz w:val="24"/>
          <w:szCs w:val="24"/>
        </w:rPr>
        <w:t>,</w:t>
      </w:r>
      <w:r w:rsidRPr="00E95E5E">
        <w:rPr>
          <w:rFonts w:ascii="Times New Roman" w:eastAsia="Times New Roman" w:hAnsi="Times New Roman" w:cs="Times New Roman"/>
          <w:color w:val="000000" w:themeColor="text1"/>
          <w:sz w:val="24"/>
          <w:szCs w:val="24"/>
        </w:rPr>
        <w:t xml:space="preserve"> 23.5±1.10% </w:t>
      </w:r>
      <w:r w:rsidR="00771EE6" w:rsidRPr="00E95E5E">
        <w:rPr>
          <w:rFonts w:ascii="Times New Roman" w:eastAsia="Times New Roman" w:hAnsi="Times New Roman" w:cs="Times New Roman"/>
          <w:color w:val="000000" w:themeColor="text1"/>
          <w:sz w:val="24"/>
          <w:szCs w:val="24"/>
        </w:rPr>
        <w:t xml:space="preserve">for </w:t>
      </w:r>
      <w:r w:rsidRPr="00E95E5E">
        <w:rPr>
          <w:rFonts w:ascii="Times New Roman" w:eastAsia="Times New Roman" w:hAnsi="Times New Roman" w:cs="Times New Roman"/>
          <w:color w:val="000000" w:themeColor="text1"/>
          <w:sz w:val="24"/>
          <w:szCs w:val="24"/>
        </w:rPr>
        <w:t>quali</w:t>
      </w:r>
      <w:r w:rsidR="00771EE6" w:rsidRPr="00E95E5E">
        <w:rPr>
          <w:rFonts w:ascii="Times New Roman" w:eastAsia="Times New Roman" w:hAnsi="Times New Roman" w:cs="Times New Roman"/>
          <w:color w:val="000000" w:themeColor="text1"/>
          <w:sz w:val="24"/>
          <w:szCs w:val="24"/>
        </w:rPr>
        <w:t>ty feed</w:t>
      </w:r>
      <w:r w:rsidRPr="00E95E5E">
        <w:rPr>
          <w:rFonts w:ascii="Times New Roman" w:eastAsia="Times New Roman" w:hAnsi="Times New Roman" w:cs="Times New Roman"/>
          <w:color w:val="000000" w:themeColor="text1"/>
          <w:sz w:val="24"/>
          <w:szCs w:val="24"/>
        </w:rPr>
        <w:t xml:space="preserve">, 22.2±0.41% </w:t>
      </w:r>
      <w:r w:rsidR="00771EE6" w:rsidRPr="00E95E5E">
        <w:rPr>
          <w:rFonts w:ascii="Times New Roman" w:eastAsia="Times New Roman" w:hAnsi="Times New Roman" w:cs="Times New Roman"/>
          <w:color w:val="000000" w:themeColor="text1"/>
          <w:sz w:val="24"/>
          <w:szCs w:val="24"/>
        </w:rPr>
        <w:t xml:space="preserve"> for Paragon feed ,</w:t>
      </w:r>
      <w:r w:rsidRPr="00E95E5E">
        <w:rPr>
          <w:rFonts w:ascii="Times New Roman" w:eastAsia="Times New Roman" w:hAnsi="Times New Roman" w:cs="Times New Roman"/>
          <w:color w:val="000000" w:themeColor="text1"/>
          <w:sz w:val="24"/>
          <w:szCs w:val="24"/>
        </w:rPr>
        <w:t xml:space="preserve"> 22.9±1.37 % </w:t>
      </w:r>
      <w:r w:rsidR="00771EE6" w:rsidRPr="00E95E5E">
        <w:rPr>
          <w:rFonts w:ascii="Times New Roman" w:eastAsia="Times New Roman" w:hAnsi="Times New Roman" w:cs="Times New Roman"/>
          <w:color w:val="000000" w:themeColor="text1"/>
          <w:sz w:val="24"/>
          <w:szCs w:val="24"/>
        </w:rPr>
        <w:t>for Nourish feed (</w:t>
      </w:r>
      <w:r w:rsidR="00771EE6" w:rsidRPr="00E95E5E">
        <w:rPr>
          <w:rFonts w:ascii="Times New Roman" w:hAnsi="Times New Roman" w:cs="Times New Roman"/>
          <w:b/>
          <w:color w:val="000000" w:themeColor="text1"/>
          <w:sz w:val="24"/>
          <w:szCs w:val="24"/>
        </w:rPr>
        <w:t xml:space="preserve">Roy </w:t>
      </w:r>
      <w:r w:rsidR="00771EE6" w:rsidRPr="00E95E5E">
        <w:rPr>
          <w:rFonts w:ascii="Times New Roman" w:hAnsi="Times New Roman" w:cs="Times New Roman"/>
          <w:b/>
          <w:i/>
          <w:color w:val="000000" w:themeColor="text1"/>
          <w:sz w:val="24"/>
          <w:szCs w:val="24"/>
        </w:rPr>
        <w:t>et al</w:t>
      </w:r>
      <w:r w:rsidR="00771EE6" w:rsidRPr="00E95E5E">
        <w:rPr>
          <w:rFonts w:ascii="Times New Roman" w:hAnsi="Times New Roman" w:cs="Times New Roman"/>
          <w:b/>
          <w:color w:val="000000" w:themeColor="text1"/>
          <w:sz w:val="24"/>
          <w:szCs w:val="24"/>
        </w:rPr>
        <w:t>., 2004)</w:t>
      </w:r>
      <w:r w:rsidR="00771EE6" w:rsidRPr="00E95E5E">
        <w:rPr>
          <w:rFonts w:ascii="Times New Roman" w:hAnsi="Times New Roman" w:cs="Times New Roman"/>
          <w:color w:val="000000" w:themeColor="text1"/>
          <w:sz w:val="24"/>
          <w:szCs w:val="24"/>
        </w:rPr>
        <w:t xml:space="preserve"> but lower in some studies like 21.17±0.12% </w:t>
      </w:r>
      <w:r w:rsidR="00771EE6" w:rsidRPr="00E95E5E">
        <w:rPr>
          <w:rFonts w:ascii="Times New Roman" w:hAnsi="Times New Roman" w:cs="Times New Roman"/>
          <w:b/>
          <w:color w:val="000000" w:themeColor="text1"/>
          <w:sz w:val="24"/>
          <w:szCs w:val="24"/>
        </w:rPr>
        <w:t>(</w:t>
      </w:r>
      <w:r w:rsidR="00771EE6" w:rsidRPr="00E95E5E">
        <w:rPr>
          <w:rFonts w:ascii="Times New Roman" w:hAnsi="Times New Roman" w:cs="Times New Roman"/>
          <w:b/>
          <w:bCs/>
          <w:color w:val="000000" w:themeColor="text1"/>
          <w:sz w:val="24"/>
          <w:szCs w:val="24"/>
        </w:rPr>
        <w:t>Khan</w:t>
      </w:r>
      <w:r w:rsidR="00771EE6" w:rsidRPr="00E95E5E">
        <w:rPr>
          <w:rFonts w:ascii="Times New Roman" w:hAnsi="Times New Roman" w:cs="Times New Roman"/>
          <w:b/>
          <w:color w:val="000000" w:themeColor="text1"/>
          <w:sz w:val="24"/>
          <w:szCs w:val="24"/>
        </w:rPr>
        <w:t xml:space="preserve"> </w:t>
      </w:r>
      <w:r w:rsidR="00771EE6" w:rsidRPr="00E95E5E">
        <w:rPr>
          <w:rFonts w:ascii="Times New Roman" w:hAnsi="Times New Roman" w:cs="Times New Roman"/>
          <w:b/>
          <w:i/>
          <w:iCs/>
          <w:color w:val="000000" w:themeColor="text1"/>
          <w:sz w:val="24"/>
          <w:szCs w:val="24"/>
        </w:rPr>
        <w:t>et al</w:t>
      </w:r>
      <w:r w:rsidR="00771EE6" w:rsidRPr="00E95E5E">
        <w:rPr>
          <w:rFonts w:ascii="Times New Roman" w:hAnsi="Times New Roman" w:cs="Times New Roman"/>
          <w:b/>
          <w:color w:val="000000" w:themeColor="text1"/>
          <w:sz w:val="24"/>
          <w:szCs w:val="24"/>
        </w:rPr>
        <w:t>., 2008)</w:t>
      </w:r>
      <w:r w:rsidR="00771EE6" w:rsidRPr="00E95E5E">
        <w:rPr>
          <w:rFonts w:ascii="Times New Roman" w:hAnsi="Times New Roman" w:cs="Times New Roman"/>
          <w:color w:val="000000" w:themeColor="text1"/>
          <w:sz w:val="24"/>
          <w:szCs w:val="24"/>
        </w:rPr>
        <w:t>.</w:t>
      </w:r>
    </w:p>
    <w:p w:rsidR="00771EE6" w:rsidRPr="00E95E5E" w:rsidRDefault="00771EE6"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E6B35" w:rsidRPr="00E95E5E" w:rsidRDefault="001E6B35" w:rsidP="00326C3A">
      <w:pPr>
        <w:autoSpaceDE w:val="0"/>
        <w:autoSpaceDN w:val="0"/>
        <w:adjustRightInd w:val="0"/>
        <w:spacing w:after="0" w:line="360" w:lineRule="auto"/>
        <w:jc w:val="both"/>
        <w:rPr>
          <w:rFonts w:ascii="Times New Roman" w:hAnsi="Times New Roman" w:cs="Times New Roman"/>
          <w:i/>
          <w:color w:val="000000" w:themeColor="text1"/>
          <w:sz w:val="24"/>
          <w:szCs w:val="28"/>
        </w:rPr>
      </w:pPr>
      <w:r w:rsidRPr="00E95E5E">
        <w:rPr>
          <w:rFonts w:ascii="Times New Roman" w:hAnsi="Times New Roman" w:cs="Times New Roman"/>
          <w:b/>
          <w:bCs/>
          <w:i/>
          <w:color w:val="000000" w:themeColor="text1"/>
          <w:sz w:val="24"/>
          <w:szCs w:val="28"/>
        </w:rPr>
        <w:t>Crude fiber</w:t>
      </w:r>
      <w:r w:rsidR="000D7A84" w:rsidRPr="00E95E5E">
        <w:rPr>
          <w:rFonts w:ascii="Times New Roman" w:hAnsi="Times New Roman" w:cs="Times New Roman"/>
          <w:b/>
          <w:bCs/>
          <w:i/>
          <w:color w:val="000000" w:themeColor="text1"/>
          <w:sz w:val="24"/>
          <w:szCs w:val="28"/>
        </w:rPr>
        <w:t xml:space="preserve"> (CF)</w:t>
      </w:r>
      <w:r w:rsidRPr="00E95E5E">
        <w:rPr>
          <w:rFonts w:ascii="Times New Roman" w:hAnsi="Times New Roman" w:cs="Times New Roman"/>
          <w:b/>
          <w:bCs/>
          <w:i/>
          <w:color w:val="000000" w:themeColor="text1"/>
          <w:sz w:val="24"/>
          <w:szCs w:val="28"/>
        </w:rPr>
        <w:t xml:space="preserve"> </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E6B35" w:rsidRPr="00E95E5E" w:rsidRDefault="00771EE6"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CF content differed significantly (p&lt;0.001) among the feed samples. </w:t>
      </w:r>
      <w:r w:rsidR="001E6B35" w:rsidRPr="00E95E5E">
        <w:rPr>
          <w:rFonts w:ascii="Times New Roman" w:hAnsi="Times New Roman" w:cs="Times New Roman"/>
          <w:color w:val="000000" w:themeColor="text1"/>
          <w:sz w:val="24"/>
          <w:szCs w:val="24"/>
        </w:rPr>
        <w:t>The average CF content of broiler starter feed estimated in this study was 5.4% (Table 2). The maximum and minimum CF percent obtained in current study were 7.5% and 2.87</w:t>
      </w:r>
      <w:r w:rsidRPr="00E95E5E">
        <w:rPr>
          <w:rFonts w:ascii="Times New Roman" w:hAnsi="Times New Roman" w:cs="Times New Roman"/>
          <w:color w:val="000000" w:themeColor="text1"/>
          <w:sz w:val="24"/>
          <w:szCs w:val="24"/>
        </w:rPr>
        <w:t xml:space="preserve">%, </w:t>
      </w:r>
      <w:r w:rsidR="006E6A35" w:rsidRPr="00E95E5E">
        <w:rPr>
          <w:rFonts w:ascii="Times New Roman" w:hAnsi="Times New Roman" w:cs="Times New Roman"/>
          <w:color w:val="000000" w:themeColor="text1"/>
          <w:sz w:val="24"/>
          <w:szCs w:val="24"/>
        </w:rPr>
        <w:t>respectively (</w:t>
      </w:r>
      <w:r w:rsidRPr="00E95E5E">
        <w:rPr>
          <w:rFonts w:ascii="Times New Roman" w:hAnsi="Times New Roman" w:cs="Times New Roman"/>
          <w:color w:val="000000" w:themeColor="text1"/>
          <w:sz w:val="24"/>
          <w:szCs w:val="24"/>
        </w:rPr>
        <w:t>Table 2).</w:t>
      </w:r>
      <w:r w:rsidR="001E6B35"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color w:val="000000" w:themeColor="text1"/>
          <w:sz w:val="24"/>
          <w:szCs w:val="24"/>
        </w:rPr>
        <w:t xml:space="preserve">The result is in close agreement with earlier studies where it was 4.77% </w:t>
      </w:r>
      <w:r w:rsidRPr="00E95E5E">
        <w:rPr>
          <w:rFonts w:ascii="Times New Roman" w:hAnsi="Times New Roman" w:cs="Times New Roman"/>
          <w:b/>
          <w:color w:val="000000" w:themeColor="text1"/>
          <w:sz w:val="24"/>
          <w:szCs w:val="24"/>
        </w:rPr>
        <w:t xml:space="preserve">(Vakili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w:t>
      </w:r>
      <w:r w:rsidR="006E6A35" w:rsidRPr="00E95E5E">
        <w:rPr>
          <w:rFonts w:ascii="Times New Roman" w:hAnsi="Times New Roman" w:cs="Times New Roman"/>
          <w:b/>
          <w:color w:val="000000" w:themeColor="text1"/>
          <w:sz w:val="24"/>
          <w:szCs w:val="24"/>
        </w:rPr>
        <w:t>, 2015</w:t>
      </w:r>
      <w:r w:rsidRPr="00E95E5E">
        <w:rPr>
          <w:rFonts w:ascii="Times New Roman" w:hAnsi="Times New Roman" w:cs="Times New Roman"/>
          <w:b/>
          <w:color w:val="000000" w:themeColor="text1"/>
          <w:sz w:val="24"/>
          <w:szCs w:val="24"/>
        </w:rPr>
        <w:t>)</w:t>
      </w:r>
      <w:r w:rsidR="00E168AC"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t>4.70</w:t>
      </w:r>
      <w:r w:rsidRPr="00E95E5E">
        <w:rPr>
          <w:rFonts w:ascii="Times New Roman" w:eastAsia="Times New Roman" w:hAnsi="Times New Roman" w:cs="Times New Roman"/>
          <w:color w:val="000000" w:themeColor="text1"/>
          <w:sz w:val="24"/>
          <w:szCs w:val="24"/>
          <w:vertAlign w:val="superscript"/>
        </w:rPr>
        <w:t xml:space="preserve"> </w:t>
      </w:r>
      <w:r w:rsidRPr="00E95E5E">
        <w:rPr>
          <w:rFonts w:ascii="Times New Roman" w:eastAsia="Times New Roman" w:hAnsi="Times New Roman" w:cs="Times New Roman"/>
          <w:color w:val="000000" w:themeColor="text1"/>
          <w:sz w:val="24"/>
          <w:szCs w:val="24"/>
        </w:rPr>
        <w:t>± 0. 66</w:t>
      </w:r>
      <w:r w:rsidRPr="00E95E5E">
        <w:rPr>
          <w:rFonts w:ascii="Times New Roman" w:hAnsi="Times New Roman" w:cs="Times New Roman"/>
          <w:color w:val="000000" w:themeColor="text1"/>
          <w:sz w:val="24"/>
          <w:szCs w:val="24"/>
        </w:rPr>
        <w:t>%</w:t>
      </w:r>
      <w:r w:rsidR="00E168AC" w:rsidRPr="00E95E5E">
        <w:rPr>
          <w:rFonts w:ascii="Times New Roman" w:hAnsi="Times New Roman" w:cs="Times New Roman"/>
          <w:color w:val="000000" w:themeColor="text1"/>
          <w:sz w:val="24"/>
          <w:szCs w:val="24"/>
        </w:rPr>
        <w:t xml:space="preserve"> for Aftab feed</w:t>
      </w:r>
      <w:r w:rsidR="00E168AC" w:rsidRPr="00E95E5E">
        <w:rPr>
          <w:rFonts w:ascii="Times New Roman" w:hAnsi="Times New Roman" w:cs="Times New Roman"/>
          <w:b/>
          <w:color w:val="000000" w:themeColor="text1"/>
          <w:sz w:val="24"/>
          <w:szCs w:val="24"/>
        </w:rPr>
        <w:t xml:space="preserve"> (Roy </w:t>
      </w:r>
      <w:r w:rsidR="00E168AC" w:rsidRPr="00E95E5E">
        <w:rPr>
          <w:rFonts w:ascii="Times New Roman" w:hAnsi="Times New Roman" w:cs="Times New Roman"/>
          <w:b/>
          <w:i/>
          <w:color w:val="000000" w:themeColor="text1"/>
          <w:sz w:val="24"/>
          <w:szCs w:val="24"/>
        </w:rPr>
        <w:t>et al</w:t>
      </w:r>
      <w:r w:rsidR="00E168AC" w:rsidRPr="00E95E5E">
        <w:rPr>
          <w:rFonts w:ascii="Times New Roman" w:hAnsi="Times New Roman" w:cs="Times New Roman"/>
          <w:b/>
          <w:color w:val="000000" w:themeColor="text1"/>
          <w:sz w:val="24"/>
          <w:szCs w:val="24"/>
        </w:rPr>
        <w:t>., 2004)</w:t>
      </w:r>
      <w:r w:rsidR="00E168AC"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t xml:space="preserve"> but 6.40</w:t>
      </w:r>
      <w:r w:rsidRPr="00E95E5E">
        <w:rPr>
          <w:rFonts w:ascii="Times New Roman" w:eastAsia="Times New Roman" w:hAnsi="Times New Roman" w:cs="Times New Roman"/>
          <w:color w:val="000000" w:themeColor="text1"/>
          <w:sz w:val="24"/>
          <w:szCs w:val="24"/>
          <w:vertAlign w:val="superscript"/>
        </w:rPr>
        <w:t xml:space="preserve"> </w:t>
      </w:r>
      <w:r w:rsidRPr="00E95E5E">
        <w:rPr>
          <w:rFonts w:ascii="Times New Roman" w:eastAsia="Times New Roman" w:hAnsi="Times New Roman" w:cs="Times New Roman"/>
          <w:color w:val="000000" w:themeColor="text1"/>
          <w:sz w:val="24"/>
          <w:szCs w:val="24"/>
        </w:rPr>
        <w:t xml:space="preserve">± 1.56% in quality feed </w:t>
      </w:r>
      <w:r w:rsidR="00E168AC" w:rsidRPr="00E95E5E">
        <w:rPr>
          <w:rFonts w:ascii="Times New Roman" w:hAnsi="Times New Roman" w:cs="Times New Roman"/>
          <w:b/>
          <w:color w:val="000000" w:themeColor="text1"/>
          <w:sz w:val="24"/>
          <w:szCs w:val="24"/>
        </w:rPr>
        <w:t xml:space="preserve">(Roy </w:t>
      </w:r>
      <w:r w:rsidR="00E168AC" w:rsidRPr="00E95E5E">
        <w:rPr>
          <w:rFonts w:ascii="Times New Roman" w:hAnsi="Times New Roman" w:cs="Times New Roman"/>
          <w:b/>
          <w:i/>
          <w:color w:val="000000" w:themeColor="text1"/>
          <w:sz w:val="24"/>
          <w:szCs w:val="24"/>
        </w:rPr>
        <w:t>et al</w:t>
      </w:r>
      <w:r w:rsidR="00E168AC" w:rsidRPr="00E95E5E">
        <w:rPr>
          <w:rFonts w:ascii="Times New Roman" w:hAnsi="Times New Roman" w:cs="Times New Roman"/>
          <w:b/>
          <w:color w:val="000000" w:themeColor="text1"/>
          <w:sz w:val="24"/>
          <w:szCs w:val="24"/>
        </w:rPr>
        <w:t>., 2004)</w:t>
      </w:r>
      <w:r w:rsidR="00E168AC"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t>which is higher than the present study</w:t>
      </w:r>
      <w:r w:rsidR="00E168AC" w:rsidRPr="00E95E5E">
        <w:rPr>
          <w:rFonts w:ascii="Times New Roman" w:eastAsia="Times New Roman" w:hAnsi="Times New Roman" w:cs="Times New Roman"/>
          <w:color w:val="000000" w:themeColor="text1"/>
          <w:sz w:val="24"/>
          <w:szCs w:val="24"/>
        </w:rPr>
        <w:t xml:space="preserve"> lower in some studies like </w:t>
      </w:r>
      <w:r w:rsidRPr="00E95E5E">
        <w:rPr>
          <w:rFonts w:ascii="Times New Roman" w:hAnsi="Times New Roman" w:cs="Times New Roman"/>
          <w:color w:val="000000" w:themeColor="text1"/>
          <w:sz w:val="24"/>
          <w:szCs w:val="24"/>
        </w:rPr>
        <w:t xml:space="preserve">4.1% </w:t>
      </w:r>
      <w:r w:rsidRPr="00E95E5E">
        <w:rPr>
          <w:rFonts w:ascii="Times New Roman" w:hAnsi="Times New Roman" w:cs="Times New Roman"/>
          <w:b/>
          <w:color w:val="000000" w:themeColor="text1"/>
          <w:sz w:val="24"/>
          <w:szCs w:val="24"/>
        </w:rPr>
        <w:t>(</w:t>
      </w:r>
      <w:r w:rsidRPr="00E95E5E">
        <w:rPr>
          <w:rFonts w:ascii="Times New Roman" w:hAnsi="Times New Roman" w:cs="Times New Roman"/>
          <w:b/>
          <w:bCs/>
          <w:color w:val="000000" w:themeColor="text1"/>
          <w:sz w:val="24"/>
          <w:szCs w:val="24"/>
        </w:rPr>
        <w:t xml:space="preserve">Khan </w:t>
      </w:r>
      <w:r w:rsidRPr="00E95E5E">
        <w:rPr>
          <w:rFonts w:ascii="Times New Roman" w:hAnsi="Times New Roman" w:cs="Times New Roman"/>
          <w:b/>
          <w:i/>
          <w:iCs/>
          <w:color w:val="000000" w:themeColor="text1"/>
          <w:sz w:val="24"/>
          <w:szCs w:val="24"/>
        </w:rPr>
        <w:t>et al</w:t>
      </w:r>
      <w:r w:rsidRPr="00E95E5E">
        <w:rPr>
          <w:rFonts w:ascii="Times New Roman" w:hAnsi="Times New Roman" w:cs="Times New Roman"/>
          <w:b/>
          <w:color w:val="000000" w:themeColor="text1"/>
          <w:sz w:val="24"/>
          <w:szCs w:val="24"/>
        </w:rPr>
        <w:t>., 2008</w:t>
      </w:r>
      <w:r w:rsidR="00E168AC" w:rsidRPr="00E95E5E">
        <w:rPr>
          <w:rFonts w:ascii="Times New Roman" w:hAnsi="Times New Roman" w:cs="Times New Roman"/>
          <w:b/>
          <w:color w:val="000000" w:themeColor="text1"/>
          <w:sz w:val="24"/>
          <w:szCs w:val="24"/>
        </w:rPr>
        <w:t>)</w:t>
      </w:r>
      <w:r w:rsidR="00E168AC" w:rsidRPr="00E95E5E">
        <w:rPr>
          <w:rFonts w:ascii="Times New Roman" w:hAnsi="Times New Roman" w:cs="Times New Roman"/>
          <w:color w:val="000000" w:themeColor="text1"/>
          <w:sz w:val="24"/>
          <w:szCs w:val="24"/>
        </w:rPr>
        <w:t>.</w:t>
      </w:r>
    </w:p>
    <w:p w:rsidR="00326C3A" w:rsidRPr="00E95E5E" w:rsidRDefault="00326C3A" w:rsidP="00326C3A">
      <w:pPr>
        <w:autoSpaceDE w:val="0"/>
        <w:autoSpaceDN w:val="0"/>
        <w:adjustRightInd w:val="0"/>
        <w:spacing w:after="0" w:line="360" w:lineRule="auto"/>
        <w:jc w:val="both"/>
        <w:rPr>
          <w:rFonts w:ascii="Times New Roman" w:hAnsi="Times New Roman" w:cs="Times New Roman"/>
          <w:b/>
          <w:bCs/>
          <w:i/>
          <w:color w:val="000000" w:themeColor="text1"/>
          <w:sz w:val="24"/>
          <w:szCs w:val="28"/>
        </w:rPr>
      </w:pPr>
    </w:p>
    <w:p w:rsidR="001E6B35" w:rsidRPr="00E95E5E" w:rsidRDefault="001E6B35" w:rsidP="00326C3A">
      <w:pPr>
        <w:autoSpaceDE w:val="0"/>
        <w:autoSpaceDN w:val="0"/>
        <w:adjustRightInd w:val="0"/>
        <w:spacing w:after="0" w:line="360" w:lineRule="auto"/>
        <w:jc w:val="both"/>
        <w:rPr>
          <w:rFonts w:ascii="Times New Roman" w:hAnsi="Times New Roman" w:cs="Times New Roman"/>
          <w:i/>
          <w:color w:val="000000" w:themeColor="text1"/>
          <w:sz w:val="24"/>
          <w:szCs w:val="28"/>
        </w:rPr>
      </w:pPr>
      <w:r w:rsidRPr="00E95E5E">
        <w:rPr>
          <w:rFonts w:ascii="Times New Roman" w:hAnsi="Times New Roman" w:cs="Times New Roman"/>
          <w:b/>
          <w:bCs/>
          <w:i/>
          <w:color w:val="000000" w:themeColor="text1"/>
          <w:sz w:val="24"/>
          <w:szCs w:val="28"/>
        </w:rPr>
        <w:t xml:space="preserve">Ether extract </w:t>
      </w:r>
      <w:r w:rsidR="000D7A84" w:rsidRPr="00E95E5E">
        <w:rPr>
          <w:rFonts w:ascii="Times New Roman" w:hAnsi="Times New Roman" w:cs="Times New Roman"/>
          <w:b/>
          <w:bCs/>
          <w:i/>
          <w:color w:val="000000" w:themeColor="text1"/>
          <w:sz w:val="24"/>
          <w:szCs w:val="28"/>
        </w:rPr>
        <w:t>(EE)</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E6B35" w:rsidRPr="00E95E5E" w:rsidRDefault="00E168AC"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EE content differed significantly (p&lt;0.001) among the feed samples. </w:t>
      </w:r>
      <w:r w:rsidR="001E6B35" w:rsidRPr="00E95E5E">
        <w:rPr>
          <w:rFonts w:ascii="Times New Roman" w:hAnsi="Times New Roman" w:cs="Times New Roman"/>
          <w:color w:val="000000" w:themeColor="text1"/>
          <w:sz w:val="24"/>
          <w:szCs w:val="24"/>
        </w:rPr>
        <w:t xml:space="preserve">The average EE content of broiler starter feed estimated in this study was 6.0% (Table 2). The maximum </w:t>
      </w:r>
      <w:r w:rsidR="006E6A35" w:rsidRPr="00E95E5E">
        <w:rPr>
          <w:rFonts w:ascii="Times New Roman" w:hAnsi="Times New Roman" w:cs="Times New Roman"/>
          <w:color w:val="000000" w:themeColor="text1"/>
          <w:sz w:val="24"/>
          <w:szCs w:val="24"/>
        </w:rPr>
        <w:t>and minimum</w:t>
      </w:r>
      <w:r w:rsidR="001E6B35" w:rsidRPr="00E95E5E">
        <w:rPr>
          <w:rFonts w:ascii="Times New Roman" w:hAnsi="Times New Roman" w:cs="Times New Roman"/>
          <w:color w:val="000000" w:themeColor="text1"/>
          <w:sz w:val="24"/>
          <w:szCs w:val="24"/>
        </w:rPr>
        <w:t xml:space="preserve">  EE percent obtained in current study were 8.1% and 4.95</w:t>
      </w:r>
      <w:r w:rsidRPr="00E95E5E">
        <w:rPr>
          <w:rFonts w:ascii="Times New Roman" w:hAnsi="Times New Roman" w:cs="Times New Roman"/>
          <w:color w:val="000000" w:themeColor="text1"/>
          <w:sz w:val="24"/>
          <w:szCs w:val="24"/>
        </w:rPr>
        <w:t>%, respectively(Table 2).</w:t>
      </w:r>
      <w:r w:rsidR="001E6B35"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color w:val="000000" w:themeColor="text1"/>
          <w:sz w:val="24"/>
          <w:szCs w:val="24"/>
        </w:rPr>
        <w:t xml:space="preserve">According to, The result is in close agreement with earlier studies where it was </w:t>
      </w:r>
      <w:r w:rsidRPr="00E95E5E">
        <w:rPr>
          <w:rFonts w:ascii="Times New Roman" w:eastAsia="Times New Roman" w:hAnsi="Times New Roman" w:cs="Times New Roman"/>
          <w:color w:val="000000" w:themeColor="text1"/>
          <w:sz w:val="24"/>
          <w:szCs w:val="24"/>
        </w:rPr>
        <w:t xml:space="preserve">6.70 ± 1.71% for Aftab feed, 5.30± 0.78% for Quality feed and </w:t>
      </w:r>
      <w:r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t>5.40± 0. 93% for Nourish feed (</w:t>
      </w:r>
      <w:r w:rsidRPr="00E95E5E">
        <w:rPr>
          <w:rFonts w:ascii="Times New Roman" w:hAnsi="Times New Roman" w:cs="Times New Roman"/>
          <w:b/>
          <w:color w:val="000000" w:themeColor="text1"/>
          <w:sz w:val="24"/>
          <w:szCs w:val="24"/>
        </w:rPr>
        <w:t xml:space="preserve">Roy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 2004)</w:t>
      </w:r>
      <w:r w:rsidRPr="00E95E5E">
        <w:rPr>
          <w:rFonts w:ascii="Times New Roman" w:eastAsia="Times New Roman" w:hAnsi="Times New Roman" w:cs="Times New Roman"/>
          <w:color w:val="000000" w:themeColor="text1"/>
          <w:sz w:val="24"/>
          <w:szCs w:val="24"/>
        </w:rPr>
        <w:t xml:space="preserve"> but higher in some </w:t>
      </w:r>
      <w:r w:rsidRPr="00E95E5E">
        <w:rPr>
          <w:rFonts w:ascii="Times New Roman" w:hAnsi="Times New Roman" w:cs="Times New Roman"/>
          <w:color w:val="000000" w:themeColor="text1"/>
          <w:sz w:val="24"/>
          <w:szCs w:val="24"/>
        </w:rPr>
        <w:t xml:space="preserve">earlier studies </w:t>
      </w:r>
      <w:r w:rsidR="006E6A35" w:rsidRPr="00E95E5E">
        <w:rPr>
          <w:rFonts w:ascii="Times New Roman" w:hAnsi="Times New Roman" w:cs="Times New Roman"/>
          <w:color w:val="000000" w:themeColor="text1"/>
          <w:sz w:val="24"/>
          <w:szCs w:val="24"/>
        </w:rPr>
        <w:t>like 9.31</w:t>
      </w:r>
      <w:r w:rsidRPr="00E95E5E">
        <w:rPr>
          <w:rFonts w:ascii="Times New Roman" w:hAnsi="Times New Roman" w:cs="Times New Roman"/>
          <w:color w:val="000000" w:themeColor="text1"/>
          <w:sz w:val="24"/>
          <w:szCs w:val="24"/>
        </w:rPr>
        <w:t xml:space="preserve">±0.21% </w:t>
      </w:r>
      <w:r w:rsidRPr="00E95E5E">
        <w:rPr>
          <w:rFonts w:ascii="Times New Roman" w:hAnsi="Times New Roman" w:cs="Times New Roman"/>
          <w:b/>
          <w:color w:val="000000" w:themeColor="text1"/>
          <w:sz w:val="24"/>
          <w:szCs w:val="24"/>
        </w:rPr>
        <w:t>(</w:t>
      </w:r>
      <w:r w:rsidRPr="00E95E5E">
        <w:rPr>
          <w:rFonts w:ascii="Times New Roman" w:hAnsi="Times New Roman" w:cs="Times New Roman"/>
          <w:b/>
          <w:bCs/>
          <w:color w:val="000000" w:themeColor="text1"/>
          <w:sz w:val="24"/>
          <w:szCs w:val="24"/>
        </w:rPr>
        <w:t>Khan</w:t>
      </w:r>
      <w:r w:rsidRPr="00E95E5E">
        <w:rPr>
          <w:rFonts w:ascii="Times New Roman" w:hAnsi="Times New Roman" w:cs="Times New Roman"/>
          <w:b/>
          <w:color w:val="000000" w:themeColor="text1"/>
          <w:sz w:val="24"/>
          <w:szCs w:val="24"/>
        </w:rPr>
        <w:t xml:space="preserve"> </w:t>
      </w:r>
      <w:r w:rsidRPr="00E95E5E">
        <w:rPr>
          <w:rFonts w:ascii="Times New Roman" w:hAnsi="Times New Roman" w:cs="Times New Roman"/>
          <w:b/>
          <w:i/>
          <w:iCs/>
          <w:color w:val="000000" w:themeColor="text1"/>
          <w:sz w:val="24"/>
          <w:szCs w:val="24"/>
        </w:rPr>
        <w:t>et al</w:t>
      </w:r>
      <w:r w:rsidRPr="00E95E5E">
        <w:rPr>
          <w:rFonts w:ascii="Times New Roman" w:hAnsi="Times New Roman" w:cs="Times New Roman"/>
          <w:b/>
          <w:color w:val="000000" w:themeColor="text1"/>
          <w:sz w:val="24"/>
          <w:szCs w:val="24"/>
        </w:rPr>
        <w:t>., 2008)</w:t>
      </w:r>
      <w:r w:rsidRPr="00E95E5E">
        <w:rPr>
          <w:rFonts w:ascii="Times New Roman" w:hAnsi="Times New Roman" w:cs="Times New Roman"/>
          <w:color w:val="000000" w:themeColor="text1"/>
          <w:sz w:val="24"/>
          <w:szCs w:val="24"/>
        </w:rPr>
        <w:t xml:space="preserve">. </w:t>
      </w:r>
    </w:p>
    <w:p w:rsidR="00AE2011" w:rsidRDefault="00AE2011" w:rsidP="00326C3A">
      <w:pPr>
        <w:autoSpaceDE w:val="0"/>
        <w:autoSpaceDN w:val="0"/>
        <w:adjustRightInd w:val="0"/>
        <w:spacing w:after="0" w:line="360" w:lineRule="auto"/>
        <w:jc w:val="both"/>
        <w:rPr>
          <w:rFonts w:ascii="Times New Roman" w:hAnsi="Times New Roman" w:cs="Times New Roman"/>
          <w:b/>
          <w:bCs/>
          <w:i/>
          <w:color w:val="000000" w:themeColor="text1"/>
          <w:sz w:val="24"/>
          <w:szCs w:val="28"/>
        </w:rPr>
      </w:pPr>
    </w:p>
    <w:p w:rsidR="001E6B35" w:rsidRPr="00E95E5E" w:rsidRDefault="001E6B35" w:rsidP="00326C3A">
      <w:pPr>
        <w:autoSpaceDE w:val="0"/>
        <w:autoSpaceDN w:val="0"/>
        <w:adjustRightInd w:val="0"/>
        <w:spacing w:after="0" w:line="360" w:lineRule="auto"/>
        <w:jc w:val="both"/>
        <w:rPr>
          <w:rFonts w:ascii="Times New Roman" w:hAnsi="Times New Roman" w:cs="Times New Roman"/>
          <w:i/>
          <w:color w:val="000000" w:themeColor="text1"/>
          <w:sz w:val="24"/>
          <w:szCs w:val="28"/>
        </w:rPr>
      </w:pPr>
      <w:r w:rsidRPr="00E95E5E">
        <w:rPr>
          <w:rFonts w:ascii="Times New Roman" w:hAnsi="Times New Roman" w:cs="Times New Roman"/>
          <w:b/>
          <w:bCs/>
          <w:i/>
          <w:color w:val="000000" w:themeColor="text1"/>
          <w:sz w:val="24"/>
          <w:szCs w:val="28"/>
        </w:rPr>
        <w:t xml:space="preserve">Total ash </w:t>
      </w:r>
      <w:r w:rsidR="000D7A84" w:rsidRPr="00E95E5E">
        <w:rPr>
          <w:rFonts w:ascii="Times New Roman" w:hAnsi="Times New Roman" w:cs="Times New Roman"/>
          <w:b/>
          <w:bCs/>
          <w:i/>
          <w:color w:val="000000" w:themeColor="text1"/>
          <w:sz w:val="24"/>
          <w:szCs w:val="28"/>
        </w:rPr>
        <w:t>(TA)</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59C4" w:rsidRPr="00E95E5E" w:rsidRDefault="00E168AC"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TA content differed significantly (p&lt;0.001) among the feed samples. </w:t>
      </w:r>
      <w:r w:rsidR="001E6B35" w:rsidRPr="00E95E5E">
        <w:rPr>
          <w:rFonts w:ascii="Times New Roman" w:hAnsi="Times New Roman" w:cs="Times New Roman"/>
          <w:color w:val="000000" w:themeColor="text1"/>
          <w:sz w:val="24"/>
          <w:szCs w:val="24"/>
        </w:rPr>
        <w:t xml:space="preserve">The average Ash content of broiler starter feed estimated in this study was 6.2% (Table 2). The maximum and minimum ash percent obtained in current study were 8.1% and 5.23%, </w:t>
      </w:r>
      <w:r w:rsidR="006E6A35" w:rsidRPr="00E95E5E">
        <w:rPr>
          <w:rFonts w:ascii="Times New Roman" w:hAnsi="Times New Roman" w:cs="Times New Roman"/>
          <w:color w:val="000000" w:themeColor="text1"/>
          <w:sz w:val="24"/>
          <w:szCs w:val="24"/>
        </w:rPr>
        <w:t>respectively</w:t>
      </w:r>
      <w:r w:rsidR="006E6A35" w:rsidRPr="00E95E5E">
        <w:rPr>
          <w:rFonts w:ascii="Times New Roman" w:hAnsi="Times New Roman" w:cs="Times New Roman"/>
          <w:color w:val="000000" w:themeColor="text1"/>
          <w:sz w:val="24"/>
          <w:szCs w:val="23"/>
        </w:rPr>
        <w:t xml:space="preserve"> (</w:t>
      </w:r>
      <w:r w:rsidRPr="00E95E5E">
        <w:rPr>
          <w:rFonts w:ascii="Times New Roman" w:hAnsi="Times New Roman" w:cs="Times New Roman"/>
          <w:color w:val="000000" w:themeColor="text1"/>
          <w:sz w:val="24"/>
          <w:szCs w:val="23"/>
        </w:rPr>
        <w:t>Table 2).</w:t>
      </w:r>
      <w:r w:rsidR="006C59C4" w:rsidRPr="00E95E5E">
        <w:rPr>
          <w:rFonts w:ascii="Times New Roman" w:hAnsi="Times New Roman" w:cs="Times New Roman"/>
          <w:color w:val="000000" w:themeColor="text1"/>
          <w:sz w:val="24"/>
          <w:szCs w:val="24"/>
        </w:rPr>
        <w:t xml:space="preserve"> The result is in close agreement with earlier studies where it was 6.33% </w:t>
      </w:r>
      <w:r w:rsidR="006C59C4" w:rsidRPr="00E95E5E">
        <w:rPr>
          <w:rFonts w:ascii="Times New Roman" w:hAnsi="Times New Roman" w:cs="Times New Roman"/>
          <w:b/>
          <w:color w:val="000000" w:themeColor="text1"/>
          <w:sz w:val="24"/>
          <w:szCs w:val="24"/>
        </w:rPr>
        <w:t xml:space="preserve">(Vakili </w:t>
      </w:r>
      <w:r w:rsidR="006C59C4" w:rsidRPr="00E95E5E">
        <w:rPr>
          <w:rFonts w:ascii="Times New Roman" w:hAnsi="Times New Roman" w:cs="Times New Roman"/>
          <w:b/>
          <w:i/>
          <w:color w:val="000000" w:themeColor="text1"/>
          <w:sz w:val="24"/>
          <w:szCs w:val="24"/>
        </w:rPr>
        <w:t>et al</w:t>
      </w:r>
      <w:r w:rsidR="006C59C4" w:rsidRPr="00E95E5E">
        <w:rPr>
          <w:rFonts w:ascii="Times New Roman" w:hAnsi="Times New Roman" w:cs="Times New Roman"/>
          <w:b/>
          <w:color w:val="000000" w:themeColor="text1"/>
          <w:sz w:val="24"/>
          <w:szCs w:val="24"/>
        </w:rPr>
        <w:t>.</w:t>
      </w:r>
      <w:r w:rsidR="006E6A35" w:rsidRPr="00E95E5E">
        <w:rPr>
          <w:rFonts w:ascii="Times New Roman" w:hAnsi="Times New Roman" w:cs="Times New Roman"/>
          <w:b/>
          <w:color w:val="000000" w:themeColor="text1"/>
          <w:sz w:val="24"/>
          <w:szCs w:val="24"/>
        </w:rPr>
        <w:t>, 2015</w:t>
      </w:r>
      <w:r w:rsidR="006C59C4" w:rsidRPr="00E95E5E">
        <w:rPr>
          <w:rFonts w:ascii="Times New Roman" w:hAnsi="Times New Roman" w:cs="Times New Roman"/>
          <w:b/>
          <w:color w:val="000000" w:themeColor="text1"/>
          <w:sz w:val="24"/>
          <w:szCs w:val="24"/>
        </w:rPr>
        <w:t>)</w:t>
      </w:r>
      <w:r w:rsidR="006C59C4" w:rsidRPr="00E95E5E">
        <w:rPr>
          <w:rFonts w:ascii="Times New Roman" w:hAnsi="Times New Roman" w:cs="Times New Roman"/>
          <w:color w:val="000000" w:themeColor="text1"/>
          <w:sz w:val="24"/>
          <w:szCs w:val="24"/>
        </w:rPr>
        <w:t>, 6.85±0.30%</w:t>
      </w:r>
      <w:r w:rsidR="006C59C4" w:rsidRPr="00E95E5E">
        <w:rPr>
          <w:rFonts w:ascii="Times New Roman" w:hAnsi="Times New Roman" w:cs="Times New Roman"/>
          <w:b/>
          <w:color w:val="000000" w:themeColor="text1"/>
          <w:sz w:val="24"/>
          <w:szCs w:val="24"/>
        </w:rPr>
        <w:t xml:space="preserve"> (</w:t>
      </w:r>
      <w:r w:rsidR="006C59C4" w:rsidRPr="00E95E5E">
        <w:rPr>
          <w:rFonts w:ascii="Times New Roman" w:hAnsi="Times New Roman" w:cs="Times New Roman"/>
          <w:b/>
          <w:bCs/>
          <w:color w:val="000000" w:themeColor="text1"/>
          <w:sz w:val="24"/>
          <w:szCs w:val="24"/>
        </w:rPr>
        <w:t>Khan</w:t>
      </w:r>
      <w:r w:rsidR="006C59C4" w:rsidRPr="00E95E5E">
        <w:rPr>
          <w:rFonts w:ascii="Times New Roman" w:hAnsi="Times New Roman" w:cs="Times New Roman"/>
          <w:b/>
          <w:color w:val="000000" w:themeColor="text1"/>
          <w:sz w:val="24"/>
          <w:szCs w:val="24"/>
        </w:rPr>
        <w:t xml:space="preserve"> </w:t>
      </w:r>
      <w:r w:rsidR="006C59C4" w:rsidRPr="00E95E5E">
        <w:rPr>
          <w:rFonts w:ascii="Times New Roman" w:hAnsi="Times New Roman" w:cs="Times New Roman"/>
          <w:b/>
          <w:i/>
          <w:iCs/>
          <w:color w:val="000000" w:themeColor="text1"/>
          <w:sz w:val="24"/>
          <w:szCs w:val="24"/>
        </w:rPr>
        <w:t>et al</w:t>
      </w:r>
      <w:r w:rsidR="006C59C4" w:rsidRPr="00E95E5E">
        <w:rPr>
          <w:rFonts w:ascii="Times New Roman" w:hAnsi="Times New Roman" w:cs="Times New Roman"/>
          <w:b/>
          <w:color w:val="000000" w:themeColor="text1"/>
          <w:sz w:val="24"/>
          <w:szCs w:val="24"/>
        </w:rPr>
        <w:t>., 2008)</w:t>
      </w:r>
      <w:r w:rsidR="006C59C4" w:rsidRPr="00E95E5E">
        <w:rPr>
          <w:rFonts w:ascii="Times New Roman" w:hAnsi="Times New Roman" w:cs="Times New Roman"/>
          <w:color w:val="000000" w:themeColor="text1"/>
          <w:sz w:val="24"/>
          <w:szCs w:val="24"/>
        </w:rPr>
        <w:t>.</w:t>
      </w:r>
    </w:p>
    <w:p w:rsidR="001E6B35" w:rsidRPr="00E95E5E" w:rsidRDefault="001E6B35" w:rsidP="00326C3A">
      <w:pPr>
        <w:spacing w:after="0" w:line="360" w:lineRule="auto"/>
        <w:jc w:val="both"/>
        <w:rPr>
          <w:rFonts w:ascii="Times New Roman" w:hAnsi="Times New Roman" w:cs="Times New Roman"/>
          <w:color w:val="000000" w:themeColor="text1"/>
          <w:sz w:val="24"/>
          <w:szCs w:val="23"/>
        </w:rPr>
      </w:pPr>
    </w:p>
    <w:p w:rsidR="001E6B35" w:rsidRPr="00E95E5E" w:rsidRDefault="001E6B35" w:rsidP="00326C3A">
      <w:pPr>
        <w:spacing w:after="0" w:line="360" w:lineRule="auto"/>
        <w:jc w:val="both"/>
        <w:rPr>
          <w:rFonts w:ascii="Times New Roman" w:hAnsi="Times New Roman" w:cs="Times New Roman"/>
          <w:b/>
          <w:i/>
          <w:color w:val="000000" w:themeColor="text1"/>
          <w:sz w:val="24"/>
          <w:szCs w:val="28"/>
        </w:rPr>
      </w:pPr>
      <w:r w:rsidRPr="00E95E5E">
        <w:rPr>
          <w:rFonts w:ascii="Times New Roman" w:hAnsi="Times New Roman" w:cs="Times New Roman"/>
          <w:b/>
          <w:i/>
          <w:color w:val="000000" w:themeColor="text1"/>
          <w:sz w:val="24"/>
          <w:szCs w:val="28"/>
        </w:rPr>
        <w:t>Calcium</w:t>
      </w:r>
      <w:r w:rsidR="000D7A84" w:rsidRPr="00E95E5E">
        <w:rPr>
          <w:rFonts w:ascii="Times New Roman" w:hAnsi="Times New Roman" w:cs="Times New Roman"/>
          <w:b/>
          <w:i/>
          <w:color w:val="000000" w:themeColor="text1"/>
          <w:sz w:val="24"/>
          <w:szCs w:val="28"/>
        </w:rPr>
        <w:t xml:space="preserve"> (Ca)</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59C4" w:rsidRPr="00E95E5E" w:rsidRDefault="006C59C4"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Ca content differed significantly (p&lt;0.001) among the feed samples. </w:t>
      </w:r>
      <w:r w:rsidR="001E6B35" w:rsidRPr="00E95E5E">
        <w:rPr>
          <w:rFonts w:ascii="Times New Roman" w:hAnsi="Times New Roman" w:cs="Times New Roman"/>
          <w:color w:val="000000" w:themeColor="text1"/>
          <w:sz w:val="24"/>
          <w:szCs w:val="24"/>
        </w:rPr>
        <w:t xml:space="preserve">The average Ca content of broiler starter feed estimated in this study was 1.2% (Table 2). The maximum and minimum calcium percent obtained in current study were 3.2% and 0.7%, </w:t>
      </w:r>
      <w:r w:rsidR="006E6A35" w:rsidRPr="00E95E5E">
        <w:rPr>
          <w:rFonts w:ascii="Times New Roman" w:hAnsi="Times New Roman" w:cs="Times New Roman"/>
          <w:color w:val="000000" w:themeColor="text1"/>
          <w:sz w:val="24"/>
          <w:szCs w:val="24"/>
        </w:rPr>
        <w:t>respectively</w:t>
      </w:r>
      <w:r w:rsidR="006E6A35" w:rsidRPr="00E95E5E">
        <w:rPr>
          <w:rFonts w:ascii="Times New Roman" w:hAnsi="Times New Roman" w:cs="Times New Roman"/>
          <w:color w:val="000000" w:themeColor="text1"/>
          <w:sz w:val="24"/>
          <w:szCs w:val="23"/>
        </w:rPr>
        <w:t xml:space="preserve"> (</w:t>
      </w:r>
      <w:r w:rsidRPr="00E95E5E">
        <w:rPr>
          <w:rFonts w:ascii="Times New Roman" w:hAnsi="Times New Roman" w:cs="Times New Roman"/>
          <w:color w:val="000000" w:themeColor="text1"/>
          <w:sz w:val="24"/>
          <w:szCs w:val="23"/>
        </w:rPr>
        <w:t>Table 2).</w:t>
      </w:r>
      <w:r w:rsidRPr="00E95E5E">
        <w:rPr>
          <w:rFonts w:ascii="Times New Roman" w:hAnsi="Times New Roman" w:cs="Times New Roman"/>
          <w:color w:val="000000" w:themeColor="text1"/>
          <w:sz w:val="24"/>
          <w:szCs w:val="24"/>
        </w:rPr>
        <w:t xml:space="preserve"> The result is in close agreement with earlier studies where it was 1.05% </w:t>
      </w:r>
      <w:r w:rsidRPr="00E95E5E">
        <w:rPr>
          <w:rFonts w:ascii="Times New Roman" w:hAnsi="Times New Roman" w:cs="Times New Roman"/>
          <w:b/>
          <w:color w:val="000000" w:themeColor="text1"/>
          <w:sz w:val="24"/>
          <w:szCs w:val="24"/>
        </w:rPr>
        <w:t xml:space="preserve">(Vakili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w:t>
      </w:r>
      <w:r w:rsidR="006E6A35" w:rsidRPr="00E95E5E">
        <w:rPr>
          <w:rFonts w:ascii="Times New Roman" w:hAnsi="Times New Roman" w:cs="Times New Roman"/>
          <w:b/>
          <w:color w:val="000000" w:themeColor="text1"/>
          <w:sz w:val="24"/>
          <w:szCs w:val="24"/>
        </w:rPr>
        <w:t>, 2015</w:t>
      </w:r>
      <w:r w:rsidRPr="00E95E5E">
        <w:rPr>
          <w:rFonts w:ascii="Times New Roman" w:hAnsi="Times New Roman" w:cs="Times New Roman"/>
          <w:b/>
          <w:color w:val="000000" w:themeColor="text1"/>
          <w:sz w:val="24"/>
          <w:szCs w:val="24"/>
        </w:rPr>
        <w:t>)</w:t>
      </w:r>
      <w:r w:rsidRPr="00E95E5E">
        <w:rPr>
          <w:rFonts w:ascii="Times New Roman" w:hAnsi="Times New Roman" w:cs="Times New Roman"/>
          <w:color w:val="000000" w:themeColor="text1"/>
          <w:sz w:val="24"/>
          <w:szCs w:val="24"/>
        </w:rPr>
        <w:t xml:space="preserve"> , 1.02±0.05% </w:t>
      </w:r>
      <w:r w:rsidRPr="00E95E5E">
        <w:rPr>
          <w:rFonts w:ascii="Times New Roman" w:hAnsi="Times New Roman" w:cs="Times New Roman"/>
          <w:b/>
          <w:color w:val="000000" w:themeColor="text1"/>
          <w:sz w:val="24"/>
          <w:szCs w:val="24"/>
        </w:rPr>
        <w:t>(</w:t>
      </w:r>
      <w:r w:rsidRPr="00E95E5E">
        <w:rPr>
          <w:rFonts w:ascii="Times New Roman" w:hAnsi="Times New Roman" w:cs="Times New Roman"/>
          <w:b/>
          <w:bCs/>
          <w:color w:val="000000" w:themeColor="text1"/>
          <w:sz w:val="24"/>
          <w:szCs w:val="24"/>
        </w:rPr>
        <w:t>Khan</w:t>
      </w:r>
      <w:r w:rsidRPr="00E95E5E">
        <w:rPr>
          <w:rFonts w:ascii="Times New Roman" w:hAnsi="Times New Roman" w:cs="Times New Roman"/>
          <w:b/>
          <w:color w:val="000000" w:themeColor="text1"/>
          <w:sz w:val="24"/>
          <w:szCs w:val="24"/>
        </w:rPr>
        <w:t xml:space="preserve"> </w:t>
      </w:r>
      <w:r w:rsidRPr="00E95E5E">
        <w:rPr>
          <w:rFonts w:ascii="Times New Roman" w:hAnsi="Times New Roman" w:cs="Times New Roman"/>
          <w:b/>
          <w:i/>
          <w:iCs/>
          <w:color w:val="000000" w:themeColor="text1"/>
          <w:sz w:val="24"/>
          <w:szCs w:val="24"/>
        </w:rPr>
        <w:t>et al</w:t>
      </w:r>
      <w:r w:rsidRPr="00E95E5E">
        <w:rPr>
          <w:rFonts w:ascii="Times New Roman" w:hAnsi="Times New Roman" w:cs="Times New Roman"/>
          <w:b/>
          <w:color w:val="000000" w:themeColor="text1"/>
          <w:sz w:val="24"/>
          <w:szCs w:val="24"/>
        </w:rPr>
        <w:t>., 2008)</w:t>
      </w:r>
      <w:r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t>1.30</w:t>
      </w:r>
      <w:r w:rsidRPr="00E95E5E">
        <w:rPr>
          <w:rFonts w:ascii="Times New Roman" w:eastAsia="Times New Roman" w:hAnsi="Times New Roman" w:cs="Times New Roman"/>
          <w:color w:val="000000" w:themeColor="text1"/>
          <w:sz w:val="24"/>
          <w:szCs w:val="24"/>
          <w:vertAlign w:val="superscript"/>
        </w:rPr>
        <w:t xml:space="preserve"> </w:t>
      </w:r>
      <w:r w:rsidRPr="00E95E5E">
        <w:rPr>
          <w:rFonts w:ascii="Times New Roman" w:eastAsia="Times New Roman" w:hAnsi="Times New Roman" w:cs="Times New Roman"/>
          <w:color w:val="000000" w:themeColor="text1"/>
          <w:sz w:val="24"/>
          <w:szCs w:val="24"/>
        </w:rPr>
        <w:t>± 0.14</w:t>
      </w:r>
      <w:r w:rsidRPr="00E95E5E">
        <w:rPr>
          <w:rFonts w:ascii="Times New Roman" w:hAnsi="Times New Roman" w:cs="Times New Roman"/>
          <w:color w:val="000000" w:themeColor="text1"/>
          <w:sz w:val="24"/>
          <w:szCs w:val="24"/>
        </w:rPr>
        <w:t>% for Aftab feed,</w:t>
      </w:r>
      <w:r w:rsidRPr="00E95E5E">
        <w:rPr>
          <w:rFonts w:ascii="Times New Roman" w:eastAsia="Times New Roman" w:hAnsi="Times New Roman" w:cs="Times New Roman"/>
          <w:color w:val="000000" w:themeColor="text1"/>
          <w:sz w:val="24"/>
          <w:szCs w:val="24"/>
        </w:rPr>
        <w:t xml:space="preserve"> 1.46</w:t>
      </w:r>
      <w:r w:rsidRPr="00E95E5E">
        <w:rPr>
          <w:rFonts w:ascii="Times New Roman" w:eastAsia="Times New Roman" w:hAnsi="Times New Roman" w:cs="Times New Roman"/>
          <w:color w:val="000000" w:themeColor="text1"/>
          <w:sz w:val="24"/>
          <w:szCs w:val="24"/>
          <w:vertAlign w:val="superscript"/>
        </w:rPr>
        <w:t xml:space="preserve"> </w:t>
      </w:r>
      <w:r w:rsidRPr="00E95E5E">
        <w:rPr>
          <w:rFonts w:ascii="Times New Roman" w:eastAsia="Times New Roman" w:hAnsi="Times New Roman" w:cs="Times New Roman"/>
          <w:color w:val="000000" w:themeColor="text1"/>
          <w:sz w:val="24"/>
          <w:szCs w:val="24"/>
        </w:rPr>
        <w:t>± 0.06% for quality feed, 1.30±0. 19% for Paragon feed and 1.10 ± 0. 11% for Nourish feed (</w:t>
      </w:r>
      <w:r w:rsidRPr="00E95E5E">
        <w:rPr>
          <w:rFonts w:ascii="Times New Roman" w:hAnsi="Times New Roman" w:cs="Times New Roman"/>
          <w:b/>
          <w:color w:val="000000" w:themeColor="text1"/>
          <w:sz w:val="24"/>
          <w:szCs w:val="24"/>
        </w:rPr>
        <w:t xml:space="preserve">Roy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 2004)</w:t>
      </w:r>
      <w:r w:rsidRPr="00E95E5E">
        <w:rPr>
          <w:rFonts w:ascii="Times New Roman" w:hAnsi="Times New Roman" w:cs="Times New Roman"/>
          <w:color w:val="000000" w:themeColor="text1"/>
          <w:sz w:val="24"/>
          <w:szCs w:val="24"/>
        </w:rPr>
        <w:t>.</w:t>
      </w:r>
    </w:p>
    <w:p w:rsidR="001F7A51" w:rsidRPr="00E95E5E" w:rsidRDefault="001F7A51" w:rsidP="00326C3A">
      <w:pPr>
        <w:spacing w:after="0" w:line="360" w:lineRule="auto"/>
        <w:jc w:val="both"/>
        <w:rPr>
          <w:rFonts w:ascii="Times New Roman" w:hAnsi="Times New Roman" w:cs="Times New Roman"/>
          <w:b/>
          <w:i/>
          <w:color w:val="000000" w:themeColor="text1"/>
          <w:sz w:val="24"/>
          <w:szCs w:val="28"/>
        </w:rPr>
      </w:pPr>
    </w:p>
    <w:p w:rsidR="001E6B35" w:rsidRPr="00E95E5E" w:rsidRDefault="001E6B35" w:rsidP="00326C3A">
      <w:pPr>
        <w:spacing w:after="0" w:line="360" w:lineRule="auto"/>
        <w:jc w:val="both"/>
        <w:rPr>
          <w:rFonts w:ascii="Times New Roman" w:hAnsi="Times New Roman" w:cs="Times New Roman"/>
          <w:b/>
          <w:i/>
          <w:color w:val="000000" w:themeColor="text1"/>
          <w:sz w:val="24"/>
          <w:szCs w:val="28"/>
        </w:rPr>
      </w:pPr>
      <w:r w:rsidRPr="00E95E5E">
        <w:rPr>
          <w:rFonts w:ascii="Times New Roman" w:hAnsi="Times New Roman" w:cs="Times New Roman"/>
          <w:b/>
          <w:i/>
          <w:color w:val="000000" w:themeColor="text1"/>
          <w:sz w:val="24"/>
          <w:szCs w:val="28"/>
        </w:rPr>
        <w:t>Phosphorus</w:t>
      </w:r>
      <w:r w:rsidR="000D7A84" w:rsidRPr="00E95E5E">
        <w:rPr>
          <w:rFonts w:ascii="Times New Roman" w:hAnsi="Times New Roman" w:cs="Times New Roman"/>
          <w:b/>
          <w:i/>
          <w:color w:val="000000" w:themeColor="text1"/>
          <w:sz w:val="24"/>
          <w:szCs w:val="28"/>
        </w:rPr>
        <w:t xml:space="preserve"> (P)</w:t>
      </w:r>
    </w:p>
    <w:p w:rsidR="00326C3A" w:rsidRPr="00E95E5E" w:rsidRDefault="00326C3A"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59C4" w:rsidRPr="00E95E5E" w:rsidRDefault="006C59C4" w:rsidP="00326C3A">
      <w:pPr>
        <w:autoSpaceDE w:val="0"/>
        <w:autoSpaceDN w:val="0"/>
        <w:adjustRightInd w:val="0"/>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Ca content differed significantly (p&lt;0.001) among the feed samples.</w:t>
      </w:r>
      <w:r w:rsidRPr="00E95E5E">
        <w:rPr>
          <w:rFonts w:ascii="Times New Roman" w:hAnsi="Times New Roman" w:cs="Times New Roman"/>
          <w:b/>
          <w:color w:val="000000" w:themeColor="text1"/>
          <w:sz w:val="24"/>
          <w:szCs w:val="28"/>
        </w:rPr>
        <w:t xml:space="preserve"> </w:t>
      </w:r>
      <w:r w:rsidR="001E6B35" w:rsidRPr="00E95E5E">
        <w:rPr>
          <w:rFonts w:ascii="Times New Roman" w:hAnsi="Times New Roman" w:cs="Times New Roman"/>
          <w:color w:val="000000" w:themeColor="text1"/>
          <w:sz w:val="24"/>
          <w:szCs w:val="24"/>
        </w:rPr>
        <w:t xml:space="preserve">The average P content of broiler starter feed estimated in this study was 0.7% (Table 2). The maximum and minimum phosphorus percent obtained in current study were 0.97% and 0.39%, </w:t>
      </w:r>
      <w:r w:rsidR="006E6A35" w:rsidRPr="00E95E5E">
        <w:rPr>
          <w:rFonts w:ascii="Times New Roman" w:hAnsi="Times New Roman" w:cs="Times New Roman"/>
          <w:color w:val="000000" w:themeColor="text1"/>
          <w:sz w:val="24"/>
          <w:szCs w:val="24"/>
        </w:rPr>
        <w:t>respectively</w:t>
      </w:r>
      <w:r w:rsidR="006E6A35" w:rsidRPr="00E95E5E">
        <w:rPr>
          <w:rFonts w:ascii="Times New Roman" w:hAnsi="Times New Roman" w:cs="Times New Roman"/>
          <w:color w:val="000000" w:themeColor="text1"/>
          <w:sz w:val="24"/>
          <w:szCs w:val="23"/>
        </w:rPr>
        <w:t xml:space="preserve"> (</w:t>
      </w:r>
      <w:r w:rsidRPr="00E95E5E">
        <w:rPr>
          <w:rFonts w:ascii="Times New Roman" w:hAnsi="Times New Roman" w:cs="Times New Roman"/>
          <w:color w:val="000000" w:themeColor="text1"/>
          <w:sz w:val="24"/>
          <w:szCs w:val="23"/>
        </w:rPr>
        <w:t xml:space="preserve">Table 2). </w:t>
      </w:r>
      <w:r w:rsidRPr="00E95E5E">
        <w:rPr>
          <w:rFonts w:ascii="Times New Roman" w:hAnsi="Times New Roman" w:cs="Times New Roman"/>
          <w:color w:val="000000" w:themeColor="text1"/>
          <w:sz w:val="24"/>
          <w:szCs w:val="24"/>
        </w:rPr>
        <w:t xml:space="preserve">The result is in close agreement with earlier studies where it was 0.62% </w:t>
      </w:r>
      <w:r w:rsidRPr="00E95E5E">
        <w:rPr>
          <w:rFonts w:ascii="Times New Roman" w:hAnsi="Times New Roman" w:cs="Times New Roman"/>
          <w:b/>
          <w:color w:val="000000" w:themeColor="text1"/>
          <w:sz w:val="24"/>
          <w:szCs w:val="24"/>
        </w:rPr>
        <w:t>(Vakili et al.</w:t>
      </w:r>
      <w:r w:rsidR="006E6A35" w:rsidRPr="00E95E5E">
        <w:rPr>
          <w:rFonts w:ascii="Times New Roman" w:hAnsi="Times New Roman" w:cs="Times New Roman"/>
          <w:b/>
          <w:color w:val="000000" w:themeColor="text1"/>
          <w:sz w:val="24"/>
          <w:szCs w:val="24"/>
        </w:rPr>
        <w:t>, 2015</w:t>
      </w:r>
      <w:r w:rsidRPr="00E95E5E">
        <w:rPr>
          <w:rFonts w:ascii="Times New Roman" w:hAnsi="Times New Roman" w:cs="Times New Roman"/>
          <w:b/>
          <w:color w:val="000000" w:themeColor="text1"/>
          <w:sz w:val="24"/>
          <w:szCs w:val="24"/>
        </w:rPr>
        <w:t>)</w:t>
      </w:r>
      <w:r w:rsidRPr="00E95E5E">
        <w:rPr>
          <w:rFonts w:ascii="Times New Roman" w:hAnsi="Times New Roman" w:cs="Times New Roman"/>
          <w:color w:val="000000" w:themeColor="text1"/>
          <w:sz w:val="24"/>
          <w:szCs w:val="24"/>
        </w:rPr>
        <w:t xml:space="preserve">, </w:t>
      </w:r>
      <w:r w:rsidRPr="00E95E5E">
        <w:rPr>
          <w:rFonts w:ascii="Times New Roman" w:eastAsia="Times New Roman" w:hAnsi="Times New Roman" w:cs="Times New Roman"/>
          <w:color w:val="000000" w:themeColor="text1"/>
          <w:sz w:val="24"/>
          <w:szCs w:val="24"/>
        </w:rPr>
        <w:lastRenderedPageBreak/>
        <w:t>0.50 ± 0.10</w:t>
      </w:r>
      <w:r w:rsidRPr="00E95E5E">
        <w:rPr>
          <w:rFonts w:ascii="Times New Roman" w:hAnsi="Times New Roman" w:cs="Times New Roman"/>
          <w:color w:val="000000" w:themeColor="text1"/>
          <w:sz w:val="24"/>
          <w:szCs w:val="24"/>
        </w:rPr>
        <w:t>% for Aftab feed,</w:t>
      </w:r>
      <w:r w:rsidRPr="00E95E5E">
        <w:rPr>
          <w:rFonts w:ascii="Times New Roman" w:eastAsia="Times New Roman" w:hAnsi="Times New Roman" w:cs="Times New Roman"/>
          <w:color w:val="000000" w:themeColor="text1"/>
          <w:sz w:val="24"/>
          <w:szCs w:val="24"/>
        </w:rPr>
        <w:t xml:space="preserve"> 0.50 ± 0. 05% for Paragon feed and 0.50± 0. 06% for Nourish feed (</w:t>
      </w:r>
      <w:r w:rsidRPr="00E95E5E">
        <w:rPr>
          <w:rFonts w:ascii="Times New Roman" w:hAnsi="Times New Roman" w:cs="Times New Roman"/>
          <w:b/>
          <w:color w:val="000000" w:themeColor="text1"/>
          <w:sz w:val="24"/>
          <w:szCs w:val="24"/>
        </w:rPr>
        <w:t xml:space="preserve">Roy </w:t>
      </w:r>
      <w:r w:rsidRPr="00E95E5E">
        <w:rPr>
          <w:rFonts w:ascii="Times New Roman" w:hAnsi="Times New Roman" w:cs="Times New Roman"/>
          <w:b/>
          <w:i/>
          <w:color w:val="000000" w:themeColor="text1"/>
          <w:sz w:val="24"/>
          <w:szCs w:val="24"/>
        </w:rPr>
        <w:t>et al</w:t>
      </w:r>
      <w:r w:rsidRPr="00E95E5E">
        <w:rPr>
          <w:rFonts w:ascii="Times New Roman" w:hAnsi="Times New Roman" w:cs="Times New Roman"/>
          <w:b/>
          <w:color w:val="000000" w:themeColor="text1"/>
          <w:sz w:val="24"/>
          <w:szCs w:val="24"/>
        </w:rPr>
        <w:t>., 2004)</w:t>
      </w:r>
      <w:r w:rsidRPr="00E95E5E">
        <w:rPr>
          <w:rFonts w:ascii="Times New Roman" w:hAnsi="Times New Roman" w:cs="Times New Roman"/>
          <w:color w:val="000000" w:themeColor="text1"/>
          <w:sz w:val="24"/>
          <w:szCs w:val="24"/>
        </w:rPr>
        <w:t>.</w:t>
      </w:r>
      <w:r w:rsidRPr="00E95E5E">
        <w:rPr>
          <w:rFonts w:ascii="Times New Roman" w:eastAsia="Times New Roman" w:hAnsi="Times New Roman" w:cs="Times New Roman"/>
          <w:color w:val="000000" w:themeColor="text1"/>
          <w:sz w:val="24"/>
          <w:szCs w:val="24"/>
        </w:rPr>
        <w:t xml:space="preserve"> </w:t>
      </w:r>
    </w:p>
    <w:p w:rsidR="006C59C4" w:rsidRPr="00E95E5E" w:rsidRDefault="006C59C4" w:rsidP="00326C3A">
      <w:pPr>
        <w:autoSpaceDE w:val="0"/>
        <w:autoSpaceDN w:val="0"/>
        <w:adjustRightInd w:val="0"/>
        <w:spacing w:after="0" w:line="360" w:lineRule="auto"/>
        <w:jc w:val="both"/>
        <w:rPr>
          <w:rFonts w:ascii="Times New Roman" w:hAnsi="Times New Roman" w:cs="Times New Roman"/>
          <w:color w:val="000000" w:themeColor="text1"/>
          <w:sz w:val="24"/>
        </w:rPr>
      </w:pPr>
    </w:p>
    <w:p w:rsidR="00E46E6F" w:rsidRDefault="00C119A0" w:rsidP="00326C3A">
      <w:pPr>
        <w:spacing w:after="0"/>
        <w:jc w:val="both"/>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Table 1.</w:t>
      </w:r>
      <w:r w:rsidR="00B65DDB" w:rsidRPr="00E95E5E">
        <w:rPr>
          <w:rFonts w:ascii="Times New Roman" w:hAnsi="Times New Roman" w:cs="Times New Roman"/>
          <w:b/>
          <w:color w:val="000000" w:themeColor="text1"/>
          <w:sz w:val="24"/>
          <w:szCs w:val="24"/>
        </w:rPr>
        <w:t xml:space="preserve"> Chemical composition (g</w:t>
      </w:r>
      <w:r w:rsidR="00453A71" w:rsidRPr="00E95E5E">
        <w:rPr>
          <w:rFonts w:ascii="Times New Roman" w:hAnsi="Times New Roman" w:cs="Times New Roman"/>
          <w:b/>
          <w:color w:val="000000" w:themeColor="text1"/>
          <w:sz w:val="24"/>
          <w:szCs w:val="24"/>
        </w:rPr>
        <w:t>/100g) of broiler starter feed</w:t>
      </w:r>
      <w:r w:rsidR="00E46E6F">
        <w:rPr>
          <w:rFonts w:ascii="Times New Roman" w:hAnsi="Times New Roman" w:cs="Times New Roman"/>
          <w:b/>
          <w:color w:val="000000" w:themeColor="text1"/>
          <w:sz w:val="24"/>
          <w:szCs w:val="24"/>
        </w:rPr>
        <w:t>s</w:t>
      </w:r>
    </w:p>
    <w:p w:rsidR="00E46E6F" w:rsidRPr="00E46E6F" w:rsidRDefault="00E46E6F" w:rsidP="00326C3A">
      <w:pPr>
        <w:spacing w:after="0"/>
        <w:jc w:val="both"/>
        <w:rPr>
          <w:rFonts w:ascii="Times New Roman" w:hAnsi="Times New Roman" w:cs="Times New Roman"/>
          <w:b/>
          <w:color w:val="000000" w:themeColor="text1"/>
          <w:sz w:val="24"/>
          <w:szCs w:val="24"/>
        </w:rPr>
      </w:pPr>
    </w:p>
    <w:tbl>
      <w:tblPr>
        <w:tblW w:w="8924" w:type="dxa"/>
        <w:tblInd w:w="94" w:type="dxa"/>
        <w:tblLook w:val="04A0"/>
      </w:tblPr>
      <w:tblGrid>
        <w:gridCol w:w="1364"/>
        <w:gridCol w:w="1080"/>
        <w:gridCol w:w="1080"/>
        <w:gridCol w:w="1080"/>
        <w:gridCol w:w="1080"/>
        <w:gridCol w:w="1080"/>
        <w:gridCol w:w="1080"/>
        <w:gridCol w:w="1080"/>
      </w:tblGrid>
      <w:tr w:rsidR="0086497B" w:rsidRPr="00E95E5E" w:rsidTr="0086497B">
        <w:trPr>
          <w:trHeight w:val="20"/>
          <w:tblHeader/>
        </w:trPr>
        <w:tc>
          <w:tcPr>
            <w:tcW w:w="1364" w:type="dxa"/>
            <w:vMerge w:val="restart"/>
            <w:tcBorders>
              <w:top w:val="single" w:sz="4" w:space="0" w:color="auto"/>
            </w:tcBorders>
            <w:shd w:val="clear" w:color="auto" w:fill="FFFFFF" w:themeFill="background1"/>
            <w:noWrap/>
            <w:vAlign w:val="center"/>
          </w:tcPr>
          <w:p w:rsidR="0086497B" w:rsidRPr="00E95E5E" w:rsidRDefault="0086497B" w:rsidP="0086497B">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Sample ID</w:t>
            </w:r>
          </w:p>
        </w:tc>
        <w:tc>
          <w:tcPr>
            <w:tcW w:w="7560" w:type="dxa"/>
            <w:gridSpan w:val="7"/>
            <w:tcBorders>
              <w:top w:val="single" w:sz="4" w:space="0" w:color="auto"/>
              <w:bottom w:val="single" w:sz="4" w:space="0" w:color="auto"/>
            </w:tcBorders>
            <w:shd w:val="clear" w:color="auto" w:fill="FFFFFF" w:themeFill="background1"/>
            <w:noWrap/>
            <w:vAlign w:val="bottom"/>
          </w:tcPr>
          <w:p w:rsidR="0086497B" w:rsidRPr="00E95E5E" w:rsidRDefault="0086497B" w:rsidP="0086497B">
            <w:pPr>
              <w:spacing w:after="0" w:line="240" w:lineRule="auto"/>
              <w:jc w:val="center"/>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Chemical components (g/100g)</w:t>
            </w:r>
          </w:p>
        </w:tc>
      </w:tr>
      <w:tr w:rsidR="0086497B" w:rsidRPr="00E95E5E" w:rsidTr="0086497B">
        <w:trPr>
          <w:trHeight w:val="20"/>
          <w:tblHeader/>
        </w:trPr>
        <w:tc>
          <w:tcPr>
            <w:tcW w:w="1364" w:type="dxa"/>
            <w:vMerge/>
            <w:tcBorders>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rPr>
            </w:pP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DM</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CP</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CF</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EE</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Ash</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Ca</w:t>
            </w:r>
          </w:p>
        </w:tc>
        <w:tc>
          <w:tcPr>
            <w:tcW w:w="1080" w:type="dxa"/>
            <w:tcBorders>
              <w:top w:val="single" w:sz="4" w:space="0" w:color="auto"/>
              <w:bottom w:val="single" w:sz="4" w:space="0" w:color="auto"/>
            </w:tcBorders>
            <w:shd w:val="clear" w:color="auto" w:fill="FFFFFF" w:themeFill="background1"/>
            <w:noWrap/>
            <w:vAlign w:val="bottom"/>
          </w:tcPr>
          <w:p w:rsidR="0086497B" w:rsidRPr="00E95E5E" w:rsidRDefault="0086497B" w:rsidP="00135F11">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P</w:t>
            </w:r>
          </w:p>
        </w:tc>
      </w:tr>
      <w:tr w:rsidR="0086497B" w:rsidRPr="00E95E5E" w:rsidTr="0086497B">
        <w:trPr>
          <w:trHeight w:val="20"/>
        </w:trPr>
        <w:tc>
          <w:tcPr>
            <w:tcW w:w="1364"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3.6</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3.2</w:t>
            </w:r>
          </w:p>
        </w:tc>
        <w:tc>
          <w:tcPr>
            <w:tcW w:w="1080" w:type="dxa"/>
            <w:tcBorders>
              <w:top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88.4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29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88.5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39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87.1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lastRenderedPageBreak/>
              <w:t>42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49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87.2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20.6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69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0.4</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79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0.4</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18.7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88.7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lastRenderedPageBreak/>
              <w:t>90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24.3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7.1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0.9</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90.5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99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0.7</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100</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3.6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5.9</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0.8</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0.4</w:t>
            </w:r>
          </w:p>
        </w:tc>
      </w:tr>
      <w:tr w:rsidR="0086497B" w:rsidRPr="00E95E5E" w:rsidTr="0086497B">
        <w:trPr>
          <w:trHeight w:val="20"/>
        </w:trPr>
        <w:tc>
          <w:tcPr>
            <w:tcW w:w="1364"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103</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89.4</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4.2</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5.7</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0.5</w:t>
            </w:r>
          </w:p>
        </w:tc>
      </w:tr>
      <w:tr w:rsidR="0086497B" w:rsidRPr="00E95E5E" w:rsidTr="0086497B">
        <w:trPr>
          <w:trHeight w:val="20"/>
        </w:trPr>
        <w:tc>
          <w:tcPr>
            <w:tcW w:w="1364"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rPr>
            </w:pPr>
            <w:r w:rsidRPr="00E95E5E">
              <w:rPr>
                <w:rFonts w:ascii="Times New Roman" w:eastAsia="Times New Roman" w:hAnsi="Times New Roman" w:cs="Times New Roman"/>
                <w:color w:val="000000" w:themeColor="text1"/>
                <w:sz w:val="24"/>
              </w:rPr>
              <w:t>104</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89.2</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2.9</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6.5</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6.4</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1</w:t>
            </w:r>
          </w:p>
        </w:tc>
        <w:tc>
          <w:tcPr>
            <w:tcW w:w="1080" w:type="dxa"/>
            <w:tcBorders>
              <w:bottom w:val="single" w:sz="4" w:space="0" w:color="auto"/>
            </w:tcBorders>
            <w:shd w:val="clear" w:color="auto" w:fill="auto"/>
            <w:noWrap/>
            <w:vAlign w:val="bottom"/>
            <w:hideMark/>
          </w:tcPr>
          <w:p w:rsidR="0086497B" w:rsidRPr="00E95E5E" w:rsidRDefault="0086497B" w:rsidP="00326C3A">
            <w:pPr>
              <w:spacing w:after="0" w:line="240" w:lineRule="auto"/>
              <w:rPr>
                <w:rFonts w:ascii="Times New Roman" w:eastAsia="Times New Roman" w:hAnsi="Times New Roman" w:cs="Times New Roman"/>
                <w:color w:val="000000" w:themeColor="text1"/>
                <w:sz w:val="24"/>
                <w:szCs w:val="24"/>
              </w:rPr>
            </w:pPr>
            <w:r w:rsidRPr="00E95E5E">
              <w:rPr>
                <w:rFonts w:ascii="Times New Roman" w:eastAsia="Times New Roman" w:hAnsi="Times New Roman" w:cs="Times New Roman"/>
                <w:color w:val="000000" w:themeColor="text1"/>
                <w:sz w:val="24"/>
                <w:szCs w:val="24"/>
              </w:rPr>
              <w:t>0.6</w:t>
            </w:r>
          </w:p>
        </w:tc>
      </w:tr>
    </w:tbl>
    <w:p w:rsidR="008A5B6B" w:rsidRPr="00E95E5E" w:rsidRDefault="008A5B6B" w:rsidP="00326C3A">
      <w:pPr>
        <w:spacing w:after="0"/>
        <w:jc w:val="center"/>
        <w:rPr>
          <w:rFonts w:ascii="Times New Roman" w:hAnsi="Times New Roman" w:cstheme="minorHAnsi"/>
          <w:color w:val="000000" w:themeColor="text1"/>
          <w:sz w:val="24"/>
        </w:rPr>
      </w:pPr>
    </w:p>
    <w:p w:rsidR="00554EAF" w:rsidRPr="00E95E5E" w:rsidRDefault="003D370B" w:rsidP="00326C3A">
      <w:pPr>
        <w:spacing w:after="0"/>
        <w:jc w:val="both"/>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 xml:space="preserve">Table </w:t>
      </w:r>
      <w:r w:rsidR="00C119A0" w:rsidRPr="00E95E5E">
        <w:rPr>
          <w:rFonts w:ascii="Times New Roman" w:hAnsi="Times New Roman" w:cs="Times New Roman"/>
          <w:b/>
          <w:color w:val="000000" w:themeColor="text1"/>
          <w:sz w:val="24"/>
          <w:szCs w:val="24"/>
        </w:rPr>
        <w:t>2.</w:t>
      </w:r>
      <w:r w:rsidR="00392C8A" w:rsidRPr="00E95E5E">
        <w:rPr>
          <w:rFonts w:ascii="Times New Roman" w:hAnsi="Times New Roman" w:cs="Times New Roman"/>
          <w:b/>
          <w:color w:val="000000" w:themeColor="text1"/>
          <w:sz w:val="24"/>
          <w:szCs w:val="24"/>
        </w:rPr>
        <w:t xml:space="preserve"> S</w:t>
      </w:r>
      <w:r w:rsidR="005F4FA5" w:rsidRPr="00E95E5E">
        <w:rPr>
          <w:rFonts w:ascii="Times New Roman" w:hAnsi="Times New Roman" w:cs="Times New Roman"/>
          <w:b/>
          <w:color w:val="000000" w:themeColor="text1"/>
          <w:sz w:val="24"/>
          <w:szCs w:val="24"/>
        </w:rPr>
        <w:t xml:space="preserve">tatistical analysis of </w:t>
      </w:r>
      <w:r w:rsidR="00E46E6F">
        <w:rPr>
          <w:rFonts w:ascii="Times New Roman" w:hAnsi="Times New Roman" w:cs="Times New Roman"/>
          <w:b/>
          <w:color w:val="000000" w:themeColor="text1"/>
          <w:sz w:val="24"/>
          <w:szCs w:val="24"/>
        </w:rPr>
        <w:t xml:space="preserve">the </w:t>
      </w:r>
      <w:r w:rsidR="005F4FA5" w:rsidRPr="00E95E5E">
        <w:rPr>
          <w:rFonts w:ascii="Times New Roman" w:hAnsi="Times New Roman" w:cs="Times New Roman"/>
          <w:b/>
          <w:color w:val="000000" w:themeColor="text1"/>
          <w:sz w:val="24"/>
          <w:szCs w:val="24"/>
        </w:rPr>
        <w:t>chemical composition of broiler starter feed</w:t>
      </w:r>
      <w:r w:rsidR="00E46E6F">
        <w:rPr>
          <w:rFonts w:ascii="Times New Roman" w:hAnsi="Times New Roman" w:cs="Times New Roman"/>
          <w:b/>
          <w:color w:val="000000" w:themeColor="text1"/>
          <w:sz w:val="24"/>
          <w:szCs w:val="24"/>
        </w:rPr>
        <w:t>s</w:t>
      </w:r>
    </w:p>
    <w:p w:rsidR="00B53EED" w:rsidRPr="00E95E5E" w:rsidRDefault="00B53EED" w:rsidP="00326C3A">
      <w:pPr>
        <w:spacing w:after="0"/>
        <w:jc w:val="both"/>
        <w:rPr>
          <w:rFonts w:ascii="Times New Roman" w:hAnsi="Times New Roman" w:cs="Times New Roman"/>
          <w:b/>
          <w:color w:val="000000" w:themeColor="text1"/>
          <w:sz w:val="24"/>
          <w:szCs w:val="24"/>
        </w:rPr>
      </w:pPr>
    </w:p>
    <w:tbl>
      <w:tblPr>
        <w:tblStyle w:val="TableGrid"/>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2"/>
        <w:gridCol w:w="1072"/>
        <w:gridCol w:w="1073"/>
        <w:gridCol w:w="1072"/>
        <w:gridCol w:w="1073"/>
        <w:gridCol w:w="1072"/>
        <w:gridCol w:w="1073"/>
        <w:gridCol w:w="1073"/>
      </w:tblGrid>
      <w:tr w:rsidR="000D7A84" w:rsidRPr="00E95E5E" w:rsidTr="000D7A84">
        <w:trPr>
          <w:trHeight w:val="256"/>
        </w:trPr>
        <w:tc>
          <w:tcPr>
            <w:tcW w:w="1402"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Parameters</w:t>
            </w:r>
          </w:p>
        </w:tc>
        <w:tc>
          <w:tcPr>
            <w:tcW w:w="1072" w:type="dxa"/>
            <w:tcBorders>
              <w:top w:val="single" w:sz="4" w:space="0" w:color="auto"/>
              <w:bottom w:val="single" w:sz="4" w:space="0" w:color="auto"/>
            </w:tcBorders>
          </w:tcPr>
          <w:p w:rsidR="000D7A84" w:rsidRPr="00E95E5E" w:rsidRDefault="000D7A84" w:rsidP="000D7A84">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Min.</w:t>
            </w:r>
          </w:p>
        </w:tc>
        <w:tc>
          <w:tcPr>
            <w:tcW w:w="1073" w:type="dxa"/>
            <w:tcBorders>
              <w:top w:val="single" w:sz="4" w:space="0" w:color="auto"/>
              <w:bottom w:val="single" w:sz="4" w:space="0" w:color="auto"/>
            </w:tcBorders>
          </w:tcPr>
          <w:p w:rsidR="000D7A84" w:rsidRPr="00E95E5E" w:rsidRDefault="000D7A84" w:rsidP="000D7A84">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Max.</w:t>
            </w:r>
          </w:p>
        </w:tc>
        <w:tc>
          <w:tcPr>
            <w:tcW w:w="1072"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Mean</w:t>
            </w:r>
          </w:p>
        </w:tc>
        <w:tc>
          <w:tcPr>
            <w:tcW w:w="1073"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Median</w:t>
            </w:r>
          </w:p>
        </w:tc>
        <w:tc>
          <w:tcPr>
            <w:tcW w:w="1072"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Mode</w:t>
            </w:r>
          </w:p>
        </w:tc>
        <w:tc>
          <w:tcPr>
            <w:tcW w:w="1073"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SD</w:t>
            </w:r>
          </w:p>
        </w:tc>
        <w:tc>
          <w:tcPr>
            <w:tcW w:w="1073" w:type="dxa"/>
            <w:tcBorders>
              <w:top w:val="single" w:sz="4" w:space="0" w:color="auto"/>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P value</w:t>
            </w:r>
          </w:p>
        </w:tc>
      </w:tr>
      <w:tr w:rsidR="000D7A84" w:rsidRPr="00E95E5E" w:rsidTr="000D7A84">
        <w:trPr>
          <w:trHeight w:val="256"/>
        </w:trPr>
        <w:tc>
          <w:tcPr>
            <w:tcW w:w="1402" w:type="dxa"/>
            <w:tcBorders>
              <w:top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DM</w:t>
            </w:r>
          </w:p>
        </w:tc>
        <w:tc>
          <w:tcPr>
            <w:tcW w:w="1072"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87.1</w:t>
            </w:r>
          </w:p>
        </w:tc>
        <w:tc>
          <w:tcPr>
            <w:tcW w:w="1073"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91.4</w:t>
            </w:r>
          </w:p>
        </w:tc>
        <w:tc>
          <w:tcPr>
            <w:tcW w:w="1072"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89.9</w:t>
            </w:r>
          </w:p>
        </w:tc>
        <w:tc>
          <w:tcPr>
            <w:tcW w:w="1073"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89.9</w:t>
            </w:r>
          </w:p>
        </w:tc>
        <w:tc>
          <w:tcPr>
            <w:tcW w:w="1072"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90.4</w:t>
            </w:r>
          </w:p>
        </w:tc>
        <w:tc>
          <w:tcPr>
            <w:tcW w:w="1073"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0.78</w:t>
            </w:r>
          </w:p>
        </w:tc>
        <w:tc>
          <w:tcPr>
            <w:tcW w:w="1073" w:type="dxa"/>
            <w:tcBorders>
              <w:top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56"/>
        </w:trPr>
        <w:tc>
          <w:tcPr>
            <w:tcW w:w="1402" w:type="dxa"/>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CP</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18.7</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25.5</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22.9</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23</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24.5</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1.41</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56"/>
        </w:trPr>
        <w:tc>
          <w:tcPr>
            <w:tcW w:w="1402" w:type="dxa"/>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CF</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2.87</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7.5</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5.4</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5.4</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5</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0.88</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56"/>
        </w:trPr>
        <w:tc>
          <w:tcPr>
            <w:tcW w:w="1402" w:type="dxa"/>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EE</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4.95</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8.1</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6</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5.85</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6</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0.59</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56"/>
        </w:trPr>
        <w:tc>
          <w:tcPr>
            <w:tcW w:w="1402" w:type="dxa"/>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Ash</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5.23</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8.1</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6.2</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6.2</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6</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0.47</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56"/>
        </w:trPr>
        <w:tc>
          <w:tcPr>
            <w:tcW w:w="1402" w:type="dxa"/>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Ca</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0.7</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3.2</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1.2</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1.2</w:t>
            </w:r>
          </w:p>
        </w:tc>
        <w:tc>
          <w:tcPr>
            <w:tcW w:w="1072"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1</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0.34</w:t>
            </w:r>
          </w:p>
        </w:tc>
        <w:tc>
          <w:tcPr>
            <w:tcW w:w="1073" w:type="dxa"/>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r w:rsidR="000D7A84" w:rsidRPr="00E95E5E" w:rsidTr="000D7A84">
        <w:trPr>
          <w:trHeight w:val="268"/>
        </w:trPr>
        <w:tc>
          <w:tcPr>
            <w:tcW w:w="1402" w:type="dxa"/>
            <w:tcBorders>
              <w:bottom w:val="single" w:sz="4" w:space="0" w:color="auto"/>
            </w:tcBorders>
          </w:tcPr>
          <w:p w:rsidR="000D7A84" w:rsidRPr="00E95E5E" w:rsidRDefault="000D7A84" w:rsidP="00B53EED">
            <w:pPr>
              <w:rPr>
                <w:rFonts w:ascii="Times New Roman" w:hAnsi="Times New Roman" w:cs="Times New Roman"/>
                <w:b/>
                <w:color w:val="000000" w:themeColor="text1"/>
                <w:sz w:val="24"/>
                <w:szCs w:val="24"/>
              </w:rPr>
            </w:pPr>
            <w:r w:rsidRPr="00E95E5E">
              <w:rPr>
                <w:rFonts w:ascii="Times New Roman" w:hAnsi="Times New Roman" w:cs="Times New Roman"/>
                <w:b/>
                <w:color w:val="000000" w:themeColor="text1"/>
                <w:sz w:val="24"/>
                <w:szCs w:val="24"/>
              </w:rPr>
              <w:t>P</w:t>
            </w:r>
          </w:p>
        </w:tc>
        <w:tc>
          <w:tcPr>
            <w:tcW w:w="1072"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0.39</w:t>
            </w:r>
          </w:p>
        </w:tc>
        <w:tc>
          <w:tcPr>
            <w:tcW w:w="1073"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0.97</w:t>
            </w:r>
          </w:p>
        </w:tc>
        <w:tc>
          <w:tcPr>
            <w:tcW w:w="1072"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0.7</w:t>
            </w:r>
          </w:p>
        </w:tc>
        <w:tc>
          <w:tcPr>
            <w:tcW w:w="1073"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0.65</w:t>
            </w:r>
          </w:p>
        </w:tc>
        <w:tc>
          <w:tcPr>
            <w:tcW w:w="1072"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0.63</w:t>
            </w:r>
          </w:p>
        </w:tc>
        <w:tc>
          <w:tcPr>
            <w:tcW w:w="1073"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0.11</w:t>
            </w:r>
          </w:p>
        </w:tc>
        <w:tc>
          <w:tcPr>
            <w:tcW w:w="1073" w:type="dxa"/>
            <w:tcBorders>
              <w:bottom w:val="single" w:sz="4" w:space="0" w:color="auto"/>
            </w:tcBorders>
          </w:tcPr>
          <w:p w:rsidR="000D7A84" w:rsidRPr="00E95E5E" w:rsidRDefault="000D7A84" w:rsidP="00B53EED">
            <w:pPr>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&lt;0.001</w:t>
            </w:r>
          </w:p>
        </w:tc>
      </w:tr>
    </w:tbl>
    <w:p w:rsidR="00B20792" w:rsidRPr="00E95E5E" w:rsidRDefault="00B20792" w:rsidP="00326C3A">
      <w:pPr>
        <w:autoSpaceDE w:val="0"/>
        <w:autoSpaceDN w:val="0"/>
        <w:adjustRightInd w:val="0"/>
        <w:spacing w:after="0" w:line="360" w:lineRule="auto"/>
        <w:jc w:val="both"/>
        <w:rPr>
          <w:rFonts w:ascii="Times New Roman" w:hAnsi="Times New Roman" w:cs="Times New Roman"/>
          <w:b/>
          <w:bCs/>
          <w:color w:val="000000" w:themeColor="text1"/>
          <w:sz w:val="24"/>
          <w:szCs w:val="28"/>
        </w:rPr>
      </w:pPr>
    </w:p>
    <w:p w:rsidR="00AE2011" w:rsidRDefault="00AE2011">
      <w:pPr>
        <w:rPr>
          <w:rFonts w:ascii="Times New Roman" w:hAnsi="Times New Roman" w:cs="Times New Roman"/>
          <w:b/>
          <w:color w:val="000000" w:themeColor="text1"/>
          <w:sz w:val="24"/>
          <w:szCs w:val="32"/>
        </w:rPr>
      </w:pPr>
      <w:r>
        <w:rPr>
          <w:rFonts w:ascii="Times New Roman" w:hAnsi="Times New Roman" w:cs="Times New Roman"/>
          <w:b/>
          <w:color w:val="000000" w:themeColor="text1"/>
          <w:szCs w:val="32"/>
        </w:rPr>
        <w:br w:type="page"/>
      </w:r>
    </w:p>
    <w:p w:rsidR="00830AD7" w:rsidRPr="00E95E5E" w:rsidRDefault="00B53EED" w:rsidP="00B53EED">
      <w:pPr>
        <w:pStyle w:val="Default"/>
        <w:spacing w:line="360" w:lineRule="auto"/>
        <w:rPr>
          <w:rFonts w:ascii="Times New Roman" w:hAnsi="Times New Roman" w:cs="Times New Roman"/>
          <w:b/>
          <w:color w:val="000000" w:themeColor="text1"/>
          <w:szCs w:val="32"/>
        </w:rPr>
      </w:pPr>
      <w:r w:rsidRPr="00E95E5E">
        <w:rPr>
          <w:rFonts w:ascii="Times New Roman" w:hAnsi="Times New Roman" w:cs="Times New Roman"/>
          <w:b/>
          <w:color w:val="000000" w:themeColor="text1"/>
          <w:szCs w:val="32"/>
        </w:rPr>
        <w:lastRenderedPageBreak/>
        <w:t>Conclusion</w:t>
      </w:r>
    </w:p>
    <w:p w:rsidR="00AF58B8" w:rsidRPr="00E95E5E" w:rsidRDefault="00AF58B8" w:rsidP="00326C3A">
      <w:pPr>
        <w:pStyle w:val="Default"/>
        <w:spacing w:line="360" w:lineRule="auto"/>
        <w:jc w:val="center"/>
        <w:rPr>
          <w:rFonts w:ascii="Times New Roman" w:hAnsi="Times New Roman" w:cs="Times New Roman"/>
          <w:b/>
          <w:color w:val="000000" w:themeColor="text1"/>
          <w:szCs w:val="28"/>
        </w:rPr>
      </w:pPr>
    </w:p>
    <w:p w:rsidR="00B92765" w:rsidRPr="00E95E5E" w:rsidRDefault="009507F0" w:rsidP="00326C3A">
      <w:pPr>
        <w:pStyle w:val="Default"/>
        <w:spacing w:line="360" w:lineRule="auto"/>
        <w:jc w:val="both"/>
        <w:rPr>
          <w:rFonts w:ascii="Times New Roman" w:hAnsi="Times New Roman" w:cs="Times New Roman"/>
          <w:color w:val="000000" w:themeColor="text1"/>
        </w:rPr>
      </w:pPr>
      <w:r w:rsidRPr="00E95E5E">
        <w:rPr>
          <w:rFonts w:ascii="Times New Roman" w:hAnsi="Times New Roman" w:cs="Times New Roman"/>
          <w:color w:val="000000" w:themeColor="text1"/>
        </w:rPr>
        <w:t>Broiler starter feed is very important for b</w:t>
      </w:r>
      <w:r w:rsidR="00F74B2C" w:rsidRPr="00E95E5E">
        <w:rPr>
          <w:rFonts w:ascii="Times New Roman" w:hAnsi="Times New Roman" w:cs="Times New Roman"/>
          <w:color w:val="000000" w:themeColor="text1"/>
        </w:rPr>
        <w:t>roiler at the age of 0-14</w:t>
      </w:r>
      <w:r w:rsidR="00AF58B8" w:rsidRPr="00E95E5E">
        <w:rPr>
          <w:rFonts w:ascii="Times New Roman" w:hAnsi="Times New Roman" w:cs="Times New Roman"/>
          <w:color w:val="000000" w:themeColor="text1"/>
        </w:rPr>
        <w:t xml:space="preserve"> days. I</w:t>
      </w:r>
      <w:r w:rsidR="00F74B2C" w:rsidRPr="00E95E5E">
        <w:rPr>
          <w:rFonts w:ascii="Times New Roman" w:hAnsi="Times New Roman" w:cs="Times New Roman"/>
          <w:color w:val="000000" w:themeColor="text1"/>
        </w:rPr>
        <w:t xml:space="preserve">t can enhance </w:t>
      </w:r>
      <w:r w:rsidR="00AF58B8" w:rsidRPr="00E95E5E">
        <w:rPr>
          <w:rFonts w:ascii="Times New Roman" w:hAnsi="Times New Roman" w:cs="Times New Roman"/>
          <w:color w:val="000000" w:themeColor="text1"/>
        </w:rPr>
        <w:t>the growth of broiler. I</w:t>
      </w:r>
      <w:r w:rsidRPr="00E95E5E">
        <w:rPr>
          <w:rFonts w:ascii="Times New Roman" w:hAnsi="Times New Roman" w:cs="Times New Roman"/>
          <w:color w:val="000000" w:themeColor="text1"/>
        </w:rPr>
        <w:t xml:space="preserve">t contains all types </w:t>
      </w:r>
      <w:r w:rsidR="00F74B2C" w:rsidRPr="00E95E5E">
        <w:rPr>
          <w:rFonts w:ascii="Times New Roman" w:hAnsi="Times New Roman" w:cs="Times New Roman"/>
          <w:color w:val="000000" w:themeColor="text1"/>
        </w:rPr>
        <w:t xml:space="preserve">of </w:t>
      </w:r>
      <w:r w:rsidRPr="00E95E5E">
        <w:rPr>
          <w:rFonts w:ascii="Times New Roman" w:hAnsi="Times New Roman" w:cs="Times New Roman"/>
          <w:color w:val="000000" w:themeColor="text1"/>
        </w:rPr>
        <w:t>nutrients for betterment of growth of broiler. There is no doubt that, inclusion of broiler starter feed will substantially minimize cost of production for broiler. However, current study indicates that the quality o</w:t>
      </w:r>
      <w:r w:rsidR="00DE2ED5" w:rsidRPr="00E95E5E">
        <w:rPr>
          <w:rFonts w:ascii="Times New Roman" w:hAnsi="Times New Roman" w:cs="Times New Roman"/>
          <w:color w:val="000000" w:themeColor="text1"/>
        </w:rPr>
        <w:t>f broiler starter feed is slightly</w:t>
      </w:r>
      <w:r w:rsidRPr="00E95E5E">
        <w:rPr>
          <w:rFonts w:ascii="Times New Roman" w:hAnsi="Times New Roman" w:cs="Times New Roman"/>
          <w:color w:val="000000" w:themeColor="text1"/>
        </w:rPr>
        <w:t xml:space="preserve"> variable. Therefore, to formulate least c</w:t>
      </w:r>
      <w:r w:rsidR="00C929F2" w:rsidRPr="00E95E5E">
        <w:rPr>
          <w:rFonts w:ascii="Times New Roman" w:hAnsi="Times New Roman" w:cs="Times New Roman"/>
          <w:color w:val="000000" w:themeColor="text1"/>
        </w:rPr>
        <w:t>ost balanced ration, broiler starter feed</w:t>
      </w:r>
      <w:r w:rsidRPr="00E95E5E">
        <w:rPr>
          <w:rFonts w:ascii="Times New Roman" w:hAnsi="Times New Roman" w:cs="Times New Roman"/>
          <w:color w:val="000000" w:themeColor="text1"/>
        </w:rPr>
        <w:t xml:space="preserve"> must be analyzed first in the laboratory and then incorporate it into the practical ration.</w:t>
      </w:r>
    </w:p>
    <w:p w:rsidR="0086497B" w:rsidRPr="00E95E5E" w:rsidRDefault="0086497B">
      <w:pPr>
        <w:rPr>
          <w:rFonts w:ascii="Times New Roman" w:hAnsi="Times New Roman" w:cs="Times New Roman"/>
          <w:b/>
          <w:bCs/>
          <w:color w:val="000000" w:themeColor="text1"/>
          <w:sz w:val="24"/>
          <w:szCs w:val="32"/>
        </w:rPr>
      </w:pPr>
    </w:p>
    <w:p w:rsidR="00AE2011" w:rsidRDefault="00AE2011">
      <w:pP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br w:type="page"/>
      </w:r>
    </w:p>
    <w:p w:rsidR="00E979DC" w:rsidRPr="00E95E5E" w:rsidRDefault="00B53EED" w:rsidP="00B53EED">
      <w:pPr>
        <w:spacing w:after="0" w:line="360" w:lineRule="auto"/>
        <w:rPr>
          <w:rFonts w:ascii="Times New Roman" w:hAnsi="Times New Roman" w:cs="Times New Roman"/>
          <w:b/>
          <w:bCs/>
          <w:color w:val="000000" w:themeColor="text1"/>
          <w:sz w:val="24"/>
          <w:szCs w:val="32"/>
        </w:rPr>
      </w:pPr>
      <w:r w:rsidRPr="00E95E5E">
        <w:rPr>
          <w:rFonts w:ascii="Times New Roman" w:hAnsi="Times New Roman" w:cs="Times New Roman"/>
          <w:b/>
          <w:bCs/>
          <w:color w:val="000000" w:themeColor="text1"/>
          <w:sz w:val="24"/>
          <w:szCs w:val="32"/>
        </w:rPr>
        <w:lastRenderedPageBreak/>
        <w:t>References</w:t>
      </w:r>
    </w:p>
    <w:p w:rsidR="00B002D5" w:rsidRPr="00E95E5E" w:rsidRDefault="00B002D5" w:rsidP="00326C3A">
      <w:pPr>
        <w:pStyle w:val="Default"/>
        <w:spacing w:line="360" w:lineRule="auto"/>
        <w:jc w:val="both"/>
        <w:rPr>
          <w:rFonts w:ascii="Times New Roman" w:hAnsi="Times New Roman" w:cs="Times New Roman"/>
          <w:color w:val="000000" w:themeColor="text1"/>
          <w:szCs w:val="20"/>
        </w:rPr>
      </w:pPr>
    </w:p>
    <w:p w:rsidR="0004387D" w:rsidRPr="00E95E5E" w:rsidRDefault="0004387D"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Ahmed S</w:t>
      </w:r>
      <w:r w:rsidR="00AD3387">
        <w:rPr>
          <w:rFonts w:ascii="Times New Roman" w:hAnsi="Times New Roman" w:cs="Times New Roman"/>
          <w:color w:val="000000" w:themeColor="text1"/>
          <w:shd w:val="clear" w:color="auto" w:fill="FFFFFF"/>
        </w:rPr>
        <w:t xml:space="preserve"> and</w:t>
      </w:r>
      <w:r w:rsidRPr="00E95E5E">
        <w:rPr>
          <w:rFonts w:ascii="Times New Roman" w:hAnsi="Times New Roman" w:cs="Times New Roman"/>
          <w:color w:val="000000" w:themeColor="text1"/>
          <w:shd w:val="clear" w:color="auto" w:fill="FFFFFF"/>
        </w:rPr>
        <w:t xml:space="preserve"> Islam N (1985). Backyard poultry development project in 100 villages. In</w:t>
      </w:r>
      <w:r w:rsidR="00077642">
        <w:rPr>
          <w:rFonts w:ascii="Times New Roman" w:hAnsi="Times New Roman" w:cs="Times New Roman"/>
          <w:color w:val="000000" w:themeColor="text1"/>
          <w:shd w:val="clear" w:color="auto" w:fill="FFFFFF"/>
        </w:rPr>
        <w:t>:</w:t>
      </w:r>
      <w:r w:rsidRPr="00E95E5E">
        <w:rPr>
          <w:rFonts w:ascii="Times New Roman" w:hAnsi="Times New Roman" w:cs="Times New Roman"/>
          <w:color w:val="000000" w:themeColor="text1"/>
          <w:shd w:val="clear" w:color="auto" w:fill="FFFFFF"/>
        </w:rPr>
        <w:t> </w:t>
      </w:r>
      <w:r w:rsidRPr="00E95E5E">
        <w:rPr>
          <w:rFonts w:ascii="Times New Roman" w:hAnsi="Times New Roman" w:cs="Times New Roman"/>
          <w:iCs/>
          <w:color w:val="000000" w:themeColor="text1"/>
          <w:shd w:val="clear" w:color="auto" w:fill="FFFFFF"/>
        </w:rPr>
        <w:t>Proceeding of the 1</w:t>
      </w:r>
      <w:r w:rsidRPr="00077642">
        <w:rPr>
          <w:rFonts w:ascii="Times New Roman" w:hAnsi="Times New Roman" w:cs="Times New Roman"/>
          <w:iCs/>
          <w:color w:val="000000" w:themeColor="text1"/>
          <w:shd w:val="clear" w:color="auto" w:fill="FFFFFF"/>
          <w:vertAlign w:val="superscript"/>
        </w:rPr>
        <w:t>st</w:t>
      </w:r>
      <w:r w:rsidR="00077642">
        <w:rPr>
          <w:rFonts w:ascii="Times New Roman" w:hAnsi="Times New Roman" w:cs="Times New Roman"/>
          <w:iCs/>
          <w:color w:val="000000" w:themeColor="text1"/>
          <w:shd w:val="clear" w:color="auto" w:fill="FFFFFF"/>
        </w:rPr>
        <w:t xml:space="preserve"> </w:t>
      </w:r>
      <w:r w:rsidRPr="00E95E5E">
        <w:rPr>
          <w:rFonts w:ascii="Times New Roman" w:hAnsi="Times New Roman" w:cs="Times New Roman"/>
          <w:iCs/>
          <w:color w:val="000000" w:themeColor="text1"/>
          <w:shd w:val="clear" w:color="auto" w:fill="FFFFFF"/>
        </w:rPr>
        <w:t>conference of Bangladesh Animal Husbandry Association</w:t>
      </w:r>
      <w:r w:rsidRPr="00E95E5E">
        <w:rPr>
          <w:rFonts w:ascii="Times New Roman" w:hAnsi="Times New Roman" w:cs="Times New Roman"/>
          <w:color w:val="000000" w:themeColor="text1"/>
          <w:shd w:val="clear" w:color="auto" w:fill="FFFFFF"/>
        </w:rPr>
        <w:t> : 13-138.</w:t>
      </w:r>
    </w:p>
    <w:p w:rsidR="0086497B" w:rsidRPr="00E95E5E" w:rsidRDefault="0086497B"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Choct M</w:t>
      </w:r>
      <w:r w:rsidR="00AD3387">
        <w:rPr>
          <w:rFonts w:ascii="Times New Roman" w:hAnsi="Times New Roman" w:cs="Times New Roman"/>
          <w:color w:val="000000" w:themeColor="text1"/>
          <w:shd w:val="clear" w:color="auto" w:fill="FFFFFF"/>
        </w:rPr>
        <w:t xml:space="preserve"> and </w:t>
      </w:r>
      <w:r w:rsidRPr="00E95E5E">
        <w:rPr>
          <w:rFonts w:ascii="Times New Roman" w:hAnsi="Times New Roman" w:cs="Times New Roman"/>
          <w:color w:val="000000" w:themeColor="text1"/>
          <w:shd w:val="clear" w:color="auto" w:fill="FFFFFF"/>
        </w:rPr>
        <w:t>Hughes RJ (1999). Chemical and physical characteristics of grains related to variability in energy and amino acid availability in poultry. </w:t>
      </w:r>
      <w:r w:rsidRPr="00E95E5E">
        <w:rPr>
          <w:rFonts w:ascii="Times New Roman" w:hAnsi="Times New Roman" w:cs="Times New Roman"/>
          <w:iCs/>
          <w:color w:val="000000" w:themeColor="text1"/>
          <w:shd w:val="clear" w:color="auto" w:fill="FFFFFF"/>
        </w:rPr>
        <w:t>Australian Journal of           Agricultural Research</w:t>
      </w:r>
      <w:r w:rsidRPr="00E95E5E">
        <w:rPr>
          <w:rFonts w:ascii="Times New Roman" w:hAnsi="Times New Roman" w:cs="Times New Roman"/>
          <w:color w:val="000000" w:themeColor="text1"/>
          <w:shd w:val="clear" w:color="auto" w:fill="FFFFFF"/>
        </w:rPr>
        <w:t>, </w:t>
      </w:r>
      <w:r w:rsidRPr="00E95E5E">
        <w:rPr>
          <w:rFonts w:ascii="Times New Roman" w:hAnsi="Times New Roman" w:cs="Times New Roman"/>
          <w:iCs/>
          <w:color w:val="000000" w:themeColor="text1"/>
          <w:shd w:val="clear" w:color="auto" w:fill="FFFFFF"/>
        </w:rPr>
        <w:t>50</w:t>
      </w:r>
      <w:r w:rsidR="00554519" w:rsidRPr="00E95E5E">
        <w:rPr>
          <w:rFonts w:ascii="Times New Roman" w:hAnsi="Times New Roman" w:cs="Times New Roman"/>
          <w:color w:val="000000" w:themeColor="text1"/>
          <w:shd w:val="clear" w:color="auto" w:fill="FFFFFF"/>
        </w:rPr>
        <w:t>(5):</w:t>
      </w:r>
      <w:r w:rsidRPr="00E95E5E">
        <w:rPr>
          <w:rFonts w:ascii="Times New Roman" w:hAnsi="Times New Roman" w:cs="Times New Roman"/>
          <w:color w:val="000000" w:themeColor="text1"/>
          <w:shd w:val="clear" w:color="auto" w:fill="FFFFFF"/>
        </w:rPr>
        <w:t xml:space="preserve"> 689-702.</w:t>
      </w:r>
    </w:p>
    <w:p w:rsidR="0086497B" w:rsidRPr="00E95E5E" w:rsidRDefault="0086497B"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Khan M</w:t>
      </w:r>
      <w:r w:rsidR="00AD3387" w:rsidRPr="00E95E5E">
        <w:rPr>
          <w:rFonts w:ascii="Times New Roman" w:hAnsi="Times New Roman" w:cs="Times New Roman"/>
          <w:color w:val="000000" w:themeColor="text1"/>
          <w:shd w:val="clear" w:color="auto" w:fill="FFFFFF"/>
        </w:rPr>
        <w:t>H</w:t>
      </w:r>
      <w:r w:rsidR="00AD3387">
        <w:rPr>
          <w:rFonts w:ascii="Times New Roman" w:hAnsi="Times New Roman" w:cs="Times New Roman"/>
          <w:color w:val="000000" w:themeColor="text1"/>
          <w:shd w:val="clear" w:color="auto" w:fill="FFFFFF"/>
        </w:rPr>
        <w:t>,</w:t>
      </w:r>
      <w:r w:rsidR="00AD3387" w:rsidRPr="00E95E5E">
        <w:rPr>
          <w:rFonts w:ascii="Times New Roman" w:hAnsi="Times New Roman" w:cs="Times New Roman"/>
          <w:color w:val="000000" w:themeColor="text1"/>
          <w:shd w:val="clear" w:color="auto" w:fill="FFFFFF"/>
        </w:rPr>
        <w:t xml:space="preserve"> </w:t>
      </w:r>
      <w:r w:rsidRPr="00E95E5E">
        <w:rPr>
          <w:rFonts w:ascii="Times New Roman" w:hAnsi="Times New Roman" w:cs="Times New Roman"/>
          <w:color w:val="000000" w:themeColor="text1"/>
          <w:shd w:val="clear" w:color="auto" w:fill="FFFFFF"/>
        </w:rPr>
        <w:t>Chowdhury B, Bhuiyan MRH, Uddin MJ, Dawlatana M</w:t>
      </w:r>
      <w:r w:rsidR="00AD3387">
        <w:rPr>
          <w:rFonts w:ascii="Times New Roman" w:hAnsi="Times New Roman" w:cs="Times New Roman"/>
          <w:color w:val="000000" w:themeColor="text1"/>
          <w:shd w:val="clear" w:color="auto" w:fill="FFFFFF"/>
        </w:rPr>
        <w:t xml:space="preserve"> and</w:t>
      </w:r>
      <w:r w:rsidRPr="00E95E5E">
        <w:rPr>
          <w:rFonts w:ascii="Times New Roman" w:hAnsi="Times New Roman" w:cs="Times New Roman"/>
          <w:color w:val="000000" w:themeColor="text1"/>
          <w:shd w:val="clear" w:color="auto" w:fill="FFFFFF"/>
        </w:rPr>
        <w:t xml:space="preserve"> Rahim M (2008). Nutrient content of poultry feed used in different poultry farms of             Bangladesh. </w:t>
      </w:r>
      <w:r w:rsidRPr="00E95E5E">
        <w:rPr>
          <w:rFonts w:ascii="Times New Roman" w:hAnsi="Times New Roman" w:cs="Times New Roman"/>
          <w:iCs/>
          <w:color w:val="000000" w:themeColor="text1"/>
          <w:shd w:val="clear" w:color="auto" w:fill="FFFFFF"/>
        </w:rPr>
        <w:t>Bangladesh Journal of Scientific and Industrial Research</w:t>
      </w:r>
      <w:r w:rsidRPr="00E95E5E">
        <w:rPr>
          <w:rFonts w:ascii="Times New Roman" w:hAnsi="Times New Roman" w:cs="Times New Roman"/>
          <w:color w:val="000000" w:themeColor="text1"/>
          <w:shd w:val="clear" w:color="auto" w:fill="FFFFFF"/>
        </w:rPr>
        <w:t>, </w:t>
      </w:r>
      <w:r w:rsidRPr="00E95E5E">
        <w:rPr>
          <w:rFonts w:ascii="Times New Roman" w:hAnsi="Times New Roman" w:cs="Times New Roman"/>
          <w:iCs/>
          <w:color w:val="000000" w:themeColor="text1"/>
          <w:shd w:val="clear" w:color="auto" w:fill="FFFFFF"/>
        </w:rPr>
        <w:t>43</w:t>
      </w:r>
      <w:r w:rsidR="00554519" w:rsidRPr="00E95E5E">
        <w:rPr>
          <w:rFonts w:ascii="Times New Roman" w:hAnsi="Times New Roman" w:cs="Times New Roman"/>
          <w:color w:val="000000" w:themeColor="text1"/>
          <w:shd w:val="clear" w:color="auto" w:fill="FFFFFF"/>
        </w:rPr>
        <w:t xml:space="preserve">(1): </w:t>
      </w:r>
      <w:r w:rsidRPr="00E95E5E">
        <w:rPr>
          <w:rFonts w:ascii="Times New Roman" w:hAnsi="Times New Roman" w:cs="Times New Roman"/>
          <w:color w:val="000000" w:themeColor="text1"/>
          <w:shd w:val="clear" w:color="auto" w:fill="FFFFFF"/>
        </w:rPr>
        <w:t>1-12.</w:t>
      </w:r>
    </w:p>
    <w:p w:rsidR="0086497B" w:rsidRPr="00E95E5E" w:rsidRDefault="0086497B"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Roy BC, Ranvig H, Chowdhury SD, Rashid MM</w:t>
      </w:r>
      <w:r w:rsidR="00AD3387">
        <w:rPr>
          <w:rFonts w:ascii="Times New Roman" w:hAnsi="Times New Roman" w:cs="Times New Roman"/>
          <w:color w:val="000000" w:themeColor="text1"/>
          <w:shd w:val="clear" w:color="auto" w:fill="FFFFFF"/>
        </w:rPr>
        <w:t xml:space="preserve"> and</w:t>
      </w:r>
      <w:r w:rsidRPr="00E95E5E">
        <w:rPr>
          <w:rFonts w:ascii="Times New Roman" w:hAnsi="Times New Roman" w:cs="Times New Roman"/>
          <w:color w:val="000000" w:themeColor="text1"/>
          <w:shd w:val="clear" w:color="auto" w:fill="FFFFFF"/>
        </w:rPr>
        <w:t xml:space="preserve"> Chwalibog A (2004). Evaluation of compound broiler feeds manufactured in Bangladesh. </w:t>
      </w:r>
      <w:r w:rsidRPr="00E95E5E">
        <w:rPr>
          <w:rFonts w:ascii="Times New Roman" w:hAnsi="Times New Roman" w:cs="Times New Roman"/>
          <w:iCs/>
          <w:color w:val="000000" w:themeColor="text1"/>
          <w:shd w:val="clear" w:color="auto" w:fill="FFFFFF"/>
        </w:rPr>
        <w:t>Livestock</w:t>
      </w:r>
      <w:r w:rsidR="00AD3387">
        <w:rPr>
          <w:rFonts w:ascii="Times New Roman" w:hAnsi="Times New Roman" w:cs="Times New Roman"/>
          <w:iCs/>
          <w:color w:val="000000" w:themeColor="text1"/>
          <w:shd w:val="clear" w:color="auto" w:fill="FFFFFF"/>
        </w:rPr>
        <w:t xml:space="preserve"> </w:t>
      </w:r>
      <w:r w:rsidRPr="00E95E5E">
        <w:rPr>
          <w:rFonts w:ascii="Times New Roman" w:hAnsi="Times New Roman" w:cs="Times New Roman"/>
          <w:iCs/>
          <w:color w:val="000000" w:themeColor="text1"/>
          <w:shd w:val="clear" w:color="auto" w:fill="FFFFFF"/>
        </w:rPr>
        <w:t xml:space="preserve">Research and </w:t>
      </w:r>
      <w:r w:rsidRPr="00E95E5E">
        <w:rPr>
          <w:rFonts w:ascii="Times New Roman" w:hAnsi="Times New Roman" w:cs="Times New Roman"/>
          <w:iCs/>
          <w:color w:val="000000" w:themeColor="text1"/>
          <w:shd w:val="clear" w:color="auto" w:fill="FFFFFF"/>
        </w:rPr>
        <w:tab/>
        <w:t>Rural Development</w:t>
      </w:r>
      <w:r w:rsidRPr="00E95E5E">
        <w:rPr>
          <w:rFonts w:ascii="Times New Roman" w:hAnsi="Times New Roman" w:cs="Times New Roman"/>
          <w:color w:val="000000" w:themeColor="text1"/>
          <w:shd w:val="clear" w:color="auto" w:fill="FFFFFF"/>
        </w:rPr>
        <w:t>, </w:t>
      </w:r>
      <w:r w:rsidRPr="00E95E5E">
        <w:rPr>
          <w:rFonts w:ascii="Times New Roman" w:hAnsi="Times New Roman" w:cs="Times New Roman"/>
          <w:iCs/>
          <w:color w:val="000000" w:themeColor="text1"/>
          <w:shd w:val="clear" w:color="auto" w:fill="FFFFFF"/>
        </w:rPr>
        <w:t>16</w:t>
      </w:r>
      <w:r w:rsidR="00554519" w:rsidRPr="00E95E5E">
        <w:rPr>
          <w:rFonts w:ascii="Times New Roman" w:hAnsi="Times New Roman" w:cs="Times New Roman"/>
          <w:color w:val="000000" w:themeColor="text1"/>
          <w:shd w:val="clear" w:color="auto" w:fill="FFFFFF"/>
        </w:rPr>
        <w:t>(11):</w:t>
      </w:r>
      <w:r w:rsidRPr="00E95E5E">
        <w:rPr>
          <w:rFonts w:ascii="Times New Roman" w:hAnsi="Times New Roman" w:cs="Times New Roman"/>
          <w:color w:val="000000" w:themeColor="text1"/>
          <w:shd w:val="clear" w:color="auto" w:fill="FFFFFF"/>
        </w:rPr>
        <w:t xml:space="preserve"> 1-8.</w:t>
      </w:r>
    </w:p>
    <w:p w:rsidR="0086497B" w:rsidRPr="00E95E5E" w:rsidRDefault="0086497B"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Vakili R, Torshizi ME, Yaghobzadeh MM</w:t>
      </w:r>
      <w:r w:rsidR="00AD3387">
        <w:rPr>
          <w:rFonts w:ascii="Times New Roman" w:hAnsi="Times New Roman" w:cs="Times New Roman"/>
          <w:color w:val="000000" w:themeColor="text1"/>
          <w:shd w:val="clear" w:color="auto" w:fill="FFFFFF"/>
        </w:rPr>
        <w:t xml:space="preserve"> and</w:t>
      </w:r>
      <w:r w:rsidRPr="00E95E5E">
        <w:rPr>
          <w:rFonts w:ascii="Times New Roman" w:hAnsi="Times New Roman" w:cs="Times New Roman"/>
          <w:color w:val="000000" w:themeColor="text1"/>
          <w:shd w:val="clear" w:color="auto" w:fill="FFFFFF"/>
        </w:rPr>
        <w:t xml:space="preserve"> Khadivi H (2015). Determination of Chemical Composition and Physical Feed Quality with D</w:t>
      </w:r>
      <w:r w:rsidR="00077642">
        <w:rPr>
          <w:rFonts w:ascii="Times New Roman" w:hAnsi="Times New Roman" w:cs="Times New Roman"/>
          <w:color w:val="000000" w:themeColor="text1"/>
          <w:shd w:val="clear" w:color="auto" w:fill="FFFFFF"/>
        </w:rPr>
        <w:t xml:space="preserve">ifferent </w:t>
      </w:r>
      <w:r w:rsidRPr="00E95E5E">
        <w:rPr>
          <w:rFonts w:ascii="Times New Roman" w:hAnsi="Times New Roman" w:cs="Times New Roman"/>
          <w:color w:val="000000" w:themeColor="text1"/>
          <w:shd w:val="clear" w:color="auto" w:fill="FFFFFF"/>
        </w:rPr>
        <w:t>Processing parameters in Broiler Feed Mill Factories. In </w:t>
      </w:r>
      <w:r w:rsidRPr="00E95E5E">
        <w:rPr>
          <w:rFonts w:ascii="Times New Roman" w:hAnsi="Times New Roman" w:cs="Times New Roman"/>
          <w:iCs/>
          <w:color w:val="000000" w:themeColor="text1"/>
          <w:shd w:val="clear" w:color="auto" w:fill="FFFFFF"/>
        </w:rPr>
        <w:t>Biological Forum</w:t>
      </w:r>
      <w:r w:rsidR="00554519" w:rsidRPr="00E95E5E">
        <w:rPr>
          <w:rFonts w:ascii="Times New Roman" w:hAnsi="Times New Roman" w:cs="Times New Roman"/>
          <w:color w:val="000000" w:themeColor="text1"/>
          <w:shd w:val="clear" w:color="auto" w:fill="FFFFFF"/>
        </w:rPr>
        <w:t> 7(1):</w:t>
      </w:r>
      <w:r w:rsidRPr="00E95E5E">
        <w:rPr>
          <w:rFonts w:ascii="Times New Roman" w:hAnsi="Times New Roman" w:cs="Times New Roman"/>
          <w:color w:val="000000" w:themeColor="text1"/>
          <w:shd w:val="clear" w:color="auto" w:fill="FFFFFF"/>
        </w:rPr>
        <w:t xml:space="preserve"> 1098. Research Trend.</w:t>
      </w:r>
    </w:p>
    <w:p w:rsidR="0086497B" w:rsidRPr="00E95E5E" w:rsidRDefault="00554519" w:rsidP="0086497B">
      <w:pPr>
        <w:pStyle w:val="Default"/>
        <w:spacing w:before="120" w:after="120" w:line="360" w:lineRule="auto"/>
        <w:ind w:left="720" w:hanging="720"/>
        <w:jc w:val="both"/>
        <w:rPr>
          <w:rFonts w:ascii="Times New Roman" w:hAnsi="Times New Roman" w:cs="Times New Roman"/>
          <w:color w:val="000000" w:themeColor="text1"/>
          <w:shd w:val="clear" w:color="auto" w:fill="FFFFFF"/>
        </w:rPr>
      </w:pPr>
      <w:r w:rsidRPr="00E95E5E">
        <w:rPr>
          <w:rFonts w:ascii="Times New Roman" w:hAnsi="Times New Roman" w:cs="Times New Roman"/>
          <w:color w:val="000000" w:themeColor="text1"/>
          <w:shd w:val="clear" w:color="auto" w:fill="FFFFFF"/>
        </w:rPr>
        <w:t>Winer  BJ,</w:t>
      </w:r>
      <w:r w:rsidR="0086497B" w:rsidRPr="00E95E5E">
        <w:rPr>
          <w:rFonts w:ascii="Times New Roman" w:hAnsi="Times New Roman" w:cs="Times New Roman"/>
          <w:color w:val="000000" w:themeColor="text1"/>
          <w:shd w:val="clear" w:color="auto" w:fill="FFFFFF"/>
        </w:rPr>
        <w:t xml:space="preserve"> Brown R and Michels KM (1991). Statistical Principles in</w:t>
      </w:r>
      <w:r w:rsidRPr="00E95E5E">
        <w:rPr>
          <w:rFonts w:ascii="Times New Roman" w:hAnsi="Times New Roman" w:cs="Times New Roman"/>
          <w:color w:val="000000" w:themeColor="text1"/>
          <w:shd w:val="clear" w:color="auto" w:fill="FFFFFF"/>
        </w:rPr>
        <w:t xml:space="preserve"> Experimental Design. </w:t>
      </w:r>
      <w:r w:rsidR="0086497B" w:rsidRPr="00E95E5E">
        <w:rPr>
          <w:rFonts w:ascii="Times New Roman" w:hAnsi="Times New Roman" w:cs="Times New Roman"/>
          <w:color w:val="000000" w:themeColor="text1"/>
          <w:shd w:val="clear" w:color="auto" w:fill="FFFFFF"/>
        </w:rPr>
        <w:t>McGraw-Hill, New York.</w:t>
      </w:r>
    </w:p>
    <w:p w:rsidR="00B002D5" w:rsidRPr="00E95E5E" w:rsidRDefault="00B002D5" w:rsidP="00326C3A">
      <w:pPr>
        <w:pStyle w:val="Default"/>
        <w:spacing w:line="360" w:lineRule="auto"/>
        <w:jc w:val="both"/>
        <w:rPr>
          <w:rFonts w:ascii="Times New Roman" w:hAnsi="Times New Roman" w:cs="Times New Roman"/>
          <w:color w:val="000000" w:themeColor="text1"/>
        </w:rPr>
      </w:pPr>
    </w:p>
    <w:p w:rsidR="00B002D5" w:rsidRPr="00E95E5E" w:rsidRDefault="00B002D5" w:rsidP="00326C3A">
      <w:pPr>
        <w:pStyle w:val="Default"/>
        <w:spacing w:line="360" w:lineRule="auto"/>
        <w:rPr>
          <w:rFonts w:ascii="Times New Roman" w:hAnsi="Times New Roman" w:cs="Times New Roman"/>
          <w:color w:val="000000" w:themeColor="text1"/>
        </w:rPr>
      </w:pPr>
    </w:p>
    <w:p w:rsidR="00B002D5" w:rsidRPr="00E95E5E" w:rsidRDefault="00B002D5" w:rsidP="00326C3A">
      <w:pPr>
        <w:pStyle w:val="Default"/>
        <w:rPr>
          <w:rFonts w:ascii="Times New Roman" w:hAnsi="Times New Roman" w:cstheme="minorBidi"/>
          <w:color w:val="000000" w:themeColor="text1"/>
          <w:szCs w:val="20"/>
        </w:rPr>
      </w:pPr>
    </w:p>
    <w:p w:rsidR="002F0E16" w:rsidRPr="00E95E5E" w:rsidRDefault="002F0E16" w:rsidP="00326C3A">
      <w:pPr>
        <w:pStyle w:val="Default"/>
        <w:rPr>
          <w:rFonts w:ascii="Times New Roman" w:hAnsi="Times New Roman" w:cstheme="minorBidi"/>
          <w:color w:val="000000" w:themeColor="text1"/>
          <w:szCs w:val="20"/>
        </w:rPr>
      </w:pPr>
    </w:p>
    <w:p w:rsidR="00B002D5" w:rsidRPr="00E95E5E" w:rsidRDefault="00B002D5" w:rsidP="00326C3A">
      <w:pPr>
        <w:pStyle w:val="Default"/>
        <w:rPr>
          <w:rFonts w:ascii="Times New Roman" w:hAnsi="Times New Roman" w:cstheme="minorBidi"/>
          <w:color w:val="000000" w:themeColor="text1"/>
          <w:szCs w:val="20"/>
        </w:rPr>
      </w:pPr>
    </w:p>
    <w:p w:rsidR="00B002D5" w:rsidRPr="00E95E5E" w:rsidRDefault="00B002D5" w:rsidP="00326C3A">
      <w:pPr>
        <w:pStyle w:val="Default"/>
        <w:rPr>
          <w:rFonts w:ascii="Times New Roman" w:hAnsi="Times New Roman" w:cstheme="minorBidi"/>
          <w:color w:val="000000" w:themeColor="text1"/>
          <w:szCs w:val="20"/>
        </w:rPr>
      </w:pPr>
    </w:p>
    <w:p w:rsidR="009A403B" w:rsidRPr="00E95E5E" w:rsidRDefault="009A403B" w:rsidP="00326C3A">
      <w:pPr>
        <w:spacing w:after="0"/>
        <w:rPr>
          <w:rFonts w:ascii="Times New Roman" w:hAnsi="Times New Roman" w:cs="Times New Roman"/>
          <w:b/>
          <w:bCs/>
          <w:color w:val="000000" w:themeColor="text1"/>
          <w:sz w:val="24"/>
          <w:szCs w:val="32"/>
        </w:rPr>
      </w:pPr>
    </w:p>
    <w:p w:rsidR="009A403B" w:rsidRPr="00E95E5E" w:rsidRDefault="009A403B" w:rsidP="00326C3A">
      <w:pPr>
        <w:spacing w:after="0"/>
        <w:jc w:val="center"/>
        <w:rPr>
          <w:rFonts w:ascii="Times New Roman" w:hAnsi="Times New Roman" w:cs="Times New Roman"/>
          <w:b/>
          <w:bCs/>
          <w:color w:val="000000" w:themeColor="text1"/>
          <w:sz w:val="24"/>
          <w:szCs w:val="32"/>
        </w:rPr>
      </w:pPr>
    </w:p>
    <w:p w:rsidR="00B53EED" w:rsidRPr="00E95E5E" w:rsidRDefault="00B53EED">
      <w:pPr>
        <w:rPr>
          <w:rFonts w:ascii="Times New Roman" w:hAnsi="Times New Roman" w:cs="Times New Roman"/>
          <w:b/>
          <w:bCs/>
          <w:color w:val="000000" w:themeColor="text1"/>
          <w:sz w:val="24"/>
          <w:szCs w:val="32"/>
        </w:rPr>
      </w:pPr>
      <w:r w:rsidRPr="00E95E5E">
        <w:rPr>
          <w:rFonts w:ascii="Times New Roman" w:hAnsi="Times New Roman" w:cs="Times New Roman"/>
          <w:b/>
          <w:bCs/>
          <w:color w:val="000000" w:themeColor="text1"/>
          <w:sz w:val="24"/>
          <w:szCs w:val="32"/>
        </w:rPr>
        <w:br w:type="page"/>
      </w:r>
    </w:p>
    <w:p w:rsidR="00B002D5" w:rsidRPr="00E95E5E" w:rsidRDefault="00B53EED" w:rsidP="00B53EED">
      <w:pPr>
        <w:spacing w:after="0"/>
        <w:jc w:val="both"/>
        <w:rPr>
          <w:rFonts w:ascii="Times New Roman" w:hAnsi="Times New Roman" w:cs="Times New Roman"/>
          <w:b/>
          <w:bCs/>
          <w:color w:val="000000" w:themeColor="text1"/>
          <w:sz w:val="24"/>
          <w:szCs w:val="32"/>
        </w:rPr>
      </w:pPr>
      <w:r w:rsidRPr="00E95E5E">
        <w:rPr>
          <w:rFonts w:ascii="Times New Roman" w:hAnsi="Times New Roman" w:cs="Times New Roman"/>
          <w:b/>
          <w:bCs/>
          <w:color w:val="000000" w:themeColor="text1"/>
          <w:sz w:val="24"/>
          <w:szCs w:val="32"/>
        </w:rPr>
        <w:lastRenderedPageBreak/>
        <w:t>Acknowledgement</w:t>
      </w:r>
    </w:p>
    <w:p w:rsidR="00B002D5" w:rsidRPr="00E95E5E" w:rsidRDefault="00B002D5" w:rsidP="00326C3A">
      <w:pPr>
        <w:spacing w:after="0"/>
        <w:jc w:val="both"/>
        <w:rPr>
          <w:rFonts w:ascii="Times New Roman" w:hAnsi="Times New Roman"/>
          <w:color w:val="000000" w:themeColor="text1"/>
          <w:sz w:val="24"/>
        </w:rPr>
      </w:pPr>
    </w:p>
    <w:p w:rsidR="00FC4922" w:rsidRPr="00E95E5E" w:rsidRDefault="00FC4922"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The author wishes to acknowledge the immeasurable grace and profound kindness of Almighty “GOD” the supreme authority and supreme ruler of universe, who empowers the author to complete the work successfully.</w:t>
      </w:r>
    </w:p>
    <w:p w:rsidR="00B53EED" w:rsidRPr="00E95E5E" w:rsidRDefault="00B53EED" w:rsidP="00326C3A">
      <w:pPr>
        <w:spacing w:after="0" w:line="360" w:lineRule="auto"/>
        <w:jc w:val="both"/>
        <w:rPr>
          <w:rFonts w:ascii="Times New Roman" w:hAnsi="Times New Roman" w:cs="Times New Roman"/>
          <w:color w:val="000000" w:themeColor="text1"/>
          <w:sz w:val="24"/>
          <w:szCs w:val="24"/>
        </w:rPr>
      </w:pPr>
    </w:p>
    <w:p w:rsidR="00FC4922" w:rsidRPr="00E95E5E" w:rsidRDefault="00FC4922"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The author great pleasure to express his deepest sense of gratitude and indebtedness to his supervisor Md. Emran Hossain, Associate Professor, department of Animal Science and Nutrition, Chittagong Veterinary and Animal Sciences University for his scholastic guidance, valuable suggestions, constant inspiration and encouragement throughout the entire period of my study.</w:t>
      </w:r>
    </w:p>
    <w:p w:rsidR="00B53EED" w:rsidRPr="00E95E5E" w:rsidRDefault="00B53EED" w:rsidP="00326C3A">
      <w:pPr>
        <w:spacing w:after="0" w:line="360" w:lineRule="auto"/>
        <w:jc w:val="both"/>
        <w:rPr>
          <w:rFonts w:ascii="Times New Roman" w:hAnsi="Times New Roman" w:cs="Times New Roman"/>
          <w:color w:val="000000" w:themeColor="text1"/>
          <w:sz w:val="24"/>
          <w:szCs w:val="24"/>
        </w:rPr>
      </w:pPr>
    </w:p>
    <w:p w:rsidR="00AF58B8" w:rsidRPr="00E95E5E" w:rsidRDefault="00FC4922" w:rsidP="00326C3A">
      <w:pPr>
        <w:spacing w:after="0" w:line="360" w:lineRule="auto"/>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 xml:space="preserve">The author gratefully admits the help of  Dr. Paritosh Kumar Biswas, Professor, </w:t>
      </w:r>
      <w:r w:rsidRPr="00E95E5E">
        <w:rPr>
          <w:rStyle w:val="Strong"/>
          <w:rFonts w:ascii="Times New Roman" w:hAnsi="Times New Roman" w:cs="Times New Roman"/>
          <w:b w:val="0"/>
          <w:color w:val="000000" w:themeColor="text1"/>
          <w:sz w:val="24"/>
          <w:szCs w:val="24"/>
          <w:bdr w:val="none" w:sz="0" w:space="0" w:color="auto" w:frame="1"/>
        </w:rPr>
        <w:t>Department of Microbiology and Veterinary Public Health, Faculty of Veterinary Medicine, Chittagong Veterinary and Animal Sciences  University</w:t>
      </w:r>
      <w:r w:rsidRPr="00E95E5E">
        <w:rPr>
          <w:rStyle w:val="Strong"/>
          <w:rFonts w:ascii="Times New Roman" w:hAnsi="Times New Roman" w:cs="Times New Roman"/>
          <w:color w:val="000000" w:themeColor="text1"/>
          <w:sz w:val="24"/>
          <w:szCs w:val="24"/>
          <w:bdr w:val="none" w:sz="0" w:space="0" w:color="auto" w:frame="1"/>
        </w:rPr>
        <w:t xml:space="preserve"> </w:t>
      </w:r>
      <w:r w:rsidRPr="00E95E5E">
        <w:rPr>
          <w:rFonts w:ascii="Times New Roman" w:hAnsi="Times New Roman" w:cs="Times New Roman"/>
          <w:color w:val="000000" w:themeColor="text1"/>
          <w:sz w:val="24"/>
          <w:szCs w:val="24"/>
        </w:rPr>
        <w:t>for his  scholastic guidance, and valuable suggestion during the entire period of the study and also would like to express his  special gratitude to his family and  friends for their immeasurable support.</w:t>
      </w:r>
    </w:p>
    <w:p w:rsidR="00AF58B8" w:rsidRPr="00E95E5E" w:rsidRDefault="00AF58B8" w:rsidP="00326C3A">
      <w:pPr>
        <w:spacing w:after="0" w:line="360" w:lineRule="auto"/>
        <w:jc w:val="both"/>
        <w:rPr>
          <w:rFonts w:ascii="Times New Roman" w:hAnsi="Times New Roman" w:cs="Times New Roman"/>
          <w:color w:val="000000" w:themeColor="text1"/>
          <w:sz w:val="24"/>
          <w:szCs w:val="24"/>
        </w:rPr>
      </w:pPr>
    </w:p>
    <w:p w:rsidR="00AF58B8" w:rsidRPr="00E95E5E" w:rsidRDefault="00AF58B8" w:rsidP="00326C3A">
      <w:pPr>
        <w:spacing w:after="0" w:line="360" w:lineRule="auto"/>
        <w:jc w:val="both"/>
        <w:rPr>
          <w:rFonts w:ascii="Times New Roman" w:hAnsi="Times New Roman" w:cs="Times New Roman"/>
          <w:color w:val="000000" w:themeColor="text1"/>
          <w:sz w:val="24"/>
          <w:szCs w:val="24"/>
        </w:rPr>
      </w:pPr>
    </w:p>
    <w:p w:rsidR="00AF58B8" w:rsidRPr="00E95E5E" w:rsidRDefault="00AF58B8" w:rsidP="00326C3A">
      <w:pPr>
        <w:spacing w:after="0" w:line="360" w:lineRule="auto"/>
        <w:jc w:val="both"/>
        <w:rPr>
          <w:rFonts w:ascii="Times New Roman" w:hAnsi="Times New Roman" w:cs="Times New Roman"/>
          <w:b/>
          <w:color w:val="000000" w:themeColor="text1"/>
          <w:sz w:val="24"/>
          <w:szCs w:val="24"/>
        </w:rPr>
      </w:pPr>
      <w:r w:rsidRPr="00E95E5E">
        <w:rPr>
          <w:rFonts w:ascii="Times New Roman" w:hAnsi="Times New Roman" w:cs="Times New Roman"/>
          <w:color w:val="000000" w:themeColor="text1"/>
          <w:sz w:val="24"/>
          <w:szCs w:val="24"/>
        </w:rPr>
        <w:t xml:space="preserve">                                                                                                                 </w:t>
      </w:r>
      <w:r w:rsidRPr="00E95E5E">
        <w:rPr>
          <w:rFonts w:ascii="Times New Roman" w:hAnsi="Times New Roman" w:cs="Times New Roman"/>
          <w:b/>
          <w:color w:val="000000" w:themeColor="text1"/>
          <w:sz w:val="24"/>
          <w:szCs w:val="24"/>
        </w:rPr>
        <w:t>The Author</w:t>
      </w: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AF58B8" w:rsidRPr="00E95E5E" w:rsidRDefault="00AF58B8" w:rsidP="00326C3A">
      <w:pPr>
        <w:pStyle w:val="Default"/>
        <w:rPr>
          <w:rFonts w:ascii="Times New Roman" w:hAnsi="Times New Roman" w:cs="Times New Roman"/>
          <w:color w:val="000000" w:themeColor="text1"/>
        </w:rPr>
      </w:pPr>
      <w:r w:rsidRPr="00E95E5E">
        <w:rPr>
          <w:rFonts w:ascii="Times New Roman" w:hAnsi="Times New Roman" w:cs="Times New Roman"/>
          <w:color w:val="000000" w:themeColor="text1"/>
        </w:rPr>
        <w:t xml:space="preserve">                                                                                                                                                                                                             </w:t>
      </w:r>
    </w:p>
    <w:p w:rsidR="00B002D5" w:rsidRPr="00E95E5E" w:rsidRDefault="00B002D5" w:rsidP="00326C3A">
      <w:pPr>
        <w:pStyle w:val="Default"/>
        <w:rPr>
          <w:rFonts w:ascii="Times New Roman" w:hAnsi="Times New Roman" w:cs="Times New Roman"/>
          <w:color w:val="000000" w:themeColor="text1"/>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B002D5" w:rsidRPr="00E95E5E" w:rsidRDefault="00B002D5"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FA5EFF" w:rsidRPr="00E95E5E" w:rsidRDefault="00FA5EFF" w:rsidP="00326C3A">
      <w:pPr>
        <w:pStyle w:val="Default"/>
        <w:rPr>
          <w:rFonts w:ascii="Times New Roman" w:hAnsi="Times New Roman"/>
          <w:color w:val="000000" w:themeColor="text1"/>
          <w:szCs w:val="14"/>
        </w:rPr>
      </w:pPr>
    </w:p>
    <w:p w:rsidR="00B002D5" w:rsidRPr="00E95E5E" w:rsidRDefault="00B53EED" w:rsidP="00326C3A">
      <w:pPr>
        <w:spacing w:after="0"/>
        <w:jc w:val="both"/>
        <w:rPr>
          <w:rFonts w:ascii="Times New Roman" w:hAnsi="Times New Roman" w:cs="Times New Roman"/>
          <w:b/>
          <w:color w:val="000000" w:themeColor="text1"/>
          <w:sz w:val="24"/>
          <w:szCs w:val="32"/>
        </w:rPr>
      </w:pPr>
      <w:r w:rsidRPr="00E95E5E">
        <w:rPr>
          <w:rFonts w:ascii="Times New Roman" w:hAnsi="Times New Roman" w:cs="Times New Roman"/>
          <w:b/>
          <w:color w:val="000000" w:themeColor="text1"/>
          <w:sz w:val="24"/>
          <w:szCs w:val="32"/>
        </w:rPr>
        <w:lastRenderedPageBreak/>
        <w:t>Biography</w:t>
      </w:r>
    </w:p>
    <w:p w:rsidR="00B53EED" w:rsidRPr="00E95E5E" w:rsidRDefault="00B53EED" w:rsidP="00326C3A">
      <w:pPr>
        <w:spacing w:after="0"/>
        <w:jc w:val="both"/>
        <w:rPr>
          <w:rFonts w:ascii="Times New Roman" w:hAnsi="Times New Roman" w:cs="Times New Roman"/>
          <w:color w:val="000000" w:themeColor="text1"/>
          <w:sz w:val="24"/>
          <w:szCs w:val="24"/>
        </w:rPr>
      </w:pPr>
    </w:p>
    <w:p w:rsidR="00B002D5" w:rsidRPr="00E95E5E" w:rsidRDefault="00B002D5" w:rsidP="00326C3A">
      <w:pPr>
        <w:spacing w:after="0"/>
        <w:jc w:val="both"/>
        <w:rPr>
          <w:rFonts w:ascii="Times New Roman" w:hAnsi="Times New Roman" w:cs="Times New Roman"/>
          <w:color w:val="000000" w:themeColor="text1"/>
          <w:sz w:val="24"/>
          <w:szCs w:val="24"/>
        </w:rPr>
      </w:pPr>
      <w:r w:rsidRPr="00E95E5E">
        <w:rPr>
          <w:rFonts w:ascii="Times New Roman" w:hAnsi="Times New Roman" w:cs="Times New Roman"/>
          <w:color w:val="000000" w:themeColor="text1"/>
          <w:sz w:val="24"/>
          <w:szCs w:val="24"/>
        </w:rPr>
        <w:t>I am Sharif Ahamed, son of Hafez Ahammed and Sahida Begum. I passed Secondary School Certificate examination in 2009 (G.P.A-5.00) followed by Higher Secondary Certificate examination in 2011 (G.PA-5.00). Now I am an intern veterinarian under the Faculty of Veterinary Medicine in Chittagong Veterinary and Animal Sciences University. In the future I would like to work in the field of veterinary Epidemiology and Research.</w:t>
      </w:r>
    </w:p>
    <w:p w:rsidR="00B002D5" w:rsidRPr="00E95E5E" w:rsidRDefault="00B002D5" w:rsidP="00326C3A">
      <w:pPr>
        <w:pStyle w:val="Default"/>
        <w:rPr>
          <w:rFonts w:ascii="Times New Roman" w:hAnsi="Times New Roman"/>
          <w:color w:val="000000" w:themeColor="text1"/>
          <w:szCs w:val="14"/>
        </w:rPr>
      </w:pPr>
    </w:p>
    <w:sectPr w:rsidR="00B002D5" w:rsidRPr="00E95E5E" w:rsidSect="00D652B0">
      <w:footerReference w:type="default" r:id="rId12"/>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D7" w:rsidRDefault="00C735D7" w:rsidP="007B0DC0">
      <w:pPr>
        <w:spacing w:after="0" w:line="240" w:lineRule="auto"/>
      </w:pPr>
      <w:r>
        <w:separator/>
      </w:r>
    </w:p>
  </w:endnote>
  <w:endnote w:type="continuationSeparator" w:id="1">
    <w:p w:rsidR="00C735D7" w:rsidRDefault="00C735D7" w:rsidP="007B0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5065"/>
      <w:docPartObj>
        <w:docPartGallery w:val="Page Numbers (Bottom of Page)"/>
        <w:docPartUnique/>
      </w:docPartObj>
    </w:sdtPr>
    <w:sdtEndPr>
      <w:rPr>
        <w:color w:val="7F7F7F" w:themeColor="background1" w:themeShade="7F"/>
        <w:spacing w:val="60"/>
      </w:rPr>
    </w:sdtEndPr>
    <w:sdtContent>
      <w:p w:rsidR="00CF3D91" w:rsidRDefault="00CF3D91" w:rsidP="00D652B0">
        <w:pPr>
          <w:pStyle w:val="Footer"/>
          <w:pBdr>
            <w:top w:val="single" w:sz="4" w:space="1" w:color="D9D9D9" w:themeColor="background1" w:themeShade="D9"/>
          </w:pBdr>
          <w:jc w:val="right"/>
          <w:rPr>
            <w:b/>
          </w:rPr>
        </w:pPr>
        <w:r w:rsidRPr="00D652B0">
          <w:rPr>
            <w:rFonts w:ascii="Times New Roman" w:hAnsi="Times New Roman" w:cs="Times New Roman"/>
            <w:sz w:val="24"/>
            <w:szCs w:val="24"/>
          </w:rPr>
          <w:fldChar w:fldCharType="begin"/>
        </w:r>
        <w:r w:rsidRPr="00D652B0">
          <w:rPr>
            <w:rFonts w:ascii="Times New Roman" w:hAnsi="Times New Roman" w:cs="Times New Roman"/>
            <w:sz w:val="24"/>
            <w:szCs w:val="24"/>
          </w:rPr>
          <w:instrText xml:space="preserve"> PAGE   \* MERGEFORMAT </w:instrText>
        </w:r>
        <w:r w:rsidRPr="00D652B0">
          <w:rPr>
            <w:rFonts w:ascii="Times New Roman" w:hAnsi="Times New Roman" w:cs="Times New Roman"/>
            <w:sz w:val="24"/>
            <w:szCs w:val="24"/>
          </w:rPr>
          <w:fldChar w:fldCharType="separate"/>
        </w:r>
        <w:r w:rsidR="00A8686B" w:rsidRPr="00A8686B">
          <w:rPr>
            <w:rFonts w:ascii="Times New Roman" w:hAnsi="Times New Roman" w:cs="Times New Roman"/>
            <w:b/>
            <w:noProof/>
            <w:sz w:val="24"/>
            <w:szCs w:val="24"/>
          </w:rPr>
          <w:t>I</w:t>
        </w:r>
        <w:r w:rsidRPr="00D652B0">
          <w:rPr>
            <w:rFonts w:ascii="Times New Roman" w:hAnsi="Times New Roman" w:cs="Times New Roman"/>
            <w:sz w:val="24"/>
            <w:szCs w:val="24"/>
          </w:rPr>
          <w:fldChar w:fldCharType="end"/>
        </w:r>
        <w:r w:rsidRPr="00D652B0">
          <w:rPr>
            <w:rFonts w:ascii="Times New Roman" w:hAnsi="Times New Roman" w:cs="Times New Roman"/>
            <w:b/>
            <w:sz w:val="24"/>
            <w:szCs w:val="24"/>
          </w:rPr>
          <w:t xml:space="preserve"> | </w:t>
        </w:r>
        <w:r w:rsidRPr="00D652B0">
          <w:rPr>
            <w:rFonts w:ascii="Times New Roman" w:hAnsi="Times New Roman" w:cs="Times New Roman"/>
            <w:color w:val="7F7F7F" w:themeColor="background1" w:themeShade="7F"/>
            <w:spacing w:val="60"/>
            <w:sz w:val="24"/>
            <w:szCs w:val="24"/>
          </w:rPr>
          <w:t>Page</w:t>
        </w:r>
      </w:p>
    </w:sdtContent>
  </w:sdt>
  <w:p w:rsidR="00CF3D91" w:rsidRDefault="00CF3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91" w:rsidRDefault="00CF3D91" w:rsidP="00D652B0">
    <w:pPr>
      <w:pStyle w:val="Footer"/>
      <w:pBdr>
        <w:top w:val="single" w:sz="4" w:space="1" w:color="D9D9D9" w:themeColor="background1" w:themeShade="D9"/>
      </w:pBdr>
      <w:jc w:val="right"/>
      <w:rPr>
        <w:b/>
      </w:rPr>
    </w:pPr>
    <w:r w:rsidRPr="00D652B0">
      <w:rPr>
        <w:rFonts w:ascii="Times New Roman" w:hAnsi="Times New Roman" w:cs="Times New Roman"/>
        <w:sz w:val="24"/>
        <w:szCs w:val="24"/>
      </w:rPr>
      <w:fldChar w:fldCharType="begin"/>
    </w:r>
    <w:r w:rsidRPr="00D652B0">
      <w:rPr>
        <w:rFonts w:ascii="Times New Roman" w:hAnsi="Times New Roman" w:cs="Times New Roman"/>
        <w:sz w:val="24"/>
        <w:szCs w:val="24"/>
      </w:rPr>
      <w:instrText xml:space="preserve"> PAGE   \* MERGEFORMAT </w:instrText>
    </w:r>
    <w:r w:rsidRPr="00D652B0">
      <w:rPr>
        <w:rFonts w:ascii="Times New Roman" w:hAnsi="Times New Roman" w:cs="Times New Roman"/>
        <w:sz w:val="24"/>
        <w:szCs w:val="24"/>
      </w:rPr>
      <w:fldChar w:fldCharType="separate"/>
    </w:r>
    <w:r w:rsidR="00A8686B" w:rsidRPr="00A8686B">
      <w:rPr>
        <w:rFonts w:ascii="Times New Roman" w:hAnsi="Times New Roman" w:cs="Times New Roman"/>
        <w:b/>
        <w:noProof/>
        <w:sz w:val="24"/>
        <w:szCs w:val="24"/>
      </w:rPr>
      <w:t>1</w:t>
    </w:r>
    <w:r w:rsidRPr="00D652B0">
      <w:rPr>
        <w:rFonts w:ascii="Times New Roman" w:hAnsi="Times New Roman" w:cs="Times New Roman"/>
        <w:sz w:val="24"/>
        <w:szCs w:val="24"/>
      </w:rPr>
      <w:fldChar w:fldCharType="end"/>
    </w:r>
    <w:r w:rsidRPr="00D652B0">
      <w:rPr>
        <w:rFonts w:ascii="Times New Roman" w:hAnsi="Times New Roman" w:cs="Times New Roman"/>
        <w:b/>
        <w:sz w:val="24"/>
        <w:szCs w:val="24"/>
      </w:rPr>
      <w:t xml:space="preserve"> | </w:t>
    </w:r>
    <w:r w:rsidRPr="00D652B0">
      <w:rPr>
        <w:rFonts w:ascii="Times New Roman" w:hAnsi="Times New Roman" w:cs="Times New Roman"/>
        <w:color w:val="7F7F7F" w:themeColor="background1" w:themeShade="7F"/>
        <w:spacing w:val="60"/>
        <w:sz w:val="24"/>
        <w:szCs w:val="24"/>
      </w:rPr>
      <w:t>Page</w:t>
    </w:r>
    <w:r>
      <w:rPr>
        <w:spacing w:val="60"/>
      </w:rPr>
    </w:r>
  </w:p>
  <w:p w:rsidR="00CF3D91" w:rsidRPr="00D652B0" w:rsidRDefault="00CF3D91" w:rsidP="00D65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D7" w:rsidRDefault="00C735D7" w:rsidP="007B0DC0">
      <w:pPr>
        <w:spacing w:after="0" w:line="240" w:lineRule="auto"/>
      </w:pPr>
      <w:r>
        <w:separator/>
      </w:r>
    </w:p>
  </w:footnote>
  <w:footnote w:type="continuationSeparator" w:id="1">
    <w:p w:rsidR="00C735D7" w:rsidRDefault="00C735D7" w:rsidP="007B0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0792"/>
    <w:multiLevelType w:val="hybridMultilevel"/>
    <w:tmpl w:val="3FBA0EE8"/>
    <w:lvl w:ilvl="0" w:tplc="5A1AED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o:colormenu v:ext="edit" strokecolor="none"/>
    </o:shapedefaults>
  </w:hdrShapeDefaults>
  <w:footnotePr>
    <w:footnote w:id="0"/>
    <w:footnote w:id="1"/>
  </w:footnotePr>
  <w:endnotePr>
    <w:endnote w:id="0"/>
    <w:endnote w:id="1"/>
  </w:endnotePr>
  <w:compat/>
  <w:rsids>
    <w:rsidRoot w:val="00205805"/>
    <w:rsid w:val="00012C5A"/>
    <w:rsid w:val="000221EE"/>
    <w:rsid w:val="00027F6E"/>
    <w:rsid w:val="0004387D"/>
    <w:rsid w:val="00047AED"/>
    <w:rsid w:val="000620A8"/>
    <w:rsid w:val="00077642"/>
    <w:rsid w:val="000D0B01"/>
    <w:rsid w:val="000D7A84"/>
    <w:rsid w:val="001002AD"/>
    <w:rsid w:val="0010348A"/>
    <w:rsid w:val="0011354E"/>
    <w:rsid w:val="00130EC4"/>
    <w:rsid w:val="00135F11"/>
    <w:rsid w:val="001610D5"/>
    <w:rsid w:val="001743D1"/>
    <w:rsid w:val="00180C7C"/>
    <w:rsid w:val="00183E11"/>
    <w:rsid w:val="001B547D"/>
    <w:rsid w:val="001C1665"/>
    <w:rsid w:val="001C360B"/>
    <w:rsid w:val="001C3C7B"/>
    <w:rsid w:val="001D270E"/>
    <w:rsid w:val="001E6B35"/>
    <w:rsid w:val="001F1E29"/>
    <w:rsid w:val="001F7A51"/>
    <w:rsid w:val="00205805"/>
    <w:rsid w:val="0021523F"/>
    <w:rsid w:val="00221B7E"/>
    <w:rsid w:val="00223FCC"/>
    <w:rsid w:val="00225798"/>
    <w:rsid w:val="0022580A"/>
    <w:rsid w:val="00227431"/>
    <w:rsid w:val="0023389D"/>
    <w:rsid w:val="002338DA"/>
    <w:rsid w:val="0024331F"/>
    <w:rsid w:val="00244F7F"/>
    <w:rsid w:val="002504DB"/>
    <w:rsid w:val="002642A4"/>
    <w:rsid w:val="002749C0"/>
    <w:rsid w:val="002A37A3"/>
    <w:rsid w:val="002A3BE2"/>
    <w:rsid w:val="002B14DB"/>
    <w:rsid w:val="002C37AA"/>
    <w:rsid w:val="002D1A78"/>
    <w:rsid w:val="002F0E16"/>
    <w:rsid w:val="00321A35"/>
    <w:rsid w:val="00326C3A"/>
    <w:rsid w:val="00336AD5"/>
    <w:rsid w:val="0037585F"/>
    <w:rsid w:val="00392C8A"/>
    <w:rsid w:val="003A5DE6"/>
    <w:rsid w:val="003D370B"/>
    <w:rsid w:val="003E126F"/>
    <w:rsid w:val="003F4B19"/>
    <w:rsid w:val="00406168"/>
    <w:rsid w:val="00453A71"/>
    <w:rsid w:val="004708FF"/>
    <w:rsid w:val="00474BE2"/>
    <w:rsid w:val="00495C84"/>
    <w:rsid w:val="004A7C37"/>
    <w:rsid w:val="004B6891"/>
    <w:rsid w:val="0050772A"/>
    <w:rsid w:val="00510F16"/>
    <w:rsid w:val="00522205"/>
    <w:rsid w:val="00553F8B"/>
    <w:rsid w:val="00554519"/>
    <w:rsid w:val="00554EAF"/>
    <w:rsid w:val="00562117"/>
    <w:rsid w:val="00581048"/>
    <w:rsid w:val="00591BAC"/>
    <w:rsid w:val="005D0463"/>
    <w:rsid w:val="005D58E7"/>
    <w:rsid w:val="005E5AA3"/>
    <w:rsid w:val="005F4FA5"/>
    <w:rsid w:val="005F7118"/>
    <w:rsid w:val="006237E0"/>
    <w:rsid w:val="00697732"/>
    <w:rsid w:val="006A0A51"/>
    <w:rsid w:val="006A4C56"/>
    <w:rsid w:val="006B64CB"/>
    <w:rsid w:val="006C2ECC"/>
    <w:rsid w:val="006C59C4"/>
    <w:rsid w:val="006E6A35"/>
    <w:rsid w:val="006F2A89"/>
    <w:rsid w:val="00727830"/>
    <w:rsid w:val="00735EFF"/>
    <w:rsid w:val="00771EE6"/>
    <w:rsid w:val="007729C2"/>
    <w:rsid w:val="00794AE9"/>
    <w:rsid w:val="007B0DC0"/>
    <w:rsid w:val="007C79B3"/>
    <w:rsid w:val="007D2AD8"/>
    <w:rsid w:val="007E36B0"/>
    <w:rsid w:val="007E4600"/>
    <w:rsid w:val="007E70E7"/>
    <w:rsid w:val="008066B9"/>
    <w:rsid w:val="00830AD7"/>
    <w:rsid w:val="00831D86"/>
    <w:rsid w:val="00831E85"/>
    <w:rsid w:val="0086497B"/>
    <w:rsid w:val="008747A8"/>
    <w:rsid w:val="00882203"/>
    <w:rsid w:val="00883FBA"/>
    <w:rsid w:val="0088646B"/>
    <w:rsid w:val="008958C4"/>
    <w:rsid w:val="008A5B6B"/>
    <w:rsid w:val="008C623E"/>
    <w:rsid w:val="0091698E"/>
    <w:rsid w:val="009439F4"/>
    <w:rsid w:val="009507F0"/>
    <w:rsid w:val="00955648"/>
    <w:rsid w:val="009809F3"/>
    <w:rsid w:val="0098688C"/>
    <w:rsid w:val="00990A62"/>
    <w:rsid w:val="009A09DA"/>
    <w:rsid w:val="009A403B"/>
    <w:rsid w:val="009A7617"/>
    <w:rsid w:val="009C0E49"/>
    <w:rsid w:val="00A10E86"/>
    <w:rsid w:val="00A24EC8"/>
    <w:rsid w:val="00A4521A"/>
    <w:rsid w:val="00A6461C"/>
    <w:rsid w:val="00A775DF"/>
    <w:rsid w:val="00A8686B"/>
    <w:rsid w:val="00AA0CAA"/>
    <w:rsid w:val="00AB3556"/>
    <w:rsid w:val="00AC59D7"/>
    <w:rsid w:val="00AD3387"/>
    <w:rsid w:val="00AE0D77"/>
    <w:rsid w:val="00AE2011"/>
    <w:rsid w:val="00AE5282"/>
    <w:rsid w:val="00AF58B8"/>
    <w:rsid w:val="00B002D5"/>
    <w:rsid w:val="00B100B7"/>
    <w:rsid w:val="00B1378C"/>
    <w:rsid w:val="00B14E4F"/>
    <w:rsid w:val="00B17009"/>
    <w:rsid w:val="00B20792"/>
    <w:rsid w:val="00B22371"/>
    <w:rsid w:val="00B2262A"/>
    <w:rsid w:val="00B51A28"/>
    <w:rsid w:val="00B53EED"/>
    <w:rsid w:val="00B655BB"/>
    <w:rsid w:val="00B65DDB"/>
    <w:rsid w:val="00B92765"/>
    <w:rsid w:val="00BA3A03"/>
    <w:rsid w:val="00BA6928"/>
    <w:rsid w:val="00BB7499"/>
    <w:rsid w:val="00BB7FCC"/>
    <w:rsid w:val="00BF0AD2"/>
    <w:rsid w:val="00C119A0"/>
    <w:rsid w:val="00C27BB3"/>
    <w:rsid w:val="00C40689"/>
    <w:rsid w:val="00C45A36"/>
    <w:rsid w:val="00C521B8"/>
    <w:rsid w:val="00C62644"/>
    <w:rsid w:val="00C735D7"/>
    <w:rsid w:val="00C83D24"/>
    <w:rsid w:val="00C929F2"/>
    <w:rsid w:val="00CA6DA1"/>
    <w:rsid w:val="00CB2B93"/>
    <w:rsid w:val="00CE05B5"/>
    <w:rsid w:val="00CF3D91"/>
    <w:rsid w:val="00D3164B"/>
    <w:rsid w:val="00D32C83"/>
    <w:rsid w:val="00D45A68"/>
    <w:rsid w:val="00D50BD6"/>
    <w:rsid w:val="00D6328D"/>
    <w:rsid w:val="00D652B0"/>
    <w:rsid w:val="00D901E8"/>
    <w:rsid w:val="00D91EE1"/>
    <w:rsid w:val="00DA74E2"/>
    <w:rsid w:val="00DC46CD"/>
    <w:rsid w:val="00DD4F6F"/>
    <w:rsid w:val="00DD57A9"/>
    <w:rsid w:val="00DD68CB"/>
    <w:rsid w:val="00DE2ED5"/>
    <w:rsid w:val="00DE4931"/>
    <w:rsid w:val="00DF152C"/>
    <w:rsid w:val="00E13C7A"/>
    <w:rsid w:val="00E153D4"/>
    <w:rsid w:val="00E168AC"/>
    <w:rsid w:val="00E45405"/>
    <w:rsid w:val="00E46DD6"/>
    <w:rsid w:val="00E46E6F"/>
    <w:rsid w:val="00E50884"/>
    <w:rsid w:val="00E6219B"/>
    <w:rsid w:val="00E8349C"/>
    <w:rsid w:val="00E85618"/>
    <w:rsid w:val="00E9203B"/>
    <w:rsid w:val="00E95E5E"/>
    <w:rsid w:val="00E973A7"/>
    <w:rsid w:val="00E979DC"/>
    <w:rsid w:val="00ED5399"/>
    <w:rsid w:val="00EE74A9"/>
    <w:rsid w:val="00F32E78"/>
    <w:rsid w:val="00F441AB"/>
    <w:rsid w:val="00F653A6"/>
    <w:rsid w:val="00F74B2C"/>
    <w:rsid w:val="00F75E51"/>
    <w:rsid w:val="00FA5EFF"/>
    <w:rsid w:val="00FB302A"/>
    <w:rsid w:val="00FC2D02"/>
    <w:rsid w:val="00FC4922"/>
    <w:rsid w:val="00FE0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F6F"/>
    <w:rPr>
      <w:color w:val="0000FF"/>
      <w:u w:val="single"/>
    </w:rPr>
  </w:style>
  <w:style w:type="character" w:customStyle="1" w:styleId="apple-converted-space">
    <w:name w:val="apple-converted-space"/>
    <w:basedOn w:val="DefaultParagraphFont"/>
    <w:rsid w:val="00DD4F6F"/>
  </w:style>
  <w:style w:type="paragraph" w:customStyle="1" w:styleId="Default">
    <w:name w:val="Default"/>
    <w:rsid w:val="002749C0"/>
    <w:pPr>
      <w:autoSpaceDE w:val="0"/>
      <w:autoSpaceDN w:val="0"/>
      <w:adjustRightInd w:val="0"/>
      <w:spacing w:after="0" w:line="240" w:lineRule="auto"/>
    </w:pPr>
    <w:rPr>
      <w:rFonts w:ascii="Franklin Gothic Medium" w:hAnsi="Franklin Gothic Medium" w:cs="Franklin Gothic Medium"/>
      <w:color w:val="000000"/>
      <w:sz w:val="24"/>
      <w:szCs w:val="24"/>
    </w:rPr>
  </w:style>
  <w:style w:type="table" w:styleId="TableGrid">
    <w:name w:val="Table Grid"/>
    <w:basedOn w:val="TableNormal"/>
    <w:uiPriority w:val="59"/>
    <w:rsid w:val="00955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rsid w:val="0021523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4922"/>
    <w:rPr>
      <w:b/>
      <w:bCs/>
    </w:rPr>
  </w:style>
  <w:style w:type="paragraph" w:styleId="Header">
    <w:name w:val="header"/>
    <w:basedOn w:val="Normal"/>
    <w:link w:val="HeaderChar"/>
    <w:uiPriority w:val="99"/>
    <w:unhideWhenUsed/>
    <w:rsid w:val="007B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C0"/>
  </w:style>
  <w:style w:type="paragraph" w:styleId="Footer">
    <w:name w:val="footer"/>
    <w:basedOn w:val="Normal"/>
    <w:link w:val="FooterChar"/>
    <w:uiPriority w:val="99"/>
    <w:unhideWhenUsed/>
    <w:rsid w:val="007B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C0"/>
  </w:style>
</w:styles>
</file>

<file path=word/webSettings.xml><?xml version="1.0" encoding="utf-8"?>
<w:webSettings xmlns:r="http://schemas.openxmlformats.org/officeDocument/2006/relationships" xmlns:w="http://schemas.openxmlformats.org/wordprocessingml/2006/main">
  <w:divs>
    <w:div w:id="274018804">
      <w:bodyDiv w:val="1"/>
      <w:marLeft w:val="0"/>
      <w:marRight w:val="0"/>
      <w:marTop w:val="0"/>
      <w:marBottom w:val="0"/>
      <w:divBdr>
        <w:top w:val="none" w:sz="0" w:space="0" w:color="auto"/>
        <w:left w:val="none" w:sz="0" w:space="0" w:color="auto"/>
        <w:bottom w:val="none" w:sz="0" w:space="0" w:color="auto"/>
        <w:right w:val="none" w:sz="0" w:space="0" w:color="auto"/>
      </w:divBdr>
      <w:divsChild>
        <w:div w:id="818115998">
          <w:marLeft w:val="0"/>
          <w:marRight w:val="0"/>
          <w:marTop w:val="0"/>
          <w:marBottom w:val="0"/>
          <w:divBdr>
            <w:top w:val="none" w:sz="0" w:space="0" w:color="auto"/>
            <w:left w:val="none" w:sz="0" w:space="0" w:color="auto"/>
            <w:bottom w:val="none" w:sz="0" w:space="0" w:color="auto"/>
            <w:right w:val="none" w:sz="0" w:space="0" w:color="auto"/>
          </w:divBdr>
        </w:div>
        <w:div w:id="1263756883">
          <w:marLeft w:val="0"/>
          <w:marRight w:val="0"/>
          <w:marTop w:val="0"/>
          <w:marBottom w:val="0"/>
          <w:divBdr>
            <w:top w:val="none" w:sz="0" w:space="0" w:color="auto"/>
            <w:left w:val="none" w:sz="0" w:space="0" w:color="auto"/>
            <w:bottom w:val="none" w:sz="0" w:space="0" w:color="auto"/>
            <w:right w:val="none" w:sz="0" w:space="0" w:color="auto"/>
          </w:divBdr>
        </w:div>
        <w:div w:id="500198156">
          <w:marLeft w:val="0"/>
          <w:marRight w:val="0"/>
          <w:marTop w:val="0"/>
          <w:marBottom w:val="0"/>
          <w:divBdr>
            <w:top w:val="none" w:sz="0" w:space="0" w:color="auto"/>
            <w:left w:val="none" w:sz="0" w:space="0" w:color="auto"/>
            <w:bottom w:val="none" w:sz="0" w:space="0" w:color="auto"/>
            <w:right w:val="none" w:sz="0" w:space="0" w:color="auto"/>
          </w:divBdr>
        </w:div>
        <w:div w:id="1232159079">
          <w:marLeft w:val="0"/>
          <w:marRight w:val="0"/>
          <w:marTop w:val="0"/>
          <w:marBottom w:val="0"/>
          <w:divBdr>
            <w:top w:val="none" w:sz="0" w:space="0" w:color="auto"/>
            <w:left w:val="none" w:sz="0" w:space="0" w:color="auto"/>
            <w:bottom w:val="none" w:sz="0" w:space="0" w:color="auto"/>
            <w:right w:val="none" w:sz="0" w:space="0" w:color="auto"/>
          </w:divBdr>
        </w:div>
        <w:div w:id="728457564">
          <w:marLeft w:val="0"/>
          <w:marRight w:val="0"/>
          <w:marTop w:val="0"/>
          <w:marBottom w:val="0"/>
          <w:divBdr>
            <w:top w:val="none" w:sz="0" w:space="0" w:color="auto"/>
            <w:left w:val="none" w:sz="0" w:space="0" w:color="auto"/>
            <w:bottom w:val="none" w:sz="0" w:space="0" w:color="auto"/>
            <w:right w:val="none" w:sz="0" w:space="0" w:color="auto"/>
          </w:divBdr>
        </w:div>
        <w:div w:id="488982166">
          <w:marLeft w:val="0"/>
          <w:marRight w:val="0"/>
          <w:marTop w:val="0"/>
          <w:marBottom w:val="0"/>
          <w:divBdr>
            <w:top w:val="none" w:sz="0" w:space="0" w:color="auto"/>
            <w:left w:val="none" w:sz="0" w:space="0" w:color="auto"/>
            <w:bottom w:val="none" w:sz="0" w:space="0" w:color="auto"/>
            <w:right w:val="none" w:sz="0" w:space="0" w:color="auto"/>
          </w:divBdr>
        </w:div>
        <w:div w:id="285739811">
          <w:marLeft w:val="0"/>
          <w:marRight w:val="0"/>
          <w:marTop w:val="0"/>
          <w:marBottom w:val="0"/>
          <w:divBdr>
            <w:top w:val="none" w:sz="0" w:space="0" w:color="auto"/>
            <w:left w:val="none" w:sz="0" w:space="0" w:color="auto"/>
            <w:bottom w:val="none" w:sz="0" w:space="0" w:color="auto"/>
            <w:right w:val="none" w:sz="0" w:space="0" w:color="auto"/>
          </w:divBdr>
        </w:div>
        <w:div w:id="940994405">
          <w:marLeft w:val="0"/>
          <w:marRight w:val="0"/>
          <w:marTop w:val="0"/>
          <w:marBottom w:val="0"/>
          <w:divBdr>
            <w:top w:val="none" w:sz="0" w:space="0" w:color="auto"/>
            <w:left w:val="none" w:sz="0" w:space="0" w:color="auto"/>
            <w:bottom w:val="none" w:sz="0" w:space="0" w:color="auto"/>
            <w:right w:val="none" w:sz="0" w:space="0" w:color="auto"/>
          </w:divBdr>
        </w:div>
      </w:divsChild>
    </w:div>
    <w:div w:id="426851833">
      <w:bodyDiv w:val="1"/>
      <w:marLeft w:val="0"/>
      <w:marRight w:val="0"/>
      <w:marTop w:val="0"/>
      <w:marBottom w:val="0"/>
      <w:divBdr>
        <w:top w:val="none" w:sz="0" w:space="0" w:color="auto"/>
        <w:left w:val="none" w:sz="0" w:space="0" w:color="auto"/>
        <w:bottom w:val="none" w:sz="0" w:space="0" w:color="auto"/>
        <w:right w:val="none" w:sz="0" w:space="0" w:color="auto"/>
      </w:divBdr>
    </w:div>
    <w:div w:id="445546185">
      <w:bodyDiv w:val="1"/>
      <w:marLeft w:val="0"/>
      <w:marRight w:val="0"/>
      <w:marTop w:val="0"/>
      <w:marBottom w:val="0"/>
      <w:divBdr>
        <w:top w:val="none" w:sz="0" w:space="0" w:color="auto"/>
        <w:left w:val="none" w:sz="0" w:space="0" w:color="auto"/>
        <w:bottom w:val="none" w:sz="0" w:space="0" w:color="auto"/>
        <w:right w:val="none" w:sz="0" w:space="0" w:color="auto"/>
      </w:divBdr>
    </w:div>
    <w:div w:id="899555068">
      <w:bodyDiv w:val="1"/>
      <w:marLeft w:val="0"/>
      <w:marRight w:val="0"/>
      <w:marTop w:val="0"/>
      <w:marBottom w:val="0"/>
      <w:divBdr>
        <w:top w:val="none" w:sz="0" w:space="0" w:color="auto"/>
        <w:left w:val="none" w:sz="0" w:space="0" w:color="auto"/>
        <w:bottom w:val="none" w:sz="0" w:space="0" w:color="auto"/>
        <w:right w:val="none" w:sz="0" w:space="0" w:color="auto"/>
      </w:divBdr>
    </w:div>
    <w:div w:id="1085030735">
      <w:bodyDiv w:val="1"/>
      <w:marLeft w:val="0"/>
      <w:marRight w:val="0"/>
      <w:marTop w:val="0"/>
      <w:marBottom w:val="0"/>
      <w:divBdr>
        <w:top w:val="none" w:sz="0" w:space="0" w:color="auto"/>
        <w:left w:val="none" w:sz="0" w:space="0" w:color="auto"/>
        <w:bottom w:val="none" w:sz="0" w:space="0" w:color="auto"/>
        <w:right w:val="none" w:sz="0" w:space="0" w:color="auto"/>
      </w:divBdr>
      <w:divsChild>
        <w:div w:id="1417559713">
          <w:marLeft w:val="0"/>
          <w:marRight w:val="0"/>
          <w:marTop w:val="0"/>
          <w:marBottom w:val="0"/>
          <w:divBdr>
            <w:top w:val="none" w:sz="0" w:space="0" w:color="auto"/>
            <w:left w:val="none" w:sz="0" w:space="0" w:color="auto"/>
            <w:bottom w:val="none" w:sz="0" w:space="0" w:color="auto"/>
            <w:right w:val="none" w:sz="0" w:space="0" w:color="auto"/>
          </w:divBdr>
        </w:div>
        <w:div w:id="991980510">
          <w:marLeft w:val="0"/>
          <w:marRight w:val="0"/>
          <w:marTop w:val="0"/>
          <w:marBottom w:val="0"/>
          <w:divBdr>
            <w:top w:val="none" w:sz="0" w:space="0" w:color="auto"/>
            <w:left w:val="none" w:sz="0" w:space="0" w:color="auto"/>
            <w:bottom w:val="none" w:sz="0" w:space="0" w:color="auto"/>
            <w:right w:val="none" w:sz="0" w:space="0" w:color="auto"/>
          </w:divBdr>
        </w:div>
        <w:div w:id="1179810251">
          <w:marLeft w:val="0"/>
          <w:marRight w:val="0"/>
          <w:marTop w:val="0"/>
          <w:marBottom w:val="0"/>
          <w:divBdr>
            <w:top w:val="none" w:sz="0" w:space="0" w:color="auto"/>
            <w:left w:val="none" w:sz="0" w:space="0" w:color="auto"/>
            <w:bottom w:val="none" w:sz="0" w:space="0" w:color="auto"/>
            <w:right w:val="none" w:sz="0" w:space="0" w:color="auto"/>
          </w:divBdr>
        </w:div>
        <w:div w:id="375931792">
          <w:marLeft w:val="0"/>
          <w:marRight w:val="0"/>
          <w:marTop w:val="0"/>
          <w:marBottom w:val="0"/>
          <w:divBdr>
            <w:top w:val="none" w:sz="0" w:space="0" w:color="auto"/>
            <w:left w:val="none" w:sz="0" w:space="0" w:color="auto"/>
            <w:bottom w:val="none" w:sz="0" w:space="0" w:color="auto"/>
            <w:right w:val="none" w:sz="0" w:space="0" w:color="auto"/>
          </w:divBdr>
        </w:div>
        <w:div w:id="1980761294">
          <w:marLeft w:val="0"/>
          <w:marRight w:val="0"/>
          <w:marTop w:val="0"/>
          <w:marBottom w:val="0"/>
          <w:divBdr>
            <w:top w:val="none" w:sz="0" w:space="0" w:color="auto"/>
            <w:left w:val="none" w:sz="0" w:space="0" w:color="auto"/>
            <w:bottom w:val="none" w:sz="0" w:space="0" w:color="auto"/>
            <w:right w:val="none" w:sz="0" w:space="0" w:color="auto"/>
          </w:divBdr>
        </w:div>
        <w:div w:id="1592155354">
          <w:marLeft w:val="0"/>
          <w:marRight w:val="0"/>
          <w:marTop w:val="0"/>
          <w:marBottom w:val="0"/>
          <w:divBdr>
            <w:top w:val="none" w:sz="0" w:space="0" w:color="auto"/>
            <w:left w:val="none" w:sz="0" w:space="0" w:color="auto"/>
            <w:bottom w:val="none" w:sz="0" w:space="0" w:color="auto"/>
            <w:right w:val="none" w:sz="0" w:space="0" w:color="auto"/>
          </w:divBdr>
        </w:div>
      </w:divsChild>
    </w:div>
    <w:div w:id="1224027587">
      <w:bodyDiv w:val="1"/>
      <w:marLeft w:val="0"/>
      <w:marRight w:val="0"/>
      <w:marTop w:val="0"/>
      <w:marBottom w:val="0"/>
      <w:divBdr>
        <w:top w:val="none" w:sz="0" w:space="0" w:color="auto"/>
        <w:left w:val="none" w:sz="0" w:space="0" w:color="auto"/>
        <w:bottom w:val="none" w:sz="0" w:space="0" w:color="auto"/>
        <w:right w:val="none" w:sz="0" w:space="0" w:color="auto"/>
      </w:divBdr>
    </w:div>
    <w:div w:id="1595019887">
      <w:bodyDiv w:val="1"/>
      <w:marLeft w:val="0"/>
      <w:marRight w:val="0"/>
      <w:marTop w:val="0"/>
      <w:marBottom w:val="0"/>
      <w:divBdr>
        <w:top w:val="none" w:sz="0" w:space="0" w:color="auto"/>
        <w:left w:val="none" w:sz="0" w:space="0" w:color="auto"/>
        <w:bottom w:val="none" w:sz="0" w:space="0" w:color="auto"/>
        <w:right w:val="none" w:sz="0" w:space="0" w:color="auto"/>
      </w:divBdr>
      <w:divsChild>
        <w:div w:id="1104806949">
          <w:marLeft w:val="0"/>
          <w:marRight w:val="0"/>
          <w:marTop w:val="0"/>
          <w:marBottom w:val="0"/>
          <w:divBdr>
            <w:top w:val="none" w:sz="0" w:space="0" w:color="auto"/>
            <w:left w:val="none" w:sz="0" w:space="0" w:color="auto"/>
            <w:bottom w:val="none" w:sz="0" w:space="0" w:color="auto"/>
            <w:right w:val="none" w:sz="0" w:space="0" w:color="auto"/>
          </w:divBdr>
        </w:div>
        <w:div w:id="332295575">
          <w:marLeft w:val="0"/>
          <w:marRight w:val="0"/>
          <w:marTop w:val="0"/>
          <w:marBottom w:val="0"/>
          <w:divBdr>
            <w:top w:val="none" w:sz="0" w:space="0" w:color="auto"/>
            <w:left w:val="none" w:sz="0" w:space="0" w:color="auto"/>
            <w:bottom w:val="none" w:sz="0" w:space="0" w:color="auto"/>
            <w:right w:val="none" w:sz="0" w:space="0" w:color="auto"/>
          </w:divBdr>
        </w:div>
        <w:div w:id="1630554051">
          <w:marLeft w:val="0"/>
          <w:marRight w:val="0"/>
          <w:marTop w:val="0"/>
          <w:marBottom w:val="0"/>
          <w:divBdr>
            <w:top w:val="none" w:sz="0" w:space="0" w:color="auto"/>
            <w:left w:val="none" w:sz="0" w:space="0" w:color="auto"/>
            <w:bottom w:val="none" w:sz="0" w:space="0" w:color="auto"/>
            <w:right w:val="none" w:sz="0" w:space="0" w:color="auto"/>
          </w:divBdr>
        </w:div>
        <w:div w:id="780419817">
          <w:marLeft w:val="0"/>
          <w:marRight w:val="0"/>
          <w:marTop w:val="0"/>
          <w:marBottom w:val="0"/>
          <w:divBdr>
            <w:top w:val="none" w:sz="0" w:space="0" w:color="auto"/>
            <w:left w:val="none" w:sz="0" w:space="0" w:color="auto"/>
            <w:bottom w:val="none" w:sz="0" w:space="0" w:color="auto"/>
            <w:right w:val="none" w:sz="0" w:space="0" w:color="auto"/>
          </w:divBdr>
        </w:div>
        <w:div w:id="233778753">
          <w:marLeft w:val="0"/>
          <w:marRight w:val="0"/>
          <w:marTop w:val="0"/>
          <w:marBottom w:val="0"/>
          <w:divBdr>
            <w:top w:val="none" w:sz="0" w:space="0" w:color="auto"/>
            <w:left w:val="none" w:sz="0" w:space="0" w:color="auto"/>
            <w:bottom w:val="none" w:sz="0" w:space="0" w:color="auto"/>
            <w:right w:val="none" w:sz="0" w:space="0" w:color="auto"/>
          </w:divBdr>
        </w:div>
        <w:div w:id="447430334">
          <w:marLeft w:val="0"/>
          <w:marRight w:val="0"/>
          <w:marTop w:val="0"/>
          <w:marBottom w:val="0"/>
          <w:divBdr>
            <w:top w:val="none" w:sz="0" w:space="0" w:color="auto"/>
            <w:left w:val="none" w:sz="0" w:space="0" w:color="auto"/>
            <w:bottom w:val="none" w:sz="0" w:space="0" w:color="auto"/>
            <w:right w:val="none" w:sz="0" w:space="0" w:color="auto"/>
          </w:divBdr>
        </w:div>
        <w:div w:id="414129130">
          <w:marLeft w:val="0"/>
          <w:marRight w:val="0"/>
          <w:marTop w:val="0"/>
          <w:marBottom w:val="0"/>
          <w:divBdr>
            <w:top w:val="none" w:sz="0" w:space="0" w:color="auto"/>
            <w:left w:val="none" w:sz="0" w:space="0" w:color="auto"/>
            <w:bottom w:val="none" w:sz="0" w:space="0" w:color="auto"/>
            <w:right w:val="none" w:sz="0" w:space="0" w:color="auto"/>
          </w:divBdr>
        </w:div>
        <w:div w:id="1584682786">
          <w:marLeft w:val="0"/>
          <w:marRight w:val="0"/>
          <w:marTop w:val="0"/>
          <w:marBottom w:val="0"/>
          <w:divBdr>
            <w:top w:val="none" w:sz="0" w:space="0" w:color="auto"/>
            <w:left w:val="none" w:sz="0" w:space="0" w:color="auto"/>
            <w:bottom w:val="none" w:sz="0" w:space="0" w:color="auto"/>
            <w:right w:val="none" w:sz="0" w:space="0" w:color="auto"/>
          </w:divBdr>
        </w:div>
        <w:div w:id="1549994508">
          <w:marLeft w:val="0"/>
          <w:marRight w:val="0"/>
          <w:marTop w:val="0"/>
          <w:marBottom w:val="0"/>
          <w:divBdr>
            <w:top w:val="none" w:sz="0" w:space="0" w:color="auto"/>
            <w:left w:val="none" w:sz="0" w:space="0" w:color="auto"/>
            <w:bottom w:val="none" w:sz="0" w:space="0" w:color="auto"/>
            <w:right w:val="none" w:sz="0" w:space="0" w:color="auto"/>
          </w:divBdr>
        </w:div>
        <w:div w:id="9260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sfarm.com/layer-poultry-feed/" TargetMode="External"/><Relationship Id="rId5" Type="http://schemas.openxmlformats.org/officeDocument/2006/relationships/webSettings" Target="webSettings.xml"/><Relationship Id="rId10" Type="http://schemas.openxmlformats.org/officeDocument/2006/relationships/hyperlink" Target="http://www.roysfarm.com/broiler-poultry-farm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C94B-2A27-4EAE-8B13-DE6532FF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16</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ferdous - 2</cp:lastModifiedBy>
  <cp:revision>67</cp:revision>
  <cp:lastPrinted>2017-11-19T03:53:00Z</cp:lastPrinted>
  <dcterms:created xsi:type="dcterms:W3CDTF">2017-11-08T06:09:00Z</dcterms:created>
  <dcterms:modified xsi:type="dcterms:W3CDTF">2017-11-19T05:29:00Z</dcterms:modified>
</cp:coreProperties>
</file>