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078F" w:rsidRPr="007E7E98" w:rsidRDefault="000C078F" w:rsidP="000C078F">
      <w:pPr>
        <w:jc w:val="center"/>
        <w:rPr>
          <w:rFonts w:ascii="Times New Roman" w:hAnsi="Times New Roman" w:cs="Times New Roman"/>
          <w:b/>
          <w:sz w:val="28"/>
          <w:szCs w:val="24"/>
        </w:rPr>
      </w:pPr>
      <w:r w:rsidRPr="007E7E98">
        <w:rPr>
          <w:rFonts w:ascii="Times New Roman" w:hAnsi="Times New Roman" w:cs="Times New Roman"/>
          <w:b/>
          <w:sz w:val="28"/>
          <w:szCs w:val="24"/>
        </w:rPr>
        <w:t>Chapter I</w:t>
      </w:r>
    </w:p>
    <w:p w:rsidR="000C078F" w:rsidRPr="007E7E98" w:rsidRDefault="000C078F" w:rsidP="000C078F">
      <w:pPr>
        <w:jc w:val="center"/>
        <w:rPr>
          <w:rFonts w:ascii="Times New Roman" w:hAnsi="Times New Roman" w:cs="Times New Roman"/>
          <w:b/>
          <w:sz w:val="28"/>
          <w:szCs w:val="24"/>
        </w:rPr>
      </w:pPr>
      <w:r w:rsidRPr="007E7E98">
        <w:rPr>
          <w:rFonts w:ascii="Times New Roman" w:hAnsi="Times New Roman" w:cs="Times New Roman"/>
          <w:b/>
          <w:sz w:val="28"/>
          <w:szCs w:val="24"/>
        </w:rPr>
        <w:t>INTRODUCTION</w:t>
      </w:r>
    </w:p>
    <w:p w:rsidR="000C078F" w:rsidRPr="006C452A" w:rsidRDefault="000C078F" w:rsidP="000C078F">
      <w:pPr>
        <w:spacing w:line="360" w:lineRule="auto"/>
        <w:jc w:val="both"/>
        <w:rPr>
          <w:rFonts w:ascii="Times New Roman" w:hAnsi="Times New Roman" w:cs="Times New Roman"/>
          <w:sz w:val="24"/>
          <w:szCs w:val="24"/>
        </w:rPr>
      </w:pPr>
      <w:r w:rsidRPr="006C452A">
        <w:rPr>
          <w:rFonts w:ascii="Times New Roman" w:hAnsi="Times New Roman" w:cs="Times New Roman"/>
          <w:sz w:val="24"/>
          <w:szCs w:val="24"/>
        </w:rPr>
        <w:t xml:space="preserve">Antimicrobials (AM) have widely been used to control </w:t>
      </w:r>
      <w:r>
        <w:rPr>
          <w:rStyle w:val="Emphasis"/>
          <w:rFonts w:ascii="Times New Roman" w:hAnsi="Times New Roman" w:cs="Times New Roman"/>
          <w:i w:val="0"/>
          <w:sz w:val="24"/>
          <w:szCs w:val="24"/>
        </w:rPr>
        <w:t xml:space="preserve">various </w:t>
      </w:r>
      <w:r w:rsidRPr="006C452A">
        <w:rPr>
          <w:rFonts w:ascii="Times New Roman" w:hAnsi="Times New Roman" w:cs="Times New Roman"/>
          <w:sz w:val="24"/>
          <w:szCs w:val="24"/>
        </w:rPr>
        <w:t xml:space="preserve">infectious </w:t>
      </w:r>
      <w:r>
        <w:rPr>
          <w:rFonts w:ascii="Times New Roman" w:hAnsi="Times New Roman" w:cs="Times New Roman"/>
          <w:sz w:val="24"/>
          <w:szCs w:val="24"/>
        </w:rPr>
        <w:t xml:space="preserve">diseases </w:t>
      </w:r>
      <w:r w:rsidRPr="006C452A">
        <w:rPr>
          <w:rFonts w:ascii="Times New Roman" w:hAnsi="Times New Roman" w:cs="Times New Roman"/>
          <w:sz w:val="24"/>
          <w:szCs w:val="24"/>
        </w:rPr>
        <w:t xml:space="preserve">in livestock; throughout the world particularly in Bangladesh and the common practice is using AM to treat them. But most of the AM are becoming resistant now a day’s particularly in Bangladesh. In addition to this, </w:t>
      </w:r>
      <w:r w:rsidRPr="006C452A">
        <w:rPr>
          <w:rStyle w:val="st"/>
          <w:rFonts w:ascii="Times New Roman" w:hAnsi="Times New Roman" w:cs="Times New Roman"/>
          <w:sz w:val="24"/>
          <w:szCs w:val="24"/>
        </w:rPr>
        <w:t xml:space="preserve">global </w:t>
      </w:r>
      <w:r w:rsidRPr="006C452A">
        <w:rPr>
          <w:rFonts w:ascii="Times New Roman" w:hAnsi="Times New Roman" w:cs="Times New Roman"/>
          <w:sz w:val="24"/>
          <w:szCs w:val="24"/>
        </w:rPr>
        <w:t>AM</w:t>
      </w:r>
      <w:r w:rsidRPr="006C452A">
        <w:rPr>
          <w:rStyle w:val="st"/>
          <w:rFonts w:ascii="Times New Roman" w:hAnsi="Times New Roman" w:cs="Times New Roman"/>
          <w:sz w:val="24"/>
          <w:szCs w:val="24"/>
        </w:rPr>
        <w:t xml:space="preserve"> consumption in </w:t>
      </w:r>
      <w:r w:rsidRPr="003774FA">
        <w:rPr>
          <w:rStyle w:val="Emphasis"/>
          <w:rFonts w:ascii="Times New Roman" w:hAnsi="Times New Roman" w:cs="Times New Roman"/>
          <w:i w:val="0"/>
          <w:sz w:val="24"/>
          <w:szCs w:val="24"/>
        </w:rPr>
        <w:t>livestock</w:t>
      </w:r>
      <w:r w:rsidRPr="006C452A">
        <w:rPr>
          <w:rFonts w:ascii="Times New Roman" w:hAnsi="Times New Roman" w:cs="Times New Roman"/>
          <w:i/>
          <w:sz w:val="24"/>
          <w:szCs w:val="24"/>
        </w:rPr>
        <w:t xml:space="preserve"> </w:t>
      </w:r>
      <w:r w:rsidRPr="006C452A">
        <w:rPr>
          <w:rFonts w:ascii="Times New Roman" w:hAnsi="Times New Roman" w:cs="Times New Roman"/>
          <w:sz w:val="24"/>
          <w:szCs w:val="24"/>
        </w:rPr>
        <w:t>is increasing</w:t>
      </w:r>
      <w:r w:rsidRPr="006C452A">
        <w:rPr>
          <w:rFonts w:ascii="Times New Roman" w:eastAsia="FrutigerLTStd-Bold" w:hAnsi="Times New Roman" w:cs="Times New Roman"/>
          <w:sz w:val="24"/>
          <w:szCs w:val="24"/>
          <w:lang w:bidi="bn-IN"/>
        </w:rPr>
        <w:t xml:space="preserve"> </w:t>
      </w:r>
      <w:r w:rsidRPr="00106887">
        <w:rPr>
          <w:rFonts w:ascii="Times New Roman" w:eastAsia="FrutigerLTStd-Bold" w:hAnsi="Times New Roman" w:cs="Times New Roman"/>
          <w:b/>
          <w:sz w:val="24"/>
          <w:szCs w:val="24"/>
          <w:lang w:bidi="bn-IN"/>
        </w:rPr>
        <w:t>(</w:t>
      </w:r>
      <w:r w:rsidRPr="00106887">
        <w:rPr>
          <w:rFonts w:ascii="Times New Roman" w:eastAsia="FrutigerLTStd-Bold" w:hAnsi="Times New Roman" w:cs="Times New Roman"/>
          <w:b/>
          <w:bCs/>
          <w:sz w:val="24"/>
          <w:szCs w:val="24"/>
          <w:lang w:bidi="bn-IN"/>
        </w:rPr>
        <w:t>Figure 1).</w:t>
      </w:r>
      <w:r>
        <w:rPr>
          <w:rFonts w:ascii="Times New Roman" w:hAnsi="Times New Roman" w:cs="Times New Roman"/>
          <w:sz w:val="24"/>
          <w:szCs w:val="24"/>
        </w:rPr>
        <w:t xml:space="preserve"> In Japan, 1,804.3 tons AM is used</w:t>
      </w:r>
      <w:r w:rsidRPr="006C452A">
        <w:rPr>
          <w:rFonts w:ascii="Times New Roman" w:hAnsi="Times New Roman" w:cs="Times New Roman"/>
          <w:sz w:val="24"/>
          <w:szCs w:val="24"/>
        </w:rPr>
        <w:t xml:space="preserve"> and the level of AM usage in animal food </w:t>
      </w:r>
      <w:r>
        <w:rPr>
          <w:rFonts w:ascii="Times New Roman" w:hAnsi="Times New Roman" w:cs="Times New Roman"/>
          <w:sz w:val="24"/>
          <w:szCs w:val="24"/>
        </w:rPr>
        <w:t xml:space="preserve">is </w:t>
      </w:r>
      <w:r w:rsidRPr="006C452A">
        <w:rPr>
          <w:rFonts w:ascii="Times New Roman" w:hAnsi="Times New Roman" w:cs="Times New Roman"/>
          <w:sz w:val="24"/>
          <w:szCs w:val="24"/>
        </w:rPr>
        <w:t>12.6%, livestock 46.1%, medicine 32.</w:t>
      </w:r>
      <w:r>
        <w:rPr>
          <w:rFonts w:ascii="Times New Roman" w:hAnsi="Times New Roman" w:cs="Times New Roman"/>
          <w:sz w:val="24"/>
          <w:szCs w:val="24"/>
        </w:rPr>
        <w:t>8% and 8.5% pesticide purposes during 2016</w:t>
      </w:r>
      <w:r w:rsidRPr="006C452A">
        <w:rPr>
          <w:rFonts w:ascii="Times New Roman" w:hAnsi="Times New Roman" w:cs="Times New Roman"/>
          <w:sz w:val="24"/>
          <w:szCs w:val="24"/>
        </w:rPr>
        <w:t xml:space="preserve">. Nevertheless, AM usage in humans and animals, and resulting dispersion of AM resistant (AMR), </w:t>
      </w:r>
      <w:r w:rsidRPr="006C452A">
        <w:rPr>
          <w:rFonts w:ascii="Times New Roman" w:hAnsi="Times New Roman" w:cs="Times New Roman"/>
          <w:sz w:val="24"/>
          <w:szCs w:val="24"/>
          <w:lang w:eastAsia="zh-CN"/>
        </w:rPr>
        <w:t>residual effect in human body as well as destruction of beneficial gut microflora.</w:t>
      </w:r>
      <w:r w:rsidRPr="006C452A">
        <w:rPr>
          <w:rFonts w:ascii="Times New Roman" w:hAnsi="Times New Roman" w:cs="Times New Roman"/>
          <w:sz w:val="24"/>
          <w:szCs w:val="24"/>
        </w:rPr>
        <w:t xml:space="preserve"> Approximately 80% of all food-producing animals receive </w:t>
      </w:r>
      <w:r>
        <w:rPr>
          <w:rFonts w:ascii="Times New Roman" w:hAnsi="Times New Roman" w:cs="Times New Roman"/>
          <w:sz w:val="24"/>
          <w:szCs w:val="24"/>
        </w:rPr>
        <w:t>AM</w:t>
      </w:r>
      <w:r w:rsidRPr="006C452A">
        <w:rPr>
          <w:rFonts w:ascii="Times New Roman" w:hAnsi="Times New Roman" w:cs="Times New Roman"/>
          <w:sz w:val="24"/>
          <w:szCs w:val="24"/>
        </w:rPr>
        <w:t xml:space="preserve"> for part or most of their lives (Lee </w:t>
      </w:r>
      <w:r w:rsidRPr="001801D8">
        <w:rPr>
          <w:rFonts w:ascii="Times New Roman" w:hAnsi="Times New Roman" w:cs="Times New Roman"/>
          <w:sz w:val="24"/>
          <w:szCs w:val="24"/>
        </w:rPr>
        <w:t>et al.,</w:t>
      </w:r>
      <w:r w:rsidRPr="006C452A">
        <w:rPr>
          <w:rFonts w:ascii="Times New Roman" w:hAnsi="Times New Roman" w:cs="Times New Roman"/>
          <w:sz w:val="24"/>
          <w:szCs w:val="24"/>
        </w:rPr>
        <w:t xml:space="preserve"> 2001). AM residues may persist in milk and milk products at unacceptable levels and consumers can be easily exposed to them</w:t>
      </w:r>
      <w:r>
        <w:rPr>
          <w:rFonts w:ascii="Times New Roman" w:hAnsi="Times New Roman" w:cs="Times New Roman"/>
          <w:sz w:val="24"/>
          <w:szCs w:val="24"/>
        </w:rPr>
        <w:t xml:space="preserve"> </w:t>
      </w:r>
      <w:r w:rsidRPr="00106887">
        <w:rPr>
          <w:rFonts w:ascii="Times New Roman" w:hAnsi="Times New Roman" w:cs="Times New Roman"/>
          <w:b/>
          <w:sz w:val="24"/>
          <w:szCs w:val="24"/>
        </w:rPr>
        <w:t xml:space="preserve">(Figure 2). </w:t>
      </w:r>
      <w:r w:rsidRPr="006C452A">
        <w:rPr>
          <w:rFonts w:ascii="Times New Roman" w:hAnsi="Times New Roman" w:cs="Times New Roman"/>
          <w:sz w:val="24"/>
          <w:szCs w:val="24"/>
        </w:rPr>
        <w:t xml:space="preserve">The presence of residues may result from failure to observe the mandatory withdrawal periods, illegal or extra-label use of drugs and incorrect dosage levels. Unauthorized antibiotic use may result in residues of these substances in milk and tissues (Ivona and Mate, 2002). </w:t>
      </w:r>
    </w:p>
    <w:p w:rsidR="000C078F" w:rsidRPr="006C452A" w:rsidRDefault="000C078F" w:rsidP="000C078F">
      <w:pPr>
        <w:spacing w:line="360" w:lineRule="auto"/>
        <w:jc w:val="both"/>
        <w:rPr>
          <w:rFonts w:ascii="Times New Roman" w:hAnsi="Times New Roman" w:cs="Times New Roman"/>
          <w:noProof/>
          <w:sz w:val="24"/>
          <w:szCs w:val="24"/>
        </w:rPr>
      </w:pPr>
      <w:r w:rsidRPr="006C452A">
        <w:rPr>
          <w:rFonts w:ascii="Times New Roman" w:hAnsi="Times New Roman" w:cs="Times New Roman"/>
          <w:noProof/>
          <w:sz w:val="24"/>
          <w:szCs w:val="24"/>
        </w:rPr>
        <w:drawing>
          <wp:inline distT="0" distB="0" distL="0" distR="0">
            <wp:extent cx="5174311" cy="1791801"/>
            <wp:effectExtent l="19050" t="0" r="7289" b="0"/>
            <wp:docPr id="34" name="Picture 1" descr="pasted-image.pdf"/>
            <wp:cNvGraphicFramePr/>
            <a:graphic xmlns:a="http://schemas.openxmlformats.org/drawingml/2006/main">
              <a:graphicData uri="http://schemas.openxmlformats.org/drawingml/2006/picture">
                <pic:pic xmlns:pic="http://schemas.openxmlformats.org/drawingml/2006/picture">
                  <pic:nvPicPr>
                    <pic:cNvPr id="467" name="pasted-image.pdf" descr="pasted-image.pdf"/>
                    <pic:cNvPicPr>
                      <a:picLocks noChangeAspect="1"/>
                    </pic:cNvPicPr>
                  </pic:nvPicPr>
                  <pic:blipFill>
                    <a:blip r:embed="rId5">
                      <a:extLst/>
                    </a:blip>
                    <a:srcRect b="4715"/>
                    <a:stretch>
                      <a:fillRect/>
                    </a:stretch>
                  </pic:blipFill>
                  <pic:spPr>
                    <a:xfrm>
                      <a:off x="0" y="0"/>
                      <a:ext cx="5174311" cy="1791801"/>
                    </a:xfrm>
                    <a:prstGeom prst="rect">
                      <a:avLst/>
                    </a:prstGeom>
                    <a:ln w="12700">
                      <a:miter lim="400000"/>
                    </a:ln>
                  </pic:spPr>
                </pic:pic>
              </a:graphicData>
            </a:graphic>
          </wp:inline>
        </w:drawing>
      </w:r>
      <w:r w:rsidRPr="006C452A">
        <w:rPr>
          <w:rFonts w:ascii="Times New Roman" w:hAnsi="Times New Roman" w:cs="Times New Roman"/>
          <w:noProof/>
          <w:sz w:val="24"/>
          <w:szCs w:val="24"/>
        </w:rPr>
        <w:t xml:space="preserve"> </w:t>
      </w:r>
    </w:p>
    <w:p w:rsidR="000C078F" w:rsidRPr="006C452A" w:rsidRDefault="000C078F" w:rsidP="000C078F">
      <w:pPr>
        <w:spacing w:line="360" w:lineRule="auto"/>
        <w:jc w:val="center"/>
        <w:rPr>
          <w:rFonts w:ascii="Times New Roman" w:hAnsi="Times New Roman" w:cs="Times New Roman"/>
          <w:sz w:val="24"/>
          <w:szCs w:val="24"/>
        </w:rPr>
      </w:pPr>
      <w:r>
        <w:rPr>
          <w:rFonts w:ascii="Times New Roman" w:hAnsi="Times New Roman" w:cs="Times New Roman"/>
          <w:b/>
          <w:sz w:val="24"/>
          <w:szCs w:val="24"/>
        </w:rPr>
        <w:t>Figure 1</w:t>
      </w:r>
      <w:r w:rsidRPr="006C452A">
        <w:rPr>
          <w:rFonts w:ascii="Times New Roman" w:hAnsi="Times New Roman" w:cs="Times New Roman"/>
          <w:b/>
          <w:sz w:val="24"/>
          <w:szCs w:val="24"/>
        </w:rPr>
        <w:t>:</w:t>
      </w:r>
      <w:r w:rsidRPr="006C452A">
        <w:rPr>
          <w:rFonts w:ascii="Times New Roman" w:hAnsi="Times New Roman" w:cs="Times New Roman"/>
          <w:sz w:val="24"/>
          <w:szCs w:val="24"/>
        </w:rPr>
        <w:t xml:space="preserve"> Global </w:t>
      </w:r>
      <w:r>
        <w:rPr>
          <w:rFonts w:ascii="Times New Roman" w:hAnsi="Times New Roman" w:cs="Times New Roman"/>
          <w:sz w:val="24"/>
          <w:szCs w:val="24"/>
        </w:rPr>
        <w:t>AM</w:t>
      </w:r>
      <w:r w:rsidRPr="006C452A">
        <w:rPr>
          <w:rFonts w:ascii="Times New Roman" w:hAnsi="Times New Roman" w:cs="Times New Roman"/>
          <w:sz w:val="24"/>
          <w:szCs w:val="24"/>
        </w:rPr>
        <w:t xml:space="preserve"> consumption in </w:t>
      </w:r>
      <w:r w:rsidRPr="0032670E">
        <w:rPr>
          <w:rFonts w:ascii="Times New Roman" w:hAnsi="Times New Roman" w:cs="Times New Roman"/>
          <w:sz w:val="24"/>
          <w:szCs w:val="24"/>
        </w:rPr>
        <w:t>livestock (Van Boeckel, 2015)</w:t>
      </w:r>
    </w:p>
    <w:p w:rsidR="000C078F" w:rsidRPr="006C452A" w:rsidRDefault="000C078F" w:rsidP="000C078F">
      <w:pPr>
        <w:spacing w:line="360" w:lineRule="auto"/>
        <w:jc w:val="both"/>
        <w:rPr>
          <w:rFonts w:ascii="Times New Roman" w:hAnsi="Times New Roman" w:cs="Times New Roman"/>
          <w:sz w:val="24"/>
          <w:szCs w:val="24"/>
        </w:rPr>
      </w:pPr>
      <w:r w:rsidRPr="006C452A">
        <w:rPr>
          <w:rFonts w:ascii="Times New Roman" w:hAnsi="Times New Roman" w:cs="Times New Roman"/>
          <w:sz w:val="24"/>
          <w:szCs w:val="24"/>
        </w:rPr>
        <w:t xml:space="preserve">The concentration levels of </w:t>
      </w:r>
      <w:r>
        <w:rPr>
          <w:rFonts w:ascii="Times New Roman" w:hAnsi="Times New Roman" w:cs="Times New Roman"/>
          <w:sz w:val="24"/>
          <w:szCs w:val="24"/>
        </w:rPr>
        <w:t>AM</w:t>
      </w:r>
      <w:r w:rsidRPr="006C452A">
        <w:rPr>
          <w:rFonts w:ascii="Times New Roman" w:hAnsi="Times New Roman" w:cs="Times New Roman"/>
          <w:sz w:val="24"/>
          <w:szCs w:val="24"/>
        </w:rPr>
        <w:t xml:space="preserve"> residues in raw milk were reported to be 8.5 µg/l to 53.7 µg/l for amoxicillin and 5.7µg/l to 6.4µg/1 for cefaprin (Gh</w:t>
      </w:r>
      <w:r>
        <w:rPr>
          <w:rFonts w:ascii="Times New Roman" w:hAnsi="Times New Roman" w:cs="Times New Roman"/>
          <w:sz w:val="24"/>
          <w:szCs w:val="24"/>
        </w:rPr>
        <w:t>idini et al., 2002), 150.4 µg /l</w:t>
      </w:r>
      <w:r w:rsidRPr="006C452A">
        <w:rPr>
          <w:rFonts w:ascii="Times New Roman" w:hAnsi="Times New Roman" w:cs="Times New Roman"/>
          <w:sz w:val="24"/>
          <w:szCs w:val="24"/>
        </w:rPr>
        <w:t xml:space="preserve"> for oxytetracycline, 33.5 µg /l for penicillin G and 7688 µg /l for neomycin whereas in market milk </w:t>
      </w:r>
      <w:r>
        <w:rPr>
          <w:rFonts w:ascii="Times New Roman" w:hAnsi="Times New Roman" w:cs="Times New Roman"/>
          <w:sz w:val="24"/>
          <w:szCs w:val="24"/>
        </w:rPr>
        <w:t>AM</w:t>
      </w:r>
      <w:r w:rsidRPr="006C452A">
        <w:rPr>
          <w:rFonts w:ascii="Times New Roman" w:hAnsi="Times New Roman" w:cs="Times New Roman"/>
          <w:sz w:val="24"/>
          <w:szCs w:val="24"/>
        </w:rPr>
        <w:t xml:space="preserve"> residues concentration reported 87.1 µg /l for beta lactams (Abbasi et al., 2011). In case of milk products, 8.3% powder milk containing 0.4 µg /g dicloxacillin residue was reported by </w:t>
      </w:r>
      <w:r>
        <w:rPr>
          <w:rFonts w:ascii="Times New Roman" w:hAnsi="Times New Roman" w:cs="Times New Roman"/>
          <w:sz w:val="24"/>
          <w:szCs w:val="24"/>
        </w:rPr>
        <w:t>Lee et al., (2001</w:t>
      </w:r>
      <w:r w:rsidRPr="006C452A">
        <w:rPr>
          <w:rFonts w:ascii="Times New Roman" w:hAnsi="Times New Roman" w:cs="Times New Roman"/>
          <w:sz w:val="24"/>
          <w:szCs w:val="24"/>
        </w:rPr>
        <w:t xml:space="preserve">). The </w:t>
      </w:r>
      <w:r w:rsidRPr="006C452A">
        <w:rPr>
          <w:rFonts w:ascii="Times New Roman" w:hAnsi="Times New Roman" w:cs="Times New Roman"/>
          <w:sz w:val="24"/>
          <w:szCs w:val="24"/>
        </w:rPr>
        <w:lastRenderedPageBreak/>
        <w:t>people of developing countries like Bangladesh have been consuming milk after boiling. Some antibiotics such as amoxicillin, oxytetracycline and ceftriaxone are heat labile, whereas gentamicin, sulphadimidine and ciprofloxacin are heat stable (EC, 2001).</w:t>
      </w:r>
    </w:p>
    <w:p w:rsidR="000C078F" w:rsidRPr="006C452A" w:rsidRDefault="000C078F" w:rsidP="000C078F">
      <w:pPr>
        <w:spacing w:line="360" w:lineRule="auto"/>
        <w:jc w:val="both"/>
        <w:rPr>
          <w:rFonts w:ascii="Times New Roman" w:hAnsi="Times New Roman" w:cs="Times New Roman"/>
          <w:sz w:val="24"/>
          <w:szCs w:val="24"/>
        </w:rPr>
      </w:pPr>
      <w:r w:rsidRPr="006C452A">
        <w:rPr>
          <w:rFonts w:ascii="Times New Roman" w:hAnsi="Times New Roman" w:cs="Times New Roman"/>
          <w:noProof/>
          <w:sz w:val="24"/>
          <w:szCs w:val="24"/>
        </w:rPr>
        <w:drawing>
          <wp:inline distT="0" distB="0" distL="0" distR="0">
            <wp:extent cx="5446330" cy="3573517"/>
            <wp:effectExtent l="19050" t="0" r="1970" b="0"/>
            <wp:docPr id="35"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
                    <a:srcRect l="26579" t="25314"/>
                    <a:stretch>
                      <a:fillRect/>
                    </a:stretch>
                  </pic:blipFill>
                  <pic:spPr bwMode="auto">
                    <a:xfrm>
                      <a:off x="0" y="0"/>
                      <a:ext cx="5444974" cy="3572627"/>
                    </a:xfrm>
                    <a:prstGeom prst="rect">
                      <a:avLst/>
                    </a:prstGeom>
                    <a:noFill/>
                    <a:ln w="9525">
                      <a:noFill/>
                      <a:miter lim="800000"/>
                      <a:headEnd/>
                      <a:tailEnd/>
                    </a:ln>
                    <a:effectLst/>
                  </pic:spPr>
                </pic:pic>
              </a:graphicData>
            </a:graphic>
          </wp:inline>
        </w:drawing>
      </w:r>
    </w:p>
    <w:p w:rsidR="000C078F" w:rsidRPr="006C452A" w:rsidRDefault="000C078F" w:rsidP="000C078F">
      <w:pPr>
        <w:tabs>
          <w:tab w:val="center" w:pos="4153"/>
          <w:tab w:val="right" w:pos="8307"/>
        </w:tabs>
        <w:spacing w:line="360" w:lineRule="auto"/>
        <w:rPr>
          <w:rFonts w:ascii="Times New Roman" w:hAnsi="Times New Roman" w:cs="Times New Roman"/>
          <w:sz w:val="24"/>
          <w:szCs w:val="24"/>
        </w:rPr>
      </w:pPr>
      <w:r>
        <w:rPr>
          <w:rFonts w:ascii="Times New Roman" w:hAnsi="Times New Roman" w:cs="Times New Roman"/>
          <w:b/>
          <w:sz w:val="24"/>
          <w:szCs w:val="24"/>
        </w:rPr>
        <w:tab/>
        <w:t>Figure 2</w:t>
      </w:r>
      <w:r w:rsidRPr="006C452A">
        <w:rPr>
          <w:rFonts w:ascii="Times New Roman" w:hAnsi="Times New Roman" w:cs="Times New Roman"/>
          <w:b/>
          <w:sz w:val="24"/>
          <w:szCs w:val="24"/>
        </w:rPr>
        <w:t>:</w:t>
      </w:r>
      <w:r w:rsidRPr="00884D82">
        <w:rPr>
          <w:rFonts w:ascii="Times New Roman" w:hAnsi="Times New Roman" w:cs="Times New Roman"/>
          <w:sz w:val="24"/>
          <w:szCs w:val="24"/>
        </w:rPr>
        <w:t xml:space="preserve"> </w:t>
      </w:r>
      <w:r w:rsidRPr="00884D82">
        <w:rPr>
          <w:rFonts w:ascii="Times New Roman" w:hAnsi="Times New Roman" w:cs="Times New Roman"/>
          <w:sz w:val="24"/>
          <w:szCs w:val="24"/>
          <w:lang w:val="en-GB"/>
        </w:rPr>
        <w:t xml:space="preserve">AM </w:t>
      </w:r>
      <w:r w:rsidRPr="00884D82">
        <w:rPr>
          <w:rFonts w:ascii="Times New Roman" w:hAnsi="Times New Roman" w:cs="Times New Roman"/>
          <w:sz w:val="24"/>
          <w:szCs w:val="24"/>
        </w:rPr>
        <w:t>consumption in world and residual effects in milk</w:t>
      </w:r>
      <w:r w:rsidRPr="00884D82">
        <w:rPr>
          <w:rFonts w:ascii="Times New Roman" w:hAnsi="Times New Roman" w:cs="Times New Roman"/>
          <w:sz w:val="24"/>
          <w:szCs w:val="24"/>
        </w:rPr>
        <w:tab/>
      </w:r>
    </w:p>
    <w:p w:rsidR="000C078F" w:rsidRPr="006C452A" w:rsidRDefault="000C078F" w:rsidP="000C078F">
      <w:pPr>
        <w:spacing w:line="360" w:lineRule="auto"/>
        <w:jc w:val="both"/>
        <w:rPr>
          <w:rFonts w:ascii="Times New Roman" w:hAnsi="Times New Roman" w:cs="Times New Roman"/>
          <w:sz w:val="24"/>
          <w:szCs w:val="24"/>
        </w:rPr>
      </w:pPr>
      <w:r w:rsidRPr="006C452A">
        <w:rPr>
          <w:rFonts w:ascii="Times New Roman" w:hAnsi="Times New Roman" w:cs="Times New Roman"/>
          <w:sz w:val="24"/>
          <w:szCs w:val="24"/>
        </w:rPr>
        <w:t xml:space="preserve">Our previous study </w:t>
      </w:r>
      <w:r>
        <w:rPr>
          <w:rFonts w:ascii="Times New Roman" w:hAnsi="Times New Roman" w:cs="Times New Roman"/>
          <w:sz w:val="24"/>
          <w:szCs w:val="24"/>
        </w:rPr>
        <w:t xml:space="preserve">Bari et al., (2020) </w:t>
      </w:r>
      <w:r w:rsidRPr="006C452A">
        <w:rPr>
          <w:rFonts w:ascii="Times New Roman" w:hAnsi="Times New Roman" w:cs="Times New Roman"/>
          <w:sz w:val="24"/>
          <w:szCs w:val="24"/>
        </w:rPr>
        <w:t>reported that in the categories of farms, cow illness, treatment given in last week and antibiotics used in treatment were signific</w:t>
      </w:r>
      <w:r>
        <w:rPr>
          <w:rFonts w:ascii="Times New Roman" w:hAnsi="Times New Roman" w:cs="Times New Roman"/>
          <w:sz w:val="24"/>
          <w:szCs w:val="24"/>
        </w:rPr>
        <w:t>ant factors for prevalence of AM residue in raw milk (18</w:t>
      </w:r>
      <w:r w:rsidRPr="006C452A">
        <w:rPr>
          <w:rFonts w:ascii="Times New Roman" w:hAnsi="Times New Roman" w:cs="Times New Roman"/>
          <w:sz w:val="24"/>
          <w:szCs w:val="24"/>
        </w:rPr>
        <w:t>%). The concentrations of amoxicillin (339.9 μg/l) and oxytetracycline (195 μg/l) residues in raw milk were significantly reduced by boiling. The concentrations of amoxicillin and oxytetracycline residues in all sources of milk were higher than the Maximum Residue Limit (MRL) and assumed to be causing a serious public health hazards</w:t>
      </w:r>
      <w:r>
        <w:rPr>
          <w:rFonts w:ascii="Times New Roman" w:hAnsi="Times New Roman" w:cs="Times New Roman"/>
          <w:sz w:val="24"/>
          <w:szCs w:val="24"/>
        </w:rPr>
        <w:t xml:space="preserve"> </w:t>
      </w:r>
      <w:r w:rsidRPr="00106887">
        <w:rPr>
          <w:rFonts w:ascii="Times New Roman" w:hAnsi="Times New Roman" w:cs="Times New Roman"/>
          <w:b/>
          <w:sz w:val="24"/>
          <w:szCs w:val="24"/>
        </w:rPr>
        <w:t xml:space="preserve">(Figure 3). </w:t>
      </w:r>
    </w:p>
    <w:p w:rsidR="000C078F" w:rsidRPr="006C452A" w:rsidRDefault="000C078F" w:rsidP="000C078F">
      <w:pPr>
        <w:spacing w:line="360" w:lineRule="auto"/>
        <w:jc w:val="both"/>
        <w:rPr>
          <w:rFonts w:ascii="Times New Roman" w:hAnsi="Times New Roman" w:cs="Times New Roman"/>
          <w:sz w:val="24"/>
          <w:szCs w:val="24"/>
        </w:rPr>
      </w:pPr>
    </w:p>
    <w:p w:rsidR="000C078F" w:rsidRPr="006C452A" w:rsidRDefault="000C078F" w:rsidP="000C078F">
      <w:pPr>
        <w:spacing w:line="360" w:lineRule="auto"/>
        <w:jc w:val="both"/>
        <w:rPr>
          <w:rFonts w:ascii="Times New Roman" w:hAnsi="Times New Roman" w:cs="Times New Roman"/>
          <w:sz w:val="24"/>
          <w:szCs w:val="24"/>
        </w:rPr>
      </w:pPr>
    </w:p>
    <w:p w:rsidR="000C078F" w:rsidRPr="006C452A" w:rsidRDefault="000C078F" w:rsidP="000C078F">
      <w:pPr>
        <w:spacing w:line="360" w:lineRule="auto"/>
        <w:jc w:val="both"/>
        <w:rPr>
          <w:rFonts w:ascii="Times New Roman" w:hAnsi="Times New Roman" w:cs="Times New Roman"/>
          <w:sz w:val="24"/>
          <w:szCs w:val="24"/>
        </w:rPr>
      </w:pPr>
    </w:p>
    <w:p w:rsidR="000C078F" w:rsidRPr="006C452A" w:rsidRDefault="000C078F" w:rsidP="000C078F">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0288" behindDoc="1" locked="0" layoutInCell="1" allowOverlap="1">
            <wp:simplePos x="0" y="0"/>
            <wp:positionH relativeFrom="column">
              <wp:posOffset>753745</wp:posOffset>
            </wp:positionH>
            <wp:positionV relativeFrom="paragraph">
              <wp:posOffset>-94615</wp:posOffset>
            </wp:positionV>
            <wp:extent cx="4105910" cy="2427605"/>
            <wp:effectExtent l="0" t="0" r="0" b="0"/>
            <wp:wrapTight wrapText="bothSides">
              <wp:wrapPolygon edited="0">
                <wp:start x="10423" y="848"/>
                <wp:lineTo x="9320" y="1187"/>
                <wp:lineTo x="8017" y="2712"/>
                <wp:lineTo x="8017" y="4407"/>
                <wp:lineTo x="9019" y="6272"/>
                <wp:lineTo x="9521" y="6272"/>
                <wp:lineTo x="5311" y="7967"/>
                <wp:lineTo x="3508" y="8814"/>
                <wp:lineTo x="2906" y="9662"/>
                <wp:lineTo x="2706" y="12882"/>
                <wp:lineTo x="7015" y="14408"/>
                <wp:lineTo x="10122" y="14408"/>
                <wp:lineTo x="8318" y="16103"/>
                <wp:lineTo x="7616" y="16950"/>
                <wp:lineTo x="7516" y="18306"/>
                <wp:lineTo x="7717" y="19832"/>
                <wp:lineTo x="2505" y="19832"/>
                <wp:lineTo x="2505" y="20679"/>
                <wp:lineTo x="10022" y="21188"/>
                <wp:lineTo x="12327" y="21188"/>
                <wp:lineTo x="19642" y="20510"/>
                <wp:lineTo x="19743" y="19832"/>
                <wp:lineTo x="14632" y="19832"/>
                <wp:lineTo x="14832" y="18137"/>
                <wp:lineTo x="14732" y="17120"/>
                <wp:lineTo x="14832" y="17120"/>
                <wp:lineTo x="13529" y="15594"/>
                <wp:lineTo x="12226" y="14408"/>
                <wp:lineTo x="16035" y="14408"/>
                <wp:lineTo x="20043" y="13052"/>
                <wp:lineTo x="20144" y="11187"/>
                <wp:lineTo x="19743" y="10001"/>
                <wp:lineTo x="19242" y="8984"/>
                <wp:lineTo x="19342" y="8814"/>
                <wp:lineTo x="17538" y="7967"/>
                <wp:lineTo x="12828" y="6272"/>
                <wp:lineTo x="13329" y="6272"/>
                <wp:lineTo x="14431" y="4407"/>
                <wp:lineTo x="14431" y="2882"/>
                <wp:lineTo x="12828" y="1017"/>
                <wp:lineTo x="11926" y="848"/>
                <wp:lineTo x="10423" y="848"/>
              </wp:wrapPolygon>
            </wp:wrapTight>
            <wp:docPr id="36" name="Picture 1" descr="C:\Users\USE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icture1.png"/>
                    <pic:cNvPicPr>
                      <a:picLocks noChangeAspect="1" noChangeArrowheads="1"/>
                    </pic:cNvPicPr>
                  </pic:nvPicPr>
                  <pic:blipFill>
                    <a:blip r:embed="rId7" cstate="print"/>
                    <a:srcRect t="10700"/>
                    <a:stretch>
                      <a:fillRect/>
                    </a:stretch>
                  </pic:blipFill>
                  <pic:spPr bwMode="auto">
                    <a:xfrm>
                      <a:off x="0" y="0"/>
                      <a:ext cx="4105910" cy="2427605"/>
                    </a:xfrm>
                    <a:prstGeom prst="rect">
                      <a:avLst/>
                    </a:prstGeom>
                    <a:noFill/>
                    <a:ln w="9525">
                      <a:noFill/>
                      <a:miter lim="800000"/>
                      <a:headEnd/>
                      <a:tailEnd/>
                    </a:ln>
                  </pic:spPr>
                </pic:pic>
              </a:graphicData>
            </a:graphic>
          </wp:anchor>
        </w:drawing>
      </w:r>
    </w:p>
    <w:p w:rsidR="000C078F" w:rsidRPr="006C452A" w:rsidRDefault="000C078F" w:rsidP="000C078F">
      <w:pPr>
        <w:spacing w:line="360" w:lineRule="auto"/>
        <w:jc w:val="both"/>
        <w:rPr>
          <w:rFonts w:ascii="Times New Roman" w:hAnsi="Times New Roman" w:cs="Times New Roman"/>
          <w:sz w:val="24"/>
          <w:szCs w:val="24"/>
        </w:rPr>
      </w:pPr>
    </w:p>
    <w:p w:rsidR="000C078F" w:rsidRDefault="000C078F" w:rsidP="000C078F">
      <w:pPr>
        <w:spacing w:line="360" w:lineRule="auto"/>
        <w:jc w:val="both"/>
        <w:rPr>
          <w:rFonts w:ascii="Times New Roman" w:hAnsi="Times New Roman" w:cs="Times New Roman"/>
          <w:sz w:val="24"/>
          <w:szCs w:val="24"/>
        </w:rPr>
      </w:pPr>
    </w:p>
    <w:p w:rsidR="000C078F" w:rsidRDefault="000C078F" w:rsidP="000C078F">
      <w:pPr>
        <w:spacing w:line="360" w:lineRule="auto"/>
        <w:jc w:val="both"/>
        <w:rPr>
          <w:rFonts w:ascii="Times New Roman" w:hAnsi="Times New Roman" w:cs="Times New Roman"/>
          <w:sz w:val="24"/>
          <w:szCs w:val="24"/>
        </w:rPr>
      </w:pPr>
    </w:p>
    <w:p w:rsidR="000C078F" w:rsidRDefault="000C078F" w:rsidP="000C078F">
      <w:pPr>
        <w:spacing w:line="360" w:lineRule="auto"/>
        <w:jc w:val="both"/>
        <w:rPr>
          <w:rFonts w:ascii="Times New Roman" w:hAnsi="Times New Roman" w:cs="Times New Roman"/>
          <w:sz w:val="24"/>
          <w:szCs w:val="24"/>
        </w:rPr>
      </w:pPr>
    </w:p>
    <w:p w:rsidR="000C078F" w:rsidRDefault="000C078F" w:rsidP="000C078F">
      <w:pPr>
        <w:spacing w:line="360" w:lineRule="auto"/>
        <w:jc w:val="both"/>
        <w:rPr>
          <w:rFonts w:ascii="Times New Roman" w:hAnsi="Times New Roman" w:cs="Times New Roman"/>
          <w:sz w:val="24"/>
          <w:szCs w:val="24"/>
        </w:rPr>
      </w:pPr>
    </w:p>
    <w:p w:rsidR="000C078F" w:rsidRDefault="000C078F" w:rsidP="000C078F">
      <w:pPr>
        <w:spacing w:line="360" w:lineRule="auto"/>
        <w:jc w:val="center"/>
        <w:rPr>
          <w:rFonts w:ascii="Times New Roman" w:hAnsi="Times New Roman" w:cs="Times New Roman"/>
          <w:sz w:val="24"/>
          <w:szCs w:val="24"/>
        </w:rPr>
      </w:pPr>
      <w:r w:rsidRPr="00BF0C1C">
        <w:rPr>
          <w:rFonts w:ascii="Times New Roman" w:hAnsi="Times New Roman" w:cs="Times New Roman"/>
          <w:b/>
          <w:sz w:val="24"/>
          <w:szCs w:val="24"/>
        </w:rPr>
        <w:t xml:space="preserve">Figure </w:t>
      </w:r>
      <w:r>
        <w:rPr>
          <w:rFonts w:ascii="Times New Roman" w:hAnsi="Times New Roman" w:cs="Times New Roman"/>
          <w:b/>
          <w:sz w:val="24"/>
          <w:szCs w:val="24"/>
        </w:rPr>
        <w:t>3</w:t>
      </w:r>
      <w:r w:rsidRPr="00BF0C1C">
        <w:rPr>
          <w:rFonts w:ascii="Times New Roman" w:hAnsi="Times New Roman" w:cs="Times New Roman"/>
          <w:b/>
          <w:sz w:val="24"/>
          <w:szCs w:val="24"/>
        </w:rPr>
        <w:t>:</w:t>
      </w:r>
      <w:r>
        <w:rPr>
          <w:rFonts w:ascii="Times New Roman" w:hAnsi="Times New Roman" w:cs="Times New Roman"/>
          <w:sz w:val="24"/>
          <w:szCs w:val="24"/>
        </w:rPr>
        <w:t xml:space="preserve"> Public health hazard of AM</w:t>
      </w:r>
    </w:p>
    <w:p w:rsidR="000C078F" w:rsidRPr="006C452A" w:rsidRDefault="000C078F" w:rsidP="000C078F">
      <w:pPr>
        <w:spacing w:line="360" w:lineRule="auto"/>
        <w:jc w:val="both"/>
        <w:rPr>
          <w:rStyle w:val="A6"/>
          <w:rFonts w:ascii="Times New Roman" w:hAnsi="Times New Roman" w:cs="Times New Roman"/>
          <w:sz w:val="24"/>
          <w:szCs w:val="24"/>
        </w:rPr>
      </w:pPr>
      <w:r w:rsidRPr="006C452A">
        <w:rPr>
          <w:rFonts w:ascii="Times New Roman" w:hAnsi="Times New Roman" w:cs="Times New Roman"/>
          <w:sz w:val="24"/>
          <w:szCs w:val="24"/>
        </w:rPr>
        <w:t xml:space="preserve">It is of utmost importance to know the level of </w:t>
      </w:r>
      <w:r>
        <w:rPr>
          <w:rFonts w:ascii="Times New Roman" w:hAnsi="Times New Roman" w:cs="Times New Roman"/>
          <w:sz w:val="24"/>
          <w:szCs w:val="24"/>
        </w:rPr>
        <w:t>AM</w:t>
      </w:r>
      <w:r w:rsidRPr="006C452A">
        <w:rPr>
          <w:rFonts w:ascii="Times New Roman" w:hAnsi="Times New Roman" w:cs="Times New Roman"/>
          <w:sz w:val="24"/>
          <w:szCs w:val="24"/>
        </w:rPr>
        <w:t xml:space="preserve"> residues in milk and associated risk factors to take necessary actions for minimizing the prevalence of </w:t>
      </w:r>
      <w:r>
        <w:rPr>
          <w:rFonts w:ascii="Times New Roman" w:hAnsi="Times New Roman" w:cs="Times New Roman"/>
          <w:sz w:val="24"/>
          <w:szCs w:val="24"/>
        </w:rPr>
        <w:t>AM</w:t>
      </w:r>
      <w:r w:rsidRPr="006C452A">
        <w:rPr>
          <w:rFonts w:ascii="Times New Roman" w:hAnsi="Times New Roman" w:cs="Times New Roman"/>
          <w:sz w:val="24"/>
          <w:szCs w:val="24"/>
        </w:rPr>
        <w:t xml:space="preserve"> residues in milk and mil</w:t>
      </w:r>
      <w:r>
        <w:rPr>
          <w:rFonts w:ascii="Times New Roman" w:hAnsi="Times New Roman" w:cs="Times New Roman"/>
          <w:sz w:val="24"/>
          <w:szCs w:val="24"/>
        </w:rPr>
        <w:t>k products with a view to reducing</w:t>
      </w:r>
      <w:r w:rsidRPr="006C452A">
        <w:rPr>
          <w:rFonts w:ascii="Times New Roman" w:hAnsi="Times New Roman" w:cs="Times New Roman"/>
          <w:sz w:val="24"/>
          <w:szCs w:val="24"/>
        </w:rPr>
        <w:t xml:space="preserve"> public health hazards. A study is therefore required to assess the association between drugs used in dairy cows, cow sickness, and treatment given with the status of </w:t>
      </w:r>
      <w:r>
        <w:rPr>
          <w:rFonts w:ascii="Times New Roman" w:hAnsi="Times New Roman" w:cs="Times New Roman"/>
          <w:sz w:val="24"/>
          <w:szCs w:val="24"/>
        </w:rPr>
        <w:t>AM</w:t>
      </w:r>
      <w:r w:rsidRPr="006C452A">
        <w:rPr>
          <w:rFonts w:ascii="Times New Roman" w:hAnsi="Times New Roman" w:cs="Times New Roman"/>
          <w:sz w:val="24"/>
          <w:szCs w:val="24"/>
        </w:rPr>
        <w:t xml:space="preserve"> residues in dairy farms. Although drugs are widely being used in dairy production in Bangladesh. </w:t>
      </w:r>
      <w:r w:rsidRPr="006C452A">
        <w:rPr>
          <w:rFonts w:ascii="Times New Roman" w:hAnsi="Times New Roman" w:cs="Times New Roman"/>
          <w:iCs/>
          <w:sz w:val="24"/>
          <w:szCs w:val="24"/>
        </w:rPr>
        <w:t xml:space="preserve">To best of my knowledge </w:t>
      </w:r>
      <w:r w:rsidRPr="006C452A">
        <w:rPr>
          <w:rFonts w:ascii="Times New Roman" w:hAnsi="Times New Roman" w:cs="Times New Roman"/>
          <w:sz w:val="24"/>
          <w:szCs w:val="24"/>
        </w:rPr>
        <w:t xml:space="preserve">very limited work has been conducted in our country particularly in </w:t>
      </w:r>
      <w:r w:rsidRPr="006C452A">
        <w:rPr>
          <w:rFonts w:ascii="Times New Roman" w:hAnsi="Times New Roman" w:cs="Times New Roman"/>
          <w:bCs/>
          <w:sz w:val="24"/>
          <w:szCs w:val="24"/>
          <w:shd w:val="clear" w:color="auto" w:fill="FFFFFF"/>
        </w:rPr>
        <w:t>Chattogram</w:t>
      </w:r>
      <w:r>
        <w:rPr>
          <w:rFonts w:ascii="Times New Roman" w:hAnsi="Times New Roman" w:cs="Times New Roman"/>
          <w:b/>
          <w:bCs/>
          <w:sz w:val="24"/>
          <w:szCs w:val="24"/>
          <w:shd w:val="clear" w:color="auto" w:fill="FFFFFF"/>
        </w:rPr>
        <w:t xml:space="preserve"> </w:t>
      </w:r>
      <w:r w:rsidRPr="006C452A">
        <w:rPr>
          <w:rFonts w:ascii="Times New Roman" w:hAnsi="Times New Roman" w:cs="Times New Roman"/>
          <w:bCs/>
          <w:sz w:val="24"/>
          <w:szCs w:val="24"/>
          <w:shd w:val="clear" w:color="auto" w:fill="FFFFFF"/>
        </w:rPr>
        <w:t>area</w:t>
      </w:r>
      <w:r w:rsidRPr="006C452A">
        <w:rPr>
          <w:rFonts w:ascii="Times New Roman" w:hAnsi="Times New Roman" w:cs="Times New Roman"/>
          <w:sz w:val="24"/>
          <w:szCs w:val="24"/>
        </w:rPr>
        <w:t xml:space="preserve"> regarding the AM uses in lactating cows and its residual change in milk during </w:t>
      </w:r>
      <w:r>
        <w:rPr>
          <w:rFonts w:ascii="Times New Roman" w:hAnsi="Times New Roman" w:cs="Times New Roman"/>
          <w:sz w:val="24"/>
          <w:szCs w:val="24"/>
        </w:rPr>
        <w:t>AM</w:t>
      </w:r>
      <w:r w:rsidRPr="006C452A">
        <w:rPr>
          <w:rFonts w:ascii="Times New Roman" w:hAnsi="Times New Roman" w:cs="Times New Roman"/>
          <w:sz w:val="24"/>
          <w:szCs w:val="24"/>
        </w:rPr>
        <w:t xml:space="preserve"> course. Thus, need exists to this study. </w:t>
      </w:r>
      <w:r w:rsidRPr="006C452A">
        <w:rPr>
          <w:rStyle w:val="A6"/>
          <w:rFonts w:ascii="Times New Roman" w:hAnsi="Times New Roman" w:cs="Times New Roman"/>
          <w:sz w:val="24"/>
          <w:szCs w:val="24"/>
        </w:rPr>
        <w:t>Considering the above facts,</w:t>
      </w:r>
      <w:r w:rsidRPr="006C452A">
        <w:rPr>
          <w:rFonts w:ascii="Times New Roman" w:hAnsi="Times New Roman" w:cs="Times New Roman"/>
          <w:sz w:val="24"/>
          <w:szCs w:val="24"/>
        </w:rPr>
        <w:t xml:space="preserve"> present study was intended to visualize an overview on the </w:t>
      </w:r>
      <w:r w:rsidRPr="007E7E98">
        <w:rPr>
          <w:rFonts w:ascii="Times New Roman" w:hAnsi="Times New Roman" w:cs="Times New Roman"/>
          <w:sz w:val="24"/>
          <w:szCs w:val="24"/>
        </w:rPr>
        <w:t>pattern of AM uses</w:t>
      </w:r>
      <w:r w:rsidRPr="006C452A">
        <w:rPr>
          <w:rFonts w:ascii="Times New Roman" w:hAnsi="Times New Roman" w:cs="Times New Roman"/>
          <w:sz w:val="24"/>
          <w:szCs w:val="24"/>
        </w:rPr>
        <w:t xml:space="preserve"> in the commercial dairy farms of Chattogram district and determining </w:t>
      </w:r>
      <w:r>
        <w:rPr>
          <w:rFonts w:ascii="Times New Roman" w:hAnsi="Times New Roman" w:cs="Times New Roman"/>
          <w:sz w:val="24"/>
          <w:szCs w:val="24"/>
        </w:rPr>
        <w:t>AM</w:t>
      </w:r>
      <w:r w:rsidRPr="006C452A">
        <w:rPr>
          <w:rFonts w:ascii="Times New Roman" w:hAnsi="Times New Roman" w:cs="Times New Roman"/>
          <w:sz w:val="24"/>
          <w:szCs w:val="24"/>
        </w:rPr>
        <w:t xml:space="preserve"> residue in milk samples</w:t>
      </w:r>
      <w:r>
        <w:rPr>
          <w:rFonts w:ascii="Times New Roman" w:hAnsi="Times New Roman" w:cs="Times New Roman"/>
          <w:sz w:val="24"/>
          <w:szCs w:val="24"/>
        </w:rPr>
        <w:t>.</w:t>
      </w:r>
    </w:p>
    <w:p w:rsidR="000C078F" w:rsidRDefault="000C078F" w:rsidP="000C078F">
      <w:pPr>
        <w:spacing w:after="0" w:line="360" w:lineRule="auto"/>
        <w:jc w:val="both"/>
        <w:rPr>
          <w:rStyle w:val="A6"/>
          <w:rFonts w:ascii="Times New Roman" w:hAnsi="Times New Roman" w:cs="Times New Roman"/>
          <w:sz w:val="24"/>
          <w:szCs w:val="24"/>
        </w:rPr>
      </w:pPr>
      <w:r w:rsidRPr="006C452A">
        <w:rPr>
          <w:rStyle w:val="A6"/>
          <w:rFonts w:ascii="Times New Roman" w:hAnsi="Times New Roman" w:cs="Times New Roman"/>
          <w:sz w:val="24"/>
          <w:szCs w:val="24"/>
        </w:rPr>
        <w:t>The specific objectives of the present study were enlisted as follows-</w:t>
      </w:r>
    </w:p>
    <w:p w:rsidR="000C078F" w:rsidRPr="00770269" w:rsidRDefault="000C078F" w:rsidP="000C078F">
      <w:pPr>
        <w:spacing w:after="0" w:line="360" w:lineRule="auto"/>
        <w:ind w:left="720"/>
        <w:jc w:val="both"/>
        <w:rPr>
          <w:rFonts w:ascii="Times New Roman" w:hAnsi="Times New Roman" w:cs="Times New Roman"/>
          <w:color w:val="000000"/>
          <w:sz w:val="24"/>
          <w:szCs w:val="24"/>
        </w:rPr>
      </w:pPr>
      <w:r w:rsidRPr="00770269">
        <w:rPr>
          <w:rFonts w:ascii="Times New Roman" w:eastAsia="Calibri" w:hAnsi="Meiryo" w:cs="Times New Roman"/>
          <w:sz w:val="24"/>
          <w:szCs w:val="24"/>
        </w:rPr>
        <w:t>⓵</w:t>
      </w:r>
      <w:r w:rsidRPr="00770269">
        <w:rPr>
          <w:rFonts w:ascii="Times New Roman" w:hAnsi="Times New Roman" w:cs="Times New Roman"/>
          <w:sz w:val="24"/>
          <w:szCs w:val="24"/>
        </w:rPr>
        <w:t xml:space="preserve"> To know the pattern of AM uses in farm level for dairy animals.</w:t>
      </w:r>
    </w:p>
    <w:p w:rsidR="000C078F" w:rsidRPr="00770269" w:rsidRDefault="000C078F" w:rsidP="000C078F">
      <w:pPr>
        <w:spacing w:after="0" w:line="360" w:lineRule="auto"/>
        <w:ind w:left="720"/>
        <w:jc w:val="both"/>
        <w:rPr>
          <w:rFonts w:ascii="Times New Roman" w:hAnsi="Times New Roman" w:cs="Times New Roman"/>
          <w:sz w:val="24"/>
          <w:szCs w:val="24"/>
        </w:rPr>
      </w:pPr>
      <w:r w:rsidRPr="00770269">
        <w:rPr>
          <w:rFonts w:ascii="Times New Roman" w:eastAsia="Calibri" w:hAnsi="Meiryo" w:cs="Times New Roman"/>
          <w:sz w:val="24"/>
          <w:szCs w:val="24"/>
        </w:rPr>
        <w:t>⓶</w:t>
      </w:r>
      <w:r w:rsidRPr="00770269">
        <w:rPr>
          <w:rFonts w:ascii="Times New Roman" w:hAnsi="Times New Roman" w:cs="Times New Roman"/>
          <w:sz w:val="24"/>
          <w:szCs w:val="24"/>
        </w:rPr>
        <w:t xml:space="preserve"> To get an idea about the awareness level of farmers regarding AM residue and resistance.</w:t>
      </w:r>
    </w:p>
    <w:p w:rsidR="000C078F" w:rsidRPr="00770269" w:rsidRDefault="000C078F" w:rsidP="000C078F">
      <w:pPr>
        <w:spacing w:after="0" w:line="360" w:lineRule="auto"/>
        <w:ind w:left="720"/>
        <w:jc w:val="both"/>
        <w:rPr>
          <w:rFonts w:ascii="Times New Roman" w:hAnsi="Times New Roman" w:cs="Times New Roman"/>
          <w:sz w:val="24"/>
          <w:szCs w:val="24"/>
        </w:rPr>
      </w:pPr>
      <w:r w:rsidRPr="00770269">
        <w:rPr>
          <w:rFonts w:ascii="Times New Roman" w:eastAsia="Calibri" w:hAnsi="Meiryo" w:cs="Times New Roman"/>
          <w:sz w:val="24"/>
          <w:szCs w:val="24"/>
        </w:rPr>
        <w:t>⓷</w:t>
      </w:r>
      <w:r w:rsidRPr="00770269">
        <w:rPr>
          <w:rFonts w:ascii="Times New Roman" w:hAnsi="Times New Roman" w:cs="Times New Roman"/>
          <w:sz w:val="24"/>
          <w:szCs w:val="24"/>
        </w:rPr>
        <w:t xml:space="preserve"> To determine the gradual changes of AM residue in milk during the AM course.</w:t>
      </w:r>
    </w:p>
    <w:p w:rsidR="000C078F" w:rsidRDefault="000C078F" w:rsidP="000C078F">
      <w:pPr>
        <w:rPr>
          <w:rFonts w:ascii="Times New Roman" w:hAnsi="Times New Roman" w:cs="Times New Roman"/>
          <w:b/>
          <w:sz w:val="28"/>
          <w:szCs w:val="24"/>
        </w:rPr>
      </w:pPr>
      <w:r>
        <w:rPr>
          <w:rFonts w:ascii="Times New Roman" w:hAnsi="Times New Roman" w:cs="Times New Roman"/>
          <w:b/>
          <w:sz w:val="28"/>
          <w:szCs w:val="24"/>
        </w:rPr>
        <w:br w:type="page"/>
      </w:r>
    </w:p>
    <w:p w:rsidR="000C078F" w:rsidRDefault="000C078F" w:rsidP="000C078F">
      <w:pPr>
        <w:rPr>
          <w:rFonts w:ascii="Times New Roman" w:hAnsi="Times New Roman" w:cs="Times New Roman"/>
          <w:b/>
          <w:sz w:val="28"/>
          <w:szCs w:val="24"/>
        </w:rPr>
      </w:pPr>
    </w:p>
    <w:p w:rsidR="000C078F" w:rsidRPr="00A35E99" w:rsidRDefault="000C078F" w:rsidP="000C078F">
      <w:pPr>
        <w:jc w:val="center"/>
        <w:rPr>
          <w:rFonts w:ascii="Times New Roman" w:hAnsi="Times New Roman" w:cs="Times New Roman"/>
          <w:b/>
          <w:sz w:val="28"/>
          <w:szCs w:val="24"/>
        </w:rPr>
      </w:pPr>
      <w:r>
        <w:rPr>
          <w:rFonts w:ascii="Times New Roman" w:hAnsi="Times New Roman" w:cs="Times New Roman"/>
          <w:b/>
          <w:sz w:val="28"/>
          <w:szCs w:val="24"/>
        </w:rPr>
        <w:t>Chapter II</w:t>
      </w:r>
    </w:p>
    <w:p w:rsidR="000C078F" w:rsidRPr="00A35E99" w:rsidRDefault="000C078F" w:rsidP="000C078F">
      <w:pPr>
        <w:jc w:val="center"/>
        <w:rPr>
          <w:rFonts w:ascii="Times New Roman" w:hAnsi="Times New Roman" w:cs="Times New Roman"/>
          <w:b/>
          <w:sz w:val="28"/>
          <w:szCs w:val="24"/>
        </w:rPr>
      </w:pPr>
      <w:r w:rsidRPr="00A35E99">
        <w:rPr>
          <w:rFonts w:ascii="Times New Roman" w:hAnsi="Times New Roman" w:cs="Times New Roman"/>
          <w:b/>
          <w:sz w:val="28"/>
          <w:szCs w:val="24"/>
        </w:rPr>
        <w:t xml:space="preserve"> REVIEW OF LITERATURE</w:t>
      </w:r>
    </w:p>
    <w:p w:rsidR="000C078F" w:rsidRPr="00BA4167" w:rsidRDefault="000C078F" w:rsidP="000C078F">
      <w:pPr>
        <w:rPr>
          <w:rFonts w:ascii="Times New Roman" w:hAnsi="Times New Roman" w:cs="Times New Roman"/>
          <w:bCs/>
          <w:sz w:val="24"/>
          <w:szCs w:val="24"/>
        </w:rPr>
      </w:pPr>
      <w:r w:rsidRPr="00BA4167">
        <w:rPr>
          <w:rFonts w:ascii="Times New Roman" w:hAnsi="Times New Roman" w:cs="Times New Roman"/>
          <w:b/>
          <w:bCs/>
          <w:sz w:val="24"/>
          <w:szCs w:val="24"/>
        </w:rPr>
        <w:t>2.1 Introduction</w:t>
      </w:r>
    </w:p>
    <w:p w:rsidR="000C078F"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Globally, most commonly used </w:t>
      </w:r>
      <w:r>
        <w:rPr>
          <w:rFonts w:ascii="Times New Roman" w:hAnsi="Times New Roman" w:cs="Times New Roman"/>
          <w:sz w:val="24"/>
          <w:szCs w:val="24"/>
        </w:rPr>
        <w:t>Antimicrobials (AM)</w:t>
      </w:r>
      <w:r w:rsidRPr="00BA4167">
        <w:rPr>
          <w:rFonts w:ascii="Times New Roman" w:hAnsi="Times New Roman" w:cs="Times New Roman"/>
          <w:sz w:val="24"/>
          <w:szCs w:val="24"/>
        </w:rPr>
        <w:t xml:space="preserve"> belonging to B-lactams, tetracyclines, aminoglycosides, quinolones, macrolides and sulfonamides are used to prevent infection and promote rapid growth of farm stock (Brogden </w:t>
      </w:r>
      <w:r w:rsidRPr="001C68CA">
        <w:rPr>
          <w:rFonts w:ascii="Times New Roman" w:hAnsi="Times New Roman" w:cs="Times New Roman"/>
          <w:sz w:val="24"/>
          <w:szCs w:val="24"/>
        </w:rPr>
        <w:t>et al.,</w:t>
      </w:r>
      <w:r w:rsidRPr="00BA4167">
        <w:rPr>
          <w:rFonts w:ascii="Times New Roman" w:hAnsi="Times New Roman" w:cs="Times New Roman"/>
          <w:sz w:val="24"/>
          <w:szCs w:val="24"/>
        </w:rPr>
        <w:t xml:space="preserve"> 2003). The concerns arise mainly from the possibility of </w:t>
      </w:r>
      <w:r>
        <w:rPr>
          <w:rFonts w:ascii="Times New Roman" w:hAnsi="Times New Roman" w:cs="Times New Roman"/>
          <w:sz w:val="24"/>
          <w:szCs w:val="24"/>
        </w:rPr>
        <w:t>AMR</w:t>
      </w:r>
      <w:r w:rsidRPr="00BA4167">
        <w:rPr>
          <w:rFonts w:ascii="Times New Roman" w:hAnsi="Times New Roman" w:cs="Times New Roman"/>
          <w:sz w:val="24"/>
          <w:szCs w:val="24"/>
        </w:rPr>
        <w:t xml:space="preserve"> bacteria may be transferred from animals to humans, through contact, water, manure or contaminated milk products (CAC, 1998). Unauthorized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use may result in residues of these substances in milk and tissues (Ivona and Mate, 2002). However, these efforts are not practicing at all in Bangladesh. Veterinarians or livestock professionals in this country usually do not suggest farmers properly to follow</w:t>
      </w:r>
      <w:r>
        <w:rPr>
          <w:rFonts w:ascii="Times New Roman" w:hAnsi="Times New Roman" w:cs="Times New Roman"/>
          <w:sz w:val="24"/>
          <w:szCs w:val="24"/>
        </w:rPr>
        <w:t xml:space="preserve"> the</w:t>
      </w:r>
      <w:r w:rsidRPr="00BA4167">
        <w:rPr>
          <w:rFonts w:ascii="Times New Roman" w:hAnsi="Times New Roman" w:cs="Times New Roman"/>
          <w:sz w:val="24"/>
          <w:szCs w:val="24"/>
        </w:rPr>
        <w:t xml:space="preserve"> withdrawal period</w:t>
      </w:r>
      <w:r>
        <w:rPr>
          <w:rFonts w:ascii="Times New Roman" w:hAnsi="Times New Roman" w:cs="Times New Roman"/>
          <w:sz w:val="24"/>
          <w:szCs w:val="24"/>
        </w:rPr>
        <w:t xml:space="preserve"> of drug</w:t>
      </w:r>
      <w:r w:rsidRPr="00BA4167">
        <w:rPr>
          <w:rFonts w:ascii="Times New Roman" w:hAnsi="Times New Roman" w:cs="Times New Roman"/>
          <w:sz w:val="24"/>
          <w:szCs w:val="24"/>
        </w:rPr>
        <w:t xml:space="preserve"> for food producing animals, therefore farmers lack </w:t>
      </w:r>
      <w:r>
        <w:rPr>
          <w:rFonts w:ascii="Times New Roman" w:hAnsi="Times New Roman" w:cs="Times New Roman"/>
          <w:sz w:val="24"/>
          <w:szCs w:val="24"/>
        </w:rPr>
        <w:t xml:space="preserve">of </w:t>
      </w:r>
      <w:r w:rsidRPr="00BA4167">
        <w:rPr>
          <w:rFonts w:ascii="Times New Roman" w:hAnsi="Times New Roman" w:cs="Times New Roman"/>
          <w:sz w:val="24"/>
          <w:szCs w:val="24"/>
        </w:rPr>
        <w:t>knowledge about persistence of drug residues in milk and milk products which can easily affect human and become drug resistant against human pathogens (Apata, 2009).</w:t>
      </w:r>
    </w:p>
    <w:p w:rsidR="000C078F" w:rsidRPr="001B6352" w:rsidRDefault="000C078F" w:rsidP="000C078F">
      <w:pPr>
        <w:spacing w:line="360" w:lineRule="auto"/>
        <w:jc w:val="both"/>
        <w:rPr>
          <w:rFonts w:ascii="Times New Roman" w:hAnsi="Times New Roman" w:cs="Times New Roman"/>
          <w:sz w:val="24"/>
          <w:szCs w:val="24"/>
        </w:rPr>
      </w:pPr>
      <w:r w:rsidRPr="001B6352">
        <w:rPr>
          <w:rFonts w:ascii="Times New Roman" w:eastAsia="Calibri" w:hAnsi="Times New Roman" w:cs="Times New Roman"/>
          <w:sz w:val="24"/>
          <w:szCs w:val="24"/>
        </w:rPr>
        <w:t>This chapter summarizes the pattern</w:t>
      </w:r>
      <w:r>
        <w:rPr>
          <w:rFonts w:ascii="Times New Roman" w:eastAsia="Calibri" w:hAnsi="Times New Roman" w:cs="Times New Roman"/>
          <w:sz w:val="24"/>
          <w:szCs w:val="24"/>
        </w:rPr>
        <w:t xml:space="preserve"> of AM use</w:t>
      </w:r>
      <w:r w:rsidRPr="001B6352">
        <w:rPr>
          <w:rFonts w:ascii="Times New Roman" w:eastAsia="Calibri" w:hAnsi="Times New Roman" w:cs="Times New Roman"/>
          <w:sz w:val="24"/>
          <w:szCs w:val="24"/>
        </w:rPr>
        <w:t xml:space="preserve"> in animal production and it will give a clear overview </w:t>
      </w:r>
      <w:r>
        <w:rPr>
          <w:rFonts w:ascii="Times New Roman" w:eastAsia="Calibri" w:hAnsi="Times New Roman" w:cs="Times New Roman"/>
          <w:sz w:val="24"/>
          <w:szCs w:val="24"/>
        </w:rPr>
        <w:t>on</w:t>
      </w:r>
      <w:r w:rsidRPr="001B6352">
        <w:rPr>
          <w:rFonts w:ascii="Times New Roman" w:eastAsia="Calibri" w:hAnsi="Times New Roman" w:cs="Times New Roman"/>
          <w:sz w:val="24"/>
          <w:szCs w:val="24"/>
        </w:rPr>
        <w:t xml:space="preserve"> the awareness level of the milk producers</w:t>
      </w:r>
      <w:r>
        <w:rPr>
          <w:rFonts w:ascii="Times New Roman" w:eastAsia="Calibri" w:hAnsi="Times New Roman" w:cs="Times New Roman"/>
          <w:sz w:val="24"/>
          <w:szCs w:val="24"/>
        </w:rPr>
        <w:t xml:space="preserve"> r</w:t>
      </w:r>
      <w:r w:rsidRPr="001B6352">
        <w:rPr>
          <w:rFonts w:ascii="Times New Roman" w:eastAsia="Calibri" w:hAnsi="Times New Roman" w:cs="Times New Roman"/>
          <w:sz w:val="24"/>
          <w:szCs w:val="24"/>
        </w:rPr>
        <w:t>egarding AMR</w:t>
      </w:r>
      <w:r>
        <w:rPr>
          <w:rFonts w:ascii="Times New Roman" w:eastAsia="Calibri" w:hAnsi="Times New Roman" w:cs="Times New Roman"/>
          <w:sz w:val="24"/>
          <w:szCs w:val="24"/>
        </w:rPr>
        <w:t>.</w:t>
      </w:r>
      <w:r w:rsidRPr="001B6352">
        <w:rPr>
          <w:rFonts w:ascii="Times New Roman" w:eastAsia="Calibri" w:hAnsi="Times New Roman" w:cs="Times New Roman"/>
          <w:sz w:val="24"/>
          <w:szCs w:val="24"/>
        </w:rPr>
        <w:t xml:space="preserve"> </w:t>
      </w:r>
      <w:r>
        <w:rPr>
          <w:rFonts w:ascii="Times New Roman" w:eastAsia="Calibri" w:hAnsi="Times New Roman" w:cs="Times New Roman"/>
          <w:sz w:val="24"/>
          <w:szCs w:val="24"/>
        </w:rPr>
        <w:t>This chapter</w:t>
      </w:r>
      <w:r w:rsidRPr="001B6352">
        <w:rPr>
          <w:rFonts w:ascii="Times New Roman" w:eastAsia="Calibri" w:hAnsi="Times New Roman" w:cs="Times New Roman"/>
          <w:sz w:val="24"/>
          <w:szCs w:val="24"/>
        </w:rPr>
        <w:t xml:space="preserve"> also describes the previous studies on </w:t>
      </w:r>
      <w:r>
        <w:rPr>
          <w:rFonts w:ascii="Times New Roman" w:eastAsia="Calibri" w:hAnsi="Times New Roman" w:cs="Times New Roman"/>
          <w:sz w:val="24"/>
          <w:szCs w:val="24"/>
        </w:rPr>
        <w:t>detection of AM residue</w:t>
      </w:r>
      <w:r w:rsidRPr="001B6352">
        <w:rPr>
          <w:rFonts w:ascii="Times New Roman" w:eastAsia="Calibri" w:hAnsi="Times New Roman" w:cs="Times New Roman"/>
          <w:sz w:val="24"/>
          <w:szCs w:val="24"/>
        </w:rPr>
        <w:t xml:space="preserve"> in milk and milk products.</w:t>
      </w:r>
    </w:p>
    <w:p w:rsidR="000C078F" w:rsidRPr="001B6352" w:rsidRDefault="000C078F" w:rsidP="000C078F">
      <w:pPr>
        <w:spacing w:line="360" w:lineRule="auto"/>
        <w:jc w:val="both"/>
        <w:rPr>
          <w:rFonts w:ascii="Times New Roman" w:hAnsi="Times New Roman" w:cs="Times New Roman"/>
          <w:b/>
          <w:sz w:val="24"/>
          <w:szCs w:val="24"/>
        </w:rPr>
      </w:pPr>
      <w:r w:rsidRPr="001B6352">
        <w:rPr>
          <w:rFonts w:ascii="Times New Roman" w:hAnsi="Times New Roman" w:cs="Times New Roman"/>
          <w:b/>
          <w:sz w:val="24"/>
          <w:szCs w:val="24"/>
        </w:rPr>
        <w:t>2.2 Antimicrobial (AM)</w:t>
      </w:r>
    </w:p>
    <w:p w:rsidR="000C078F" w:rsidRPr="00BA4167" w:rsidRDefault="000C078F" w:rsidP="000C078F">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column">
              <wp:posOffset>2695575</wp:posOffset>
            </wp:positionH>
            <wp:positionV relativeFrom="paragraph">
              <wp:posOffset>624840</wp:posOffset>
            </wp:positionV>
            <wp:extent cx="2562225" cy="1333500"/>
            <wp:effectExtent l="19050" t="0" r="9525"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562225" cy="1333500"/>
                    </a:xfrm>
                    <a:prstGeom prst="rect">
                      <a:avLst/>
                    </a:prstGeom>
                    <a:noFill/>
                    <a:ln w="9525">
                      <a:noFill/>
                      <a:miter lim="800000"/>
                      <a:headEnd/>
                      <a:tailEnd/>
                    </a:ln>
                  </pic:spPr>
                </pic:pic>
              </a:graphicData>
            </a:graphic>
          </wp:anchor>
        </w:drawing>
      </w:r>
      <w:r>
        <w:rPr>
          <w:rFonts w:ascii="Times New Roman" w:hAnsi="Times New Roman" w:cs="Times New Roman"/>
          <w:sz w:val="24"/>
          <w:szCs w:val="24"/>
        </w:rPr>
        <w:t>AM</w:t>
      </w:r>
      <w:r w:rsidRPr="00BA4167">
        <w:rPr>
          <w:rFonts w:ascii="Times New Roman" w:hAnsi="Times New Roman" w:cs="Times New Roman"/>
          <w:sz w:val="24"/>
          <w:szCs w:val="24"/>
        </w:rPr>
        <w:t xml:space="preserve"> are the substances produced by living microorganism or their products, identical synthetic or similar semi-synthetic products that inhibit the growth of or destroy microorganisms (Ivona and Mate, 2002).  </w:t>
      </w:r>
      <w:r w:rsidRPr="001B6352">
        <w:rPr>
          <w:rFonts w:ascii="Times New Roman" w:hAnsi="Times New Roman" w:cs="Times New Roman"/>
          <w:sz w:val="24"/>
          <w:szCs w:val="24"/>
          <w:lang w:val="en-GB"/>
        </w:rPr>
        <w:t>AM</w:t>
      </w:r>
      <w:r>
        <w:rPr>
          <w:rFonts w:ascii="Times New Roman" w:hAnsi="Times New Roman" w:cs="Times New Roman"/>
          <w:sz w:val="24"/>
          <w:szCs w:val="24"/>
          <w:lang w:val="en-GB"/>
        </w:rPr>
        <w:t xml:space="preserve"> </w:t>
      </w:r>
      <w:r w:rsidRPr="00BA4167">
        <w:rPr>
          <w:rFonts w:ascii="Times New Roman" w:hAnsi="Times New Roman" w:cs="Times New Roman"/>
          <w:sz w:val="24"/>
          <w:szCs w:val="24"/>
        </w:rPr>
        <w:t>are medicines therapeutically used to protect the health and welfare of humans and animals</w:t>
      </w:r>
      <w:r>
        <w:rPr>
          <w:rFonts w:ascii="Times New Roman" w:hAnsi="Times New Roman" w:cs="Times New Roman"/>
          <w:sz w:val="24"/>
          <w:szCs w:val="24"/>
        </w:rPr>
        <w:t xml:space="preserve">. </w:t>
      </w:r>
      <w:r w:rsidRPr="00BA4167">
        <w:rPr>
          <w:rFonts w:ascii="Times New Roman" w:hAnsi="Times New Roman" w:cs="Times New Roman"/>
          <w:sz w:val="24"/>
          <w:szCs w:val="24"/>
        </w:rPr>
        <w:t xml:space="preserve">It restrains or nullifies the development of microorganisms, for example, microbes, parasites or protozoa. </w:t>
      </w:r>
      <w:r w:rsidRPr="00995D6C">
        <w:rPr>
          <w:rFonts w:ascii="Times New Roman" w:hAnsi="Times New Roman" w:cs="Times New Roman"/>
          <w:sz w:val="24"/>
          <w:szCs w:val="24"/>
        </w:rPr>
        <w:t xml:space="preserve">There are at present around 250 diverse synthetic elements enrolled for use in medication and veterinary medication (Kümmerer and Henninger, </w:t>
      </w:r>
      <w:r>
        <w:rPr>
          <w:rFonts w:ascii="Times New Roman" w:hAnsi="Times New Roman" w:cs="Times New Roman"/>
          <w:sz w:val="24"/>
          <w:szCs w:val="24"/>
        </w:rPr>
        <w:t xml:space="preserve">2003). </w:t>
      </w:r>
      <w:r w:rsidRPr="001B6352">
        <w:rPr>
          <w:rFonts w:ascii="Times New Roman" w:hAnsi="Times New Roman" w:cs="Times New Roman"/>
          <w:sz w:val="24"/>
          <w:szCs w:val="24"/>
          <w:lang w:val="en-GB"/>
        </w:rPr>
        <w:t>AM</w:t>
      </w:r>
      <w:r w:rsidRPr="00995D6C">
        <w:rPr>
          <w:rFonts w:ascii="Times New Roman" w:hAnsi="Times New Roman" w:cs="Times New Roman"/>
          <w:sz w:val="24"/>
          <w:szCs w:val="24"/>
        </w:rPr>
        <w:t xml:space="preserve"> is an </w:t>
      </w:r>
      <w:r w:rsidRPr="00995D6C">
        <w:rPr>
          <w:rFonts w:ascii="Times New Roman" w:hAnsi="Times New Roman" w:cs="Times New Roman"/>
          <w:sz w:val="24"/>
          <w:szCs w:val="24"/>
        </w:rPr>
        <w:lastRenderedPageBreak/>
        <w:t xml:space="preserve">agent that </w:t>
      </w:r>
      <w:r w:rsidRPr="000C15DF">
        <w:rPr>
          <w:rFonts w:ascii="Times New Roman" w:hAnsi="Times New Roman" w:cs="Times New Roman"/>
          <w:sz w:val="24"/>
          <w:szCs w:val="24"/>
        </w:rPr>
        <w:t xml:space="preserve">wipes out </w:t>
      </w:r>
      <w:hyperlink r:id="rId9" w:tooltip="Microorganism" w:history="1">
        <w:r w:rsidRPr="00763E2C">
          <w:rPr>
            <w:rStyle w:val="Hyperlink"/>
            <w:rFonts w:ascii="Times New Roman" w:hAnsi="Times New Roman" w:cs="Times New Roman"/>
            <w:color w:val="auto"/>
            <w:sz w:val="24"/>
            <w:szCs w:val="24"/>
            <w:u w:val="none"/>
          </w:rPr>
          <w:t>microorganisms</w:t>
        </w:r>
      </w:hyperlink>
      <w:r w:rsidRPr="00763E2C">
        <w:rPr>
          <w:rFonts w:ascii="Times New Roman" w:hAnsi="Times New Roman" w:cs="Times New Roman"/>
          <w:sz w:val="24"/>
          <w:szCs w:val="24"/>
        </w:rPr>
        <w:t> or inhibits their growth. </w:t>
      </w:r>
      <w:r w:rsidRPr="00763E2C">
        <w:rPr>
          <w:rFonts w:ascii="Times New Roman" w:hAnsi="Times New Roman" w:cs="Times New Roman"/>
          <w:sz w:val="24"/>
          <w:szCs w:val="24"/>
          <w:lang w:val="en-GB"/>
        </w:rPr>
        <w:t xml:space="preserve">AM </w:t>
      </w:r>
      <w:r w:rsidRPr="00763E2C">
        <w:rPr>
          <w:rFonts w:ascii="Times New Roman" w:hAnsi="Times New Roman" w:cs="Times New Roman"/>
          <w:sz w:val="24"/>
          <w:szCs w:val="24"/>
        </w:rPr>
        <w:t>medicines may be classified according to the microorganisms they act primarily against. For example, </w:t>
      </w:r>
      <w:r w:rsidRPr="00763E2C">
        <w:rPr>
          <w:rFonts w:ascii="Times New Roman" w:hAnsi="Times New Roman" w:cs="Times New Roman"/>
          <w:sz w:val="24"/>
          <w:szCs w:val="24"/>
          <w:lang w:val="en-GB"/>
        </w:rPr>
        <w:t xml:space="preserve">AM </w:t>
      </w:r>
      <w:r w:rsidRPr="00763E2C">
        <w:rPr>
          <w:rFonts w:ascii="Times New Roman" w:hAnsi="Times New Roman" w:cs="Times New Roman"/>
          <w:sz w:val="24"/>
          <w:szCs w:val="24"/>
        </w:rPr>
        <w:t>are used against </w:t>
      </w:r>
      <w:hyperlink r:id="rId10" w:tooltip="Bacteria" w:history="1">
        <w:r w:rsidRPr="00763E2C">
          <w:rPr>
            <w:rStyle w:val="Hyperlink"/>
            <w:rFonts w:ascii="Times New Roman" w:hAnsi="Times New Roman" w:cs="Times New Roman"/>
            <w:color w:val="auto"/>
            <w:sz w:val="24"/>
            <w:szCs w:val="24"/>
            <w:u w:val="none"/>
          </w:rPr>
          <w:t>bacteria</w:t>
        </w:r>
      </w:hyperlink>
      <w:r w:rsidRPr="00763E2C">
        <w:rPr>
          <w:rFonts w:ascii="Times New Roman" w:hAnsi="Times New Roman" w:cs="Times New Roman"/>
          <w:sz w:val="24"/>
          <w:szCs w:val="24"/>
        </w:rPr>
        <w:t>, and </w:t>
      </w:r>
      <w:hyperlink r:id="rId11" w:tooltip="Antifungals" w:history="1">
        <w:r w:rsidRPr="00763E2C">
          <w:rPr>
            <w:rStyle w:val="Hyperlink"/>
            <w:rFonts w:ascii="Times New Roman" w:hAnsi="Times New Roman" w:cs="Times New Roman"/>
            <w:color w:val="auto"/>
            <w:sz w:val="24"/>
            <w:szCs w:val="24"/>
            <w:u w:val="none"/>
          </w:rPr>
          <w:t>antifungals</w:t>
        </w:r>
      </w:hyperlink>
      <w:r w:rsidRPr="00763E2C">
        <w:rPr>
          <w:rFonts w:ascii="Times New Roman" w:hAnsi="Times New Roman" w:cs="Times New Roman"/>
          <w:sz w:val="24"/>
          <w:szCs w:val="24"/>
        </w:rPr>
        <w:t> are used against </w:t>
      </w:r>
      <w:hyperlink r:id="rId12" w:tooltip="Fungi" w:history="1">
        <w:r w:rsidRPr="00763E2C">
          <w:rPr>
            <w:rStyle w:val="Hyperlink"/>
            <w:rFonts w:ascii="Times New Roman" w:hAnsi="Times New Roman" w:cs="Times New Roman"/>
            <w:color w:val="auto"/>
            <w:sz w:val="24"/>
            <w:szCs w:val="24"/>
            <w:u w:val="none"/>
          </w:rPr>
          <w:t>fungi</w:t>
        </w:r>
      </w:hyperlink>
      <w:r w:rsidRPr="00763E2C">
        <w:rPr>
          <w:rFonts w:ascii="Times New Roman" w:hAnsi="Times New Roman" w:cs="Times New Roman"/>
          <w:sz w:val="24"/>
          <w:szCs w:val="24"/>
        </w:rPr>
        <w:t xml:space="preserve">. They can likewise be characterized by their capacity. Operators that execute microorganisms are microbicidal, while those that simply restrain their development are called biostatic. The utilization of </w:t>
      </w:r>
      <w:r w:rsidRPr="00763E2C">
        <w:rPr>
          <w:rFonts w:ascii="Times New Roman" w:hAnsi="Times New Roman" w:cs="Times New Roman"/>
          <w:sz w:val="24"/>
          <w:szCs w:val="24"/>
          <w:lang w:val="en-GB"/>
        </w:rPr>
        <w:t xml:space="preserve">AM </w:t>
      </w:r>
      <w:r w:rsidRPr="00763E2C">
        <w:rPr>
          <w:rFonts w:ascii="Times New Roman" w:hAnsi="Times New Roman" w:cs="Times New Roman"/>
          <w:sz w:val="24"/>
          <w:szCs w:val="24"/>
        </w:rPr>
        <w:t>drugs</w:t>
      </w:r>
      <w:r w:rsidRPr="00BA4167">
        <w:rPr>
          <w:rFonts w:ascii="Times New Roman" w:hAnsi="Times New Roman" w:cs="Times New Roman"/>
          <w:sz w:val="24"/>
          <w:szCs w:val="24"/>
        </w:rPr>
        <w:t xml:space="preserve"> to treat contamination is known as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chemotherapy, while the utilization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medications to prevent disease is known as </w:t>
      </w:r>
      <w:r w:rsidRPr="001B6352">
        <w:rPr>
          <w:rFonts w:ascii="Times New Roman" w:hAnsi="Times New Roman" w:cs="Times New Roman"/>
          <w:sz w:val="24"/>
          <w:szCs w:val="24"/>
          <w:lang w:val="en-GB"/>
        </w:rPr>
        <w:t xml:space="preserve">AM </w:t>
      </w:r>
      <w:r>
        <w:rPr>
          <w:rFonts w:ascii="Times New Roman" w:hAnsi="Times New Roman" w:cs="Times New Roman"/>
          <w:sz w:val="24"/>
          <w:szCs w:val="24"/>
        </w:rPr>
        <w:t>prophylaxis.</w:t>
      </w:r>
    </w:p>
    <w:p w:rsidR="000C078F" w:rsidRPr="00BA4167" w:rsidRDefault="000C078F" w:rsidP="000C078F">
      <w:pPr>
        <w:spacing w:line="360" w:lineRule="auto"/>
        <w:jc w:val="both"/>
        <w:rPr>
          <w:rFonts w:ascii="Times New Roman" w:hAnsi="Times New Roman" w:cs="Times New Roman"/>
          <w:b/>
          <w:sz w:val="24"/>
          <w:szCs w:val="24"/>
        </w:rPr>
      </w:pPr>
      <w:r w:rsidRPr="00BA4167">
        <w:rPr>
          <w:rFonts w:ascii="Times New Roman" w:hAnsi="Times New Roman" w:cs="Times New Roman"/>
          <w:b/>
          <w:sz w:val="24"/>
          <w:szCs w:val="24"/>
        </w:rPr>
        <w:t xml:space="preserve">2.3 </w:t>
      </w:r>
      <w:r w:rsidRPr="009E6C95">
        <w:rPr>
          <w:rFonts w:ascii="Times New Roman" w:hAnsi="Times New Roman" w:cs="Times New Roman"/>
          <w:b/>
          <w:sz w:val="24"/>
          <w:szCs w:val="24"/>
          <w:lang w:val="en-GB"/>
        </w:rPr>
        <w:t xml:space="preserve">AM </w:t>
      </w:r>
      <w:r w:rsidRPr="00BA4167">
        <w:rPr>
          <w:rFonts w:ascii="Times New Roman" w:hAnsi="Times New Roman" w:cs="Times New Roman"/>
          <w:b/>
          <w:sz w:val="24"/>
          <w:szCs w:val="24"/>
        </w:rPr>
        <w:t>residue</w:t>
      </w:r>
    </w:p>
    <w:p w:rsidR="000C078F" w:rsidRPr="00BA4167" w:rsidRDefault="000C078F" w:rsidP="000C078F">
      <w:pPr>
        <w:spacing w:line="360" w:lineRule="auto"/>
        <w:jc w:val="both"/>
        <w:rPr>
          <w:rFonts w:ascii="Times New Roman" w:hAnsi="Times New Roman" w:cs="Times New Roman"/>
          <w:sz w:val="24"/>
          <w:szCs w:val="24"/>
        </w:rPr>
      </w:pP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 is the small amount of an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or its break down product(s) that remain in or an agricultural product (livestock, cereal grains, fishes etc.) following treatment with that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(Apata, 2009). Residue of veterinary medicinal products means all pharmacologically active substances, whether active principles recipients or degradation products and their metabolites which remain in foodstuffs obtained from animals to which the veterinary medicinal products have been administered. Every living being is receiving </w:t>
      </w:r>
      <w:r>
        <w:rPr>
          <w:rFonts w:ascii="Times New Roman" w:hAnsi="Times New Roman" w:cs="Times New Roman"/>
          <w:sz w:val="24"/>
          <w:szCs w:val="24"/>
        </w:rPr>
        <w:t>AM</w:t>
      </w:r>
      <w:r w:rsidRPr="00BA4167">
        <w:rPr>
          <w:rFonts w:ascii="Times New Roman" w:hAnsi="Times New Roman" w:cs="Times New Roman"/>
          <w:sz w:val="24"/>
          <w:szCs w:val="24"/>
        </w:rPr>
        <w:t xml:space="preserve"> in direct or indirect ways.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are used not only for treatment purpose, but also for prevention as well as growth promoter. In livestock, intramuscular, subcutaneous and intravenous rout</w:t>
      </w:r>
      <w:r>
        <w:rPr>
          <w:rFonts w:ascii="Times New Roman" w:hAnsi="Times New Roman" w:cs="Times New Roman"/>
          <w:sz w:val="24"/>
          <w:szCs w:val="24"/>
        </w:rPr>
        <w:t xml:space="preserve">es are followed for medication </w:t>
      </w:r>
      <w:r w:rsidRPr="00BA4167">
        <w:rPr>
          <w:rFonts w:ascii="Times New Roman" w:hAnsi="Times New Roman" w:cs="Times New Roman"/>
          <w:sz w:val="24"/>
          <w:szCs w:val="24"/>
        </w:rPr>
        <w:t>(Landers et al., 2012).</w:t>
      </w:r>
    </w:p>
    <w:p w:rsidR="000C078F" w:rsidRPr="00BA4167" w:rsidRDefault="000C078F" w:rsidP="000C078F">
      <w:pPr>
        <w:spacing w:line="360" w:lineRule="auto"/>
        <w:jc w:val="both"/>
        <w:rPr>
          <w:rFonts w:ascii="Times New Roman" w:hAnsi="Times New Roman" w:cs="Times New Roman"/>
          <w:b/>
          <w:sz w:val="24"/>
          <w:szCs w:val="24"/>
        </w:rPr>
      </w:pPr>
      <w:r w:rsidRPr="00BA4167">
        <w:rPr>
          <w:rFonts w:ascii="Times New Roman" w:hAnsi="Times New Roman" w:cs="Times New Roman"/>
          <w:b/>
          <w:sz w:val="24"/>
          <w:szCs w:val="24"/>
        </w:rPr>
        <w:t>2</w:t>
      </w:r>
      <w:r w:rsidRPr="001B6352">
        <w:rPr>
          <w:rFonts w:ascii="Times New Roman" w:hAnsi="Times New Roman" w:cs="Times New Roman"/>
          <w:b/>
          <w:sz w:val="24"/>
          <w:szCs w:val="24"/>
        </w:rPr>
        <w:t xml:space="preserve">.4 </w:t>
      </w:r>
      <w:r w:rsidRPr="001B6352">
        <w:rPr>
          <w:rFonts w:ascii="Times New Roman" w:hAnsi="Times New Roman" w:cs="Times New Roman"/>
          <w:b/>
          <w:sz w:val="24"/>
          <w:szCs w:val="24"/>
          <w:lang w:val="en-GB"/>
        </w:rPr>
        <w:t xml:space="preserve">AM </w:t>
      </w:r>
      <w:r w:rsidRPr="001B6352">
        <w:rPr>
          <w:rFonts w:ascii="Times New Roman" w:hAnsi="Times New Roman" w:cs="Times New Roman"/>
          <w:b/>
          <w:sz w:val="24"/>
          <w:szCs w:val="24"/>
        </w:rPr>
        <w:t>in</w:t>
      </w:r>
      <w:r w:rsidRPr="00BA4167">
        <w:rPr>
          <w:rFonts w:ascii="Times New Roman" w:hAnsi="Times New Roman" w:cs="Times New Roman"/>
          <w:b/>
          <w:sz w:val="24"/>
          <w:szCs w:val="24"/>
        </w:rPr>
        <w:t xml:space="preserve"> animal production</w:t>
      </w:r>
    </w:p>
    <w:p w:rsidR="000C078F" w:rsidRPr="00BA4167" w:rsidRDefault="000C078F" w:rsidP="000C078F">
      <w:pPr>
        <w:spacing w:line="360" w:lineRule="auto"/>
        <w:jc w:val="both"/>
        <w:rPr>
          <w:rFonts w:ascii="Times New Roman" w:hAnsi="Times New Roman" w:cs="Times New Roman"/>
          <w:sz w:val="24"/>
          <w:szCs w:val="24"/>
        </w:rPr>
      </w:pP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must have a few properties for use in animals. It ought to be protected and viable when utilized on a wide scale. The medication ought not be utilized in human or veterinary medication despite the fact that exemptions might be supported to take care of major issues, cause safe strains to emerge or make cross-resistant to other drugs. It ought not antagonist the other drugs, utilized as a substitute for good sterilization, cause inordinate consequences for the body vegetation (Landers et al., 2012). At the point when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treatment is vital, it frequently needs to provide to animals in feed or drinking water (Phillips et al., 2004). Without a doubt, </w:t>
      </w:r>
      <w:r>
        <w:rPr>
          <w:rFonts w:ascii="Times New Roman" w:hAnsi="Times New Roman" w:cs="Times New Roman"/>
          <w:sz w:val="24"/>
          <w:szCs w:val="24"/>
        </w:rPr>
        <w:t>AM</w:t>
      </w:r>
      <w:r w:rsidRPr="00BA4167">
        <w:rPr>
          <w:rFonts w:ascii="Times New Roman" w:hAnsi="Times New Roman" w:cs="Times New Roman"/>
          <w:sz w:val="24"/>
          <w:szCs w:val="24"/>
        </w:rPr>
        <w:t xml:space="preserve"> may improve development rate by diminishing of mucous membrane in the gut, modification of gut motility, creation of ideal conditions for helpful gut microorganisms by destroying pathogenic microorganisms and parceling of proteins for muscle development. They moreover favor development by diminishing the action of resistant framework and lessening the </w:t>
      </w:r>
      <w:r w:rsidRPr="00BA4167">
        <w:rPr>
          <w:rFonts w:ascii="Times New Roman" w:hAnsi="Times New Roman" w:cs="Times New Roman"/>
          <w:sz w:val="24"/>
          <w:szCs w:val="24"/>
        </w:rPr>
        <w:lastRenderedPageBreak/>
        <w:t xml:space="preserve">misuse of supplements what's more, poison development (Darwish et al., 2013). By and large, animals are getting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agents in their eating routine put on 4-5% more body weight than those that get no </w:t>
      </w:r>
      <w:r>
        <w:rPr>
          <w:rFonts w:ascii="Times New Roman" w:hAnsi="Times New Roman" w:cs="Times New Roman"/>
          <w:sz w:val="24"/>
          <w:szCs w:val="24"/>
        </w:rPr>
        <w:t>AM</w:t>
      </w:r>
      <w:r w:rsidRPr="00BA4167">
        <w:rPr>
          <w:rFonts w:ascii="Times New Roman" w:hAnsi="Times New Roman" w:cs="Times New Roman"/>
          <w:sz w:val="24"/>
          <w:szCs w:val="24"/>
        </w:rPr>
        <w:t xml:space="preserve"> (Witte, 1998).</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The high populace thickness of present day seriously overseen animals tasks brings about sharing of both commensal flora along with microorganisms, which can be helpful for quick dispersal of infectious agent. Therefore, animals in these conditions ordinarily require forceful contamination the executives methodologies, which regularly incorporate the utilization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treatment (Landers et al., 2012). According to McEwen and Fedorka-Cray, (2002)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are used in food animals to treat clinical disease, to prevent and control common disease events, and to enhance animal growth. The various uses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in food creatures have been portrayed as restorative use, prophylactic use, and subtherapeutic use.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can be utilized to treat a solitary animal with clinical sickness or an enormous gathering of animals. Nonetheless, these different uses are every now and again indistinguishable; meanings of each sort of utilization change, and the methodologies are regularly applied simul</w:t>
      </w:r>
      <w:r>
        <w:rPr>
          <w:rFonts w:ascii="Times New Roman" w:hAnsi="Times New Roman" w:cs="Times New Roman"/>
          <w:sz w:val="24"/>
          <w:szCs w:val="24"/>
        </w:rPr>
        <w:t xml:space="preserve">taneously in animals population. </w:t>
      </w:r>
      <w:r w:rsidRPr="00BA4167">
        <w:rPr>
          <w:rFonts w:ascii="Times New Roman" w:hAnsi="Times New Roman" w:cs="Times New Roman"/>
          <w:sz w:val="24"/>
          <w:szCs w:val="24"/>
        </w:rPr>
        <w:t xml:space="preserve">For instance, 16% of all lactating dairy cows in the U.S. get </w:t>
      </w:r>
      <w:r>
        <w:rPr>
          <w:rFonts w:ascii="Times New Roman" w:hAnsi="Times New Roman" w:cs="Times New Roman"/>
          <w:sz w:val="24"/>
          <w:szCs w:val="24"/>
        </w:rPr>
        <w:t xml:space="preserve">AM </w:t>
      </w:r>
      <w:r w:rsidRPr="00BA4167">
        <w:rPr>
          <w:rFonts w:ascii="Times New Roman" w:hAnsi="Times New Roman" w:cs="Times New Roman"/>
          <w:sz w:val="24"/>
          <w:szCs w:val="24"/>
        </w:rPr>
        <w:t xml:space="preserve">treatment for clinical mastitis every year, except essentially all dairy bovines get intramammary mixtures of prophylactic dosages of </w:t>
      </w:r>
      <w:r>
        <w:rPr>
          <w:rFonts w:ascii="Times New Roman" w:hAnsi="Times New Roman" w:cs="Times New Roman"/>
          <w:sz w:val="24"/>
          <w:szCs w:val="24"/>
        </w:rPr>
        <w:t>AM</w:t>
      </w:r>
      <w:r w:rsidRPr="00BA4167">
        <w:rPr>
          <w:rFonts w:ascii="Times New Roman" w:hAnsi="Times New Roman" w:cs="Times New Roman"/>
          <w:sz w:val="24"/>
          <w:szCs w:val="24"/>
        </w:rPr>
        <w:t xml:space="preserve"> following every lactation to forestall and control future mastitis basically with penicillins, cephalosporins, or other beta-lactam drugs. Additionally, 15% of meat calves that enter feedlots get anti-infection agents for the treatment of clinical respiratory illness, however helpful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dosages are additionally controlled to 10% of clearly solid calves to relieve foreseen episodes of respiratory illness. </w:t>
      </w:r>
      <w:r>
        <w:rPr>
          <w:rFonts w:ascii="Times New Roman" w:hAnsi="Times New Roman" w:cs="Times New Roman"/>
          <w:sz w:val="24"/>
          <w:szCs w:val="24"/>
        </w:rPr>
        <w:t xml:space="preserve">About </w:t>
      </w:r>
      <w:r w:rsidRPr="00BA4167">
        <w:rPr>
          <w:rFonts w:ascii="Times New Roman" w:hAnsi="Times New Roman" w:cs="Times New Roman"/>
          <w:sz w:val="24"/>
          <w:szCs w:val="24"/>
        </w:rPr>
        <w:t xml:space="preserve">42 percent of hamburger calves in feedlots are taken care of tylosin a veterinary macrolide drug to forestall liver abscesses that contrarily sway development and around 88% of developing pig in the U.S. get anti-infection agents in their feed for illness counteraction and development advancement purposes, usually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medications or tylosin (Raymond </w:t>
      </w:r>
      <w:r w:rsidRPr="001C68CA">
        <w:rPr>
          <w:rFonts w:ascii="Times New Roman" w:hAnsi="Times New Roman" w:cs="Times New Roman"/>
          <w:sz w:val="24"/>
          <w:szCs w:val="24"/>
        </w:rPr>
        <w:t>et al.,</w:t>
      </w:r>
      <w:r w:rsidRPr="00BA4167">
        <w:rPr>
          <w:rFonts w:ascii="Times New Roman" w:hAnsi="Times New Roman" w:cs="Times New Roman"/>
          <w:i/>
          <w:sz w:val="24"/>
          <w:szCs w:val="24"/>
        </w:rPr>
        <w:t xml:space="preserve"> </w:t>
      </w:r>
      <w:r w:rsidRPr="00BA4167">
        <w:rPr>
          <w:rFonts w:ascii="Times New Roman" w:hAnsi="Times New Roman" w:cs="Times New Roman"/>
          <w:sz w:val="24"/>
          <w:szCs w:val="24"/>
        </w:rPr>
        <w:t>2006).</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McEwen and Fedorka-Cray, (</w:t>
      </w:r>
      <w:r>
        <w:rPr>
          <w:rFonts w:ascii="Times New Roman" w:hAnsi="Times New Roman" w:cs="Times New Roman"/>
          <w:sz w:val="24"/>
          <w:szCs w:val="24"/>
        </w:rPr>
        <w:t>2002</w:t>
      </w:r>
      <w:r w:rsidRPr="00BA4167">
        <w:rPr>
          <w:rFonts w:ascii="Times New Roman" w:hAnsi="Times New Roman" w:cs="Times New Roman"/>
          <w:sz w:val="24"/>
          <w:szCs w:val="24"/>
        </w:rPr>
        <w:t xml:space="preserve">) stated that in the year 1989 the Institute of Medicine assessed that roughly half of the 31.9 million pounds of </w:t>
      </w:r>
      <w:r>
        <w:rPr>
          <w:rFonts w:ascii="Times New Roman" w:hAnsi="Times New Roman" w:cs="Times New Roman"/>
          <w:sz w:val="24"/>
          <w:szCs w:val="24"/>
        </w:rPr>
        <w:t>AM</w:t>
      </w:r>
      <w:r w:rsidRPr="00BA4167">
        <w:rPr>
          <w:rFonts w:ascii="Times New Roman" w:hAnsi="Times New Roman" w:cs="Times New Roman"/>
          <w:sz w:val="24"/>
          <w:szCs w:val="24"/>
        </w:rPr>
        <w:t xml:space="preserve"> devoured in the U.S. were for non</w:t>
      </w:r>
      <w:r>
        <w:rPr>
          <w:rFonts w:ascii="Times New Roman" w:hAnsi="Times New Roman" w:cs="Times New Roman"/>
          <w:sz w:val="24"/>
          <w:szCs w:val="24"/>
        </w:rPr>
        <w:t xml:space="preserve"> </w:t>
      </w:r>
      <w:r w:rsidRPr="00BA4167">
        <w:rPr>
          <w:rFonts w:ascii="Times New Roman" w:hAnsi="Times New Roman" w:cs="Times New Roman"/>
          <w:sz w:val="24"/>
          <w:szCs w:val="24"/>
        </w:rPr>
        <w:t xml:space="preserve">therapeutic use in animal production. Later gauges by the Union of Concerned Scientists, a promotion bunch that supports decreased agricultural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use, recommend that 24.6 million pounds of </w:t>
      </w:r>
      <w:r>
        <w:rPr>
          <w:rFonts w:ascii="Times New Roman" w:hAnsi="Times New Roman" w:cs="Times New Roman"/>
          <w:sz w:val="24"/>
          <w:szCs w:val="24"/>
        </w:rPr>
        <w:t>AM</w:t>
      </w:r>
      <w:r w:rsidRPr="00BA4167">
        <w:rPr>
          <w:rFonts w:ascii="Times New Roman" w:hAnsi="Times New Roman" w:cs="Times New Roman"/>
          <w:sz w:val="24"/>
          <w:szCs w:val="24"/>
        </w:rPr>
        <w:t xml:space="preserve"> are utilized for non</w:t>
      </w:r>
      <w:r>
        <w:rPr>
          <w:rFonts w:ascii="Times New Roman" w:hAnsi="Times New Roman" w:cs="Times New Roman"/>
          <w:sz w:val="24"/>
          <w:szCs w:val="24"/>
        </w:rPr>
        <w:t xml:space="preserve"> </w:t>
      </w:r>
      <w:r w:rsidRPr="00BA4167">
        <w:rPr>
          <w:rFonts w:ascii="Times New Roman" w:hAnsi="Times New Roman" w:cs="Times New Roman"/>
          <w:sz w:val="24"/>
          <w:szCs w:val="24"/>
        </w:rPr>
        <w:t xml:space="preserve">therapeutic purposes </w:t>
      </w:r>
      <w:r w:rsidRPr="00BA4167">
        <w:rPr>
          <w:rFonts w:ascii="Times New Roman" w:hAnsi="Times New Roman" w:cs="Times New Roman"/>
          <w:sz w:val="24"/>
          <w:szCs w:val="24"/>
        </w:rPr>
        <w:lastRenderedPageBreak/>
        <w:t xml:space="preserve">in chickens, cows, and pig, contrasted and simply 3.0 million pounds utilized for human medication. Figuring by the drug industry supported Animal Health Institute are more traditionalist, proposing that of 17.8 million pounds of </w:t>
      </w:r>
      <w:r>
        <w:rPr>
          <w:rFonts w:ascii="Times New Roman" w:hAnsi="Times New Roman" w:cs="Times New Roman"/>
          <w:sz w:val="24"/>
          <w:szCs w:val="24"/>
        </w:rPr>
        <w:t>AM</w:t>
      </w:r>
      <w:r w:rsidRPr="00BA4167">
        <w:rPr>
          <w:rFonts w:ascii="Times New Roman" w:hAnsi="Times New Roman" w:cs="Times New Roman"/>
          <w:sz w:val="24"/>
          <w:szCs w:val="24"/>
        </w:rPr>
        <w:t xml:space="preserve"> utilized for creatures, just 3.1 million pounds are utilized non</w:t>
      </w:r>
      <w:r>
        <w:rPr>
          <w:rFonts w:ascii="Times New Roman" w:hAnsi="Times New Roman" w:cs="Times New Roman"/>
          <w:sz w:val="24"/>
          <w:szCs w:val="24"/>
        </w:rPr>
        <w:t xml:space="preserve"> </w:t>
      </w:r>
      <w:r w:rsidRPr="00BA4167">
        <w:rPr>
          <w:rFonts w:ascii="Times New Roman" w:hAnsi="Times New Roman" w:cs="Times New Roman"/>
          <w:sz w:val="24"/>
          <w:szCs w:val="24"/>
        </w:rPr>
        <w:t xml:space="preserve">therapeutically (Raymond </w:t>
      </w:r>
      <w:r w:rsidRPr="001C68CA">
        <w:rPr>
          <w:rFonts w:ascii="Times New Roman" w:hAnsi="Times New Roman" w:cs="Times New Roman"/>
          <w:sz w:val="24"/>
          <w:szCs w:val="24"/>
        </w:rPr>
        <w:t xml:space="preserve">et al., </w:t>
      </w:r>
      <w:r w:rsidRPr="00BA4167">
        <w:rPr>
          <w:rFonts w:ascii="Times New Roman" w:hAnsi="Times New Roman" w:cs="Times New Roman"/>
          <w:sz w:val="24"/>
          <w:szCs w:val="24"/>
        </w:rPr>
        <w:t xml:space="preserve">2006). Twelve classes of </w:t>
      </w:r>
      <w:r>
        <w:rPr>
          <w:rFonts w:ascii="Times New Roman" w:hAnsi="Times New Roman" w:cs="Times New Roman"/>
          <w:sz w:val="24"/>
          <w:szCs w:val="24"/>
        </w:rPr>
        <w:t>AM</w:t>
      </w:r>
      <w:r w:rsidRPr="00BA4167">
        <w:rPr>
          <w:rFonts w:ascii="Times New Roman" w:hAnsi="Times New Roman" w:cs="Times New Roman"/>
          <w:sz w:val="24"/>
          <w:szCs w:val="24"/>
        </w:rPr>
        <w:t xml:space="preserve"> arsenicals, polypeptides, glycolipids, antibiotic medications, elfamycins, macrolides, lincosamides, polyethers, beta-lactams, quinoxalines, streptogramins, also, sulfonamides might be utilized at various occasions in the existence pattern of poultry, cows, and swine (Sarmah </w:t>
      </w:r>
      <w:r w:rsidRPr="001C68CA">
        <w:rPr>
          <w:rFonts w:ascii="Times New Roman" w:hAnsi="Times New Roman" w:cs="Times New Roman"/>
          <w:sz w:val="24"/>
          <w:szCs w:val="24"/>
        </w:rPr>
        <w:t>et al.,</w:t>
      </w:r>
      <w:r w:rsidRPr="00BA4167">
        <w:rPr>
          <w:rFonts w:ascii="Times New Roman" w:hAnsi="Times New Roman" w:cs="Times New Roman"/>
          <w:i/>
          <w:sz w:val="24"/>
          <w:szCs w:val="24"/>
        </w:rPr>
        <w:t xml:space="preserve"> </w:t>
      </w:r>
      <w:r w:rsidRPr="00BA4167">
        <w:rPr>
          <w:rFonts w:ascii="Times New Roman" w:hAnsi="Times New Roman" w:cs="Times New Roman"/>
          <w:sz w:val="24"/>
          <w:szCs w:val="24"/>
        </w:rPr>
        <w:t xml:space="preserve">2006). While a portion of the </w:t>
      </w:r>
      <w:r>
        <w:rPr>
          <w:rFonts w:ascii="Times New Roman" w:hAnsi="Times New Roman" w:cs="Times New Roman"/>
          <w:sz w:val="24"/>
          <w:szCs w:val="24"/>
        </w:rPr>
        <w:t>AM</w:t>
      </w:r>
      <w:r w:rsidRPr="00BA4167">
        <w:rPr>
          <w:rFonts w:ascii="Times New Roman" w:hAnsi="Times New Roman" w:cs="Times New Roman"/>
          <w:sz w:val="24"/>
          <w:szCs w:val="24"/>
        </w:rPr>
        <w:t xml:space="preserve"> utilized in creatures are definitely not as of now used to treat human sickness, many, for example,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medications, penicillins, and sulfonamides, are too utilized in the treatment of contaminations in humans (It, 2001).  The WHO has created standards for the arrangement of anti-infection agents as "fundamentally significant," "exceptionally significant," furthermore, "significant" in view of their significance in the treatment of human disease (Angulo </w:t>
      </w:r>
      <w:r w:rsidRPr="001C68CA">
        <w:rPr>
          <w:rFonts w:ascii="Times New Roman" w:hAnsi="Times New Roman" w:cs="Times New Roman"/>
          <w:sz w:val="24"/>
          <w:szCs w:val="24"/>
        </w:rPr>
        <w:t>et al.,</w:t>
      </w:r>
      <w:r w:rsidRPr="00BA4167">
        <w:rPr>
          <w:rFonts w:ascii="Times New Roman" w:hAnsi="Times New Roman" w:cs="Times New Roman"/>
          <w:sz w:val="24"/>
          <w:szCs w:val="24"/>
        </w:rPr>
        <w:t xml:space="preserve"> 2009)</w:t>
      </w: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Pr="00BA4167">
        <w:rPr>
          <w:rFonts w:ascii="Times New Roman" w:hAnsi="Times New Roman" w:cs="Times New Roman"/>
          <w:b/>
          <w:sz w:val="24"/>
          <w:szCs w:val="24"/>
        </w:rPr>
        <w:t xml:space="preserve"> </w:t>
      </w:r>
      <w:r w:rsidRPr="000647C3">
        <w:rPr>
          <w:rFonts w:ascii="Times New Roman" w:hAnsi="Times New Roman" w:cs="Times New Roman"/>
          <w:b/>
          <w:sz w:val="24"/>
          <w:szCs w:val="24"/>
          <w:lang w:val="en-GB"/>
        </w:rPr>
        <w:t xml:space="preserve">AM </w:t>
      </w:r>
      <w:r w:rsidRPr="00BA4167">
        <w:rPr>
          <w:rFonts w:ascii="Times New Roman" w:hAnsi="Times New Roman" w:cs="Times New Roman"/>
          <w:b/>
          <w:sz w:val="24"/>
          <w:szCs w:val="24"/>
        </w:rPr>
        <w:t xml:space="preserve">residue in </w:t>
      </w:r>
      <w:r>
        <w:rPr>
          <w:rFonts w:ascii="Times New Roman" w:hAnsi="Times New Roman" w:cs="Times New Roman"/>
          <w:b/>
          <w:sz w:val="24"/>
          <w:szCs w:val="24"/>
        </w:rPr>
        <w:t>milk and milk products</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The </w:t>
      </w:r>
      <w:r>
        <w:rPr>
          <w:rFonts w:ascii="Times New Roman" w:hAnsi="Times New Roman" w:cs="Times New Roman"/>
          <w:sz w:val="24"/>
          <w:szCs w:val="24"/>
        </w:rPr>
        <w:t>AM</w:t>
      </w:r>
      <w:r w:rsidRPr="00BA4167">
        <w:rPr>
          <w:rFonts w:ascii="Times New Roman" w:hAnsi="Times New Roman" w:cs="Times New Roman"/>
          <w:sz w:val="24"/>
          <w:szCs w:val="24"/>
        </w:rPr>
        <w:t xml:space="preserve"> these days are regularly utilized for improved development particularly in broiler and flattener (Nisha, 2008). To advance development and for efficiency purposes,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are given occasionally during the lifetime of the broilers. Utilization of </w:t>
      </w:r>
      <w:r>
        <w:rPr>
          <w:rFonts w:ascii="Times New Roman" w:hAnsi="Times New Roman" w:cs="Times New Roman"/>
          <w:sz w:val="24"/>
          <w:szCs w:val="24"/>
        </w:rPr>
        <w:t>AM</w:t>
      </w:r>
      <w:r w:rsidRPr="00BA4167">
        <w:rPr>
          <w:rFonts w:ascii="Times New Roman" w:hAnsi="Times New Roman" w:cs="Times New Roman"/>
          <w:sz w:val="24"/>
          <w:szCs w:val="24"/>
        </w:rPr>
        <w:t xml:space="preserve"> agents in the avoidance and treatment of bacterial illness in animals creation is a practically same way to those utilized in human medication yet with a shaky distinction (Sapkota </w:t>
      </w:r>
      <w:r w:rsidRPr="000C685D">
        <w:rPr>
          <w:rFonts w:ascii="Times New Roman" w:hAnsi="Times New Roman" w:cs="Times New Roman"/>
          <w:sz w:val="24"/>
          <w:szCs w:val="24"/>
        </w:rPr>
        <w:t>et al.,</w:t>
      </w:r>
      <w:r w:rsidRPr="00BA4167">
        <w:rPr>
          <w:rFonts w:ascii="Times New Roman" w:hAnsi="Times New Roman" w:cs="Times New Roman"/>
          <w:i/>
          <w:sz w:val="24"/>
          <w:szCs w:val="24"/>
        </w:rPr>
        <w:t xml:space="preserve"> </w:t>
      </w:r>
      <w:r w:rsidRPr="00BA4167">
        <w:rPr>
          <w:rFonts w:ascii="Times New Roman" w:hAnsi="Times New Roman" w:cs="Times New Roman"/>
          <w:sz w:val="24"/>
          <w:szCs w:val="24"/>
        </w:rPr>
        <w:t xml:space="preserve">2019). The growth promoter effect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was discovered in the 1940s, when it was observed that animals fed dried mycelia of </w:t>
      </w:r>
      <w:r w:rsidRPr="00BA4167">
        <w:rPr>
          <w:rFonts w:ascii="Times New Roman" w:hAnsi="Times New Roman" w:cs="Times New Roman"/>
          <w:i/>
          <w:iCs/>
          <w:sz w:val="24"/>
          <w:szCs w:val="24"/>
        </w:rPr>
        <w:t xml:space="preserve">Streptomyces aureofaciens </w:t>
      </w:r>
      <w:r w:rsidRPr="00BA4167">
        <w:rPr>
          <w:rFonts w:ascii="Times New Roman" w:hAnsi="Times New Roman" w:cs="Times New Roman"/>
          <w:sz w:val="24"/>
          <w:szCs w:val="24"/>
        </w:rPr>
        <w:t>containing chlortetracycline residues improved their growth (Castanon, 2007).</w:t>
      </w:r>
    </w:p>
    <w:p w:rsidR="000C078F" w:rsidRPr="00BA4167" w:rsidRDefault="000C078F" w:rsidP="000C078F">
      <w:pPr>
        <w:spacing w:line="360" w:lineRule="auto"/>
        <w:jc w:val="both"/>
        <w:rPr>
          <w:rFonts w:ascii="Times New Roman" w:eastAsia="Times New Roman" w:hAnsi="Times New Roman" w:cs="Times New Roman"/>
          <w:color w:val="FFFFFF"/>
          <w:sz w:val="24"/>
          <w:szCs w:val="24"/>
        </w:rPr>
      </w:pPr>
      <w:r w:rsidRPr="00BA4167">
        <w:rPr>
          <w:rFonts w:ascii="Times New Roman" w:hAnsi="Times New Roman" w:cs="Times New Roman"/>
          <w:sz w:val="24"/>
          <w:szCs w:val="24"/>
        </w:rPr>
        <w:t>The most likely cause of drug residues is the failure to observe withdrawal times (Nisha, 2008), improper maintenance of treatment records or failure to identify treated animals (</w:t>
      </w:r>
      <w:r>
        <w:rPr>
          <w:rFonts w:ascii="Times New Roman" w:hAnsi="Times New Roman" w:cs="Times New Roman"/>
          <w:sz w:val="24"/>
          <w:szCs w:val="24"/>
        </w:rPr>
        <w:t>Apata, 2009</w:t>
      </w:r>
      <w:r w:rsidRPr="00BA4167">
        <w:rPr>
          <w:rFonts w:ascii="Times New Roman" w:hAnsi="Times New Roman" w:cs="Times New Roman"/>
          <w:sz w:val="24"/>
          <w:szCs w:val="24"/>
        </w:rPr>
        <w:t>). Fecal recyclin</w:t>
      </w:r>
      <w:r>
        <w:rPr>
          <w:rFonts w:ascii="Times New Roman" w:hAnsi="Times New Roman" w:cs="Times New Roman"/>
          <w:sz w:val="24"/>
          <w:szCs w:val="24"/>
        </w:rPr>
        <w:t>g, where the drug excreted in f</w:t>
      </w:r>
      <w:r w:rsidRPr="00BA4167">
        <w:rPr>
          <w:rFonts w:ascii="Times New Roman" w:hAnsi="Times New Roman" w:cs="Times New Roman"/>
          <w:sz w:val="24"/>
          <w:szCs w:val="24"/>
        </w:rPr>
        <w:t xml:space="preserve">eces of treated animals contaminates the feed of untreated animals, can be the cause of residues of certain </w:t>
      </w:r>
      <w:r w:rsidRPr="001B6352">
        <w:rPr>
          <w:rFonts w:ascii="Times New Roman" w:hAnsi="Times New Roman" w:cs="Times New Roman"/>
          <w:sz w:val="24"/>
          <w:szCs w:val="24"/>
          <w:lang w:val="en-GB"/>
        </w:rPr>
        <w:t xml:space="preserve">AM </w:t>
      </w:r>
      <w:r>
        <w:rPr>
          <w:rFonts w:ascii="Times New Roman" w:hAnsi="Times New Roman" w:cs="Times New Roman"/>
          <w:sz w:val="24"/>
          <w:szCs w:val="24"/>
        </w:rPr>
        <w:t>groups (Bai et al., 2005</w:t>
      </w:r>
      <w:r w:rsidRPr="00BA4167">
        <w:rPr>
          <w:rFonts w:ascii="Times New Roman" w:hAnsi="Times New Roman" w:cs="Times New Roman"/>
          <w:sz w:val="24"/>
          <w:szCs w:val="24"/>
        </w:rPr>
        <w:t>). Drug residues can also occur as a result of improper use of a licensed product or through the illegal use of an unlicensed substance. Extra label dosages and use of drugs which have not been approved for the species in question may lead</w:t>
      </w:r>
      <w:r>
        <w:rPr>
          <w:rFonts w:ascii="Times New Roman" w:hAnsi="Times New Roman" w:cs="Times New Roman"/>
          <w:sz w:val="24"/>
          <w:szCs w:val="24"/>
        </w:rPr>
        <w:t xml:space="preserve"> to drug residues (</w:t>
      </w:r>
      <w:r w:rsidRPr="00BA4167">
        <w:rPr>
          <w:rFonts w:ascii="Times New Roman" w:hAnsi="Times New Roman" w:cs="Times New Roman"/>
          <w:sz w:val="24"/>
          <w:szCs w:val="24"/>
        </w:rPr>
        <w:t xml:space="preserve">Nisha, 2008). Residues can also occur </w:t>
      </w:r>
      <w:r w:rsidRPr="00BA4167">
        <w:rPr>
          <w:rFonts w:ascii="Times New Roman" w:hAnsi="Times New Roman" w:cs="Times New Roman"/>
          <w:sz w:val="24"/>
          <w:szCs w:val="24"/>
        </w:rPr>
        <w:lastRenderedPageBreak/>
        <w:t xml:space="preserve">in calves fed milk and/or colostrum from cows receiving </w:t>
      </w:r>
      <w:r>
        <w:rPr>
          <w:rFonts w:ascii="Times New Roman" w:hAnsi="Times New Roman" w:cs="Times New Roman"/>
          <w:sz w:val="24"/>
          <w:szCs w:val="24"/>
        </w:rPr>
        <w:t>AM</w:t>
      </w:r>
      <w:r w:rsidRPr="00BA4167">
        <w:rPr>
          <w:rFonts w:ascii="Times New Roman" w:hAnsi="Times New Roman" w:cs="Times New Roman"/>
          <w:sz w:val="24"/>
          <w:szCs w:val="24"/>
        </w:rPr>
        <w:t>. Disease may affect the pharmacokinetics of the drugs, metabolism, or the presence of infection and/or inflammation may cause the drug to accumulate in affected tissues Subcutaneous and intramuscular administrations increase the potential for residues at th</w:t>
      </w:r>
      <w:r>
        <w:rPr>
          <w:rFonts w:ascii="Times New Roman" w:hAnsi="Times New Roman" w:cs="Times New Roman"/>
          <w:sz w:val="24"/>
          <w:szCs w:val="24"/>
        </w:rPr>
        <w:t>e injection sites (</w:t>
      </w:r>
      <w:r w:rsidRPr="00BA4167">
        <w:rPr>
          <w:rFonts w:ascii="Times New Roman" w:hAnsi="Times New Roman" w:cs="Times New Roman"/>
          <w:sz w:val="24"/>
          <w:szCs w:val="24"/>
        </w:rPr>
        <w:t>Nisha, 2008).</w:t>
      </w: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2.6</w:t>
      </w:r>
      <w:r w:rsidRPr="00BA4167">
        <w:rPr>
          <w:rFonts w:ascii="Times New Roman" w:hAnsi="Times New Roman" w:cs="Times New Roman"/>
          <w:b/>
          <w:sz w:val="24"/>
          <w:szCs w:val="24"/>
        </w:rPr>
        <w:t xml:space="preserve"> </w:t>
      </w:r>
      <w:r w:rsidRPr="000647C3">
        <w:rPr>
          <w:rFonts w:ascii="Times New Roman" w:hAnsi="Times New Roman" w:cs="Times New Roman"/>
          <w:b/>
          <w:sz w:val="24"/>
          <w:szCs w:val="24"/>
          <w:lang w:val="en-GB"/>
        </w:rPr>
        <w:t xml:space="preserve">AM </w:t>
      </w:r>
      <w:r w:rsidRPr="00BA4167">
        <w:rPr>
          <w:rFonts w:ascii="Times New Roman" w:hAnsi="Times New Roman" w:cs="Times New Roman"/>
          <w:b/>
          <w:sz w:val="24"/>
          <w:szCs w:val="24"/>
        </w:rPr>
        <w:t>residue in dairy food products</w:t>
      </w: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2.6</w:t>
      </w:r>
      <w:r w:rsidRPr="00BA4167">
        <w:rPr>
          <w:rFonts w:ascii="Times New Roman" w:hAnsi="Times New Roman" w:cs="Times New Roman"/>
          <w:b/>
          <w:sz w:val="24"/>
          <w:szCs w:val="24"/>
        </w:rPr>
        <w:t>.1 Raw milk</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Ghidini et al., (2002) investigated 53 bovine raw milk samples and found penicillin G in 49.1% samples at concentrations ranging from 3.7 µg/l to 6340 µg/l and, amoxicillin in 5.7% samples at concentrations ranging from 8.5 µg/l to 53 µg/l and cefaprin in 3.8% samples at the concentrations of 5.7 µg/l and 6.4 µg/l. Amatya, (2010) found 14 % of raw milk samples contained Amoxicillin and 16 % contained Penicillin. Amoxicillin and Penicillin was the most common residue found in milk sample. Khaskheli et al., (2008) showed that of all samples 36.5% were contaminated by betalactam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in cow raw milk in Pakistan. In a study by Ceyhan and Ghidini et al., (2002) from a total 200 milk samples collected from Ankara region, 5.5% was positive for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Ardic and Durmaz (2006) reported 21.3% of beta-lactam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in unpacked milk consumed in Sanliurfa region, Turkey. </w:t>
      </w:r>
      <w:r>
        <w:rPr>
          <w:rFonts w:ascii="Times New Roman" w:hAnsi="Times New Roman" w:cs="Times New Roman"/>
          <w:sz w:val="24"/>
          <w:szCs w:val="24"/>
        </w:rPr>
        <w:t>In</w:t>
      </w:r>
      <w:r w:rsidRPr="00BA4167">
        <w:rPr>
          <w:rFonts w:ascii="Times New Roman" w:hAnsi="Times New Roman" w:cs="Times New Roman"/>
          <w:sz w:val="24"/>
          <w:szCs w:val="24"/>
        </w:rPr>
        <w:t xml:space="preserve"> 204 raw milk samples, 44% was positive for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in Turkey. Kang’ethe et al., (2005) showed 16% incidence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in milk in Kenya. Rybinska et al., (1995) studied on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in milk in Poland and found 13-22% samples were positive for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Elizabeta et al., (2011) studied and measured range of concentrations (in µg/kg) was 13.5-147.9 for sulfonamides, 0.6-22.0 for quinolones and 17.4-149.1 for tetracyclines, with calculated mean values (in µg/kg) 24.7 for sulfonamides, 12.6 for qinolones and 41.9 for tetracyclines. </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Kaya and Filazi, (2010) found the minimum detectable concentrations for penicillin G, oxytetracycline, gentamicin, streptomycin and neomycin, as µg/l were 4, 100, 200, 100 and 1000, respectively and recovery rate were 75.6%, 79.7%, 80.9%, 84.7% and 73.5%, respectively. The concentrations found among pasteurized samples were 150.4 µg/l oxytetracycline and 33.5 µg/l penicillin G and 7688.4 µg/l of neomycin among raw samples. According to the total number of samples analysed, the percentages of contamination with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was detected as 1.25%. Khaskheli et al., (2008) studied 400 </w:t>
      </w:r>
      <w:r w:rsidRPr="00BA4167">
        <w:rPr>
          <w:rFonts w:ascii="Times New Roman" w:hAnsi="Times New Roman" w:cs="Times New Roman"/>
          <w:sz w:val="24"/>
          <w:szCs w:val="24"/>
        </w:rPr>
        <w:lastRenderedPageBreak/>
        <w:t xml:space="preserve">milk samples by Delvotest SP assay and HPLC. 8.5% were found positive with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The mean residue level of </w:t>
      </w:r>
      <w:r>
        <w:rPr>
          <w:rFonts w:ascii="Times New Roman" w:hAnsi="Times New Roman" w:cs="Times New Roman"/>
          <w:sz w:val="24"/>
          <w:szCs w:val="24"/>
        </w:rPr>
        <w:t>oxytetracycline</w:t>
      </w:r>
      <w:r w:rsidRPr="00BA4167">
        <w:rPr>
          <w:rFonts w:ascii="Times New Roman" w:hAnsi="Times New Roman" w:cs="Times New Roman"/>
          <w:sz w:val="24"/>
          <w:szCs w:val="24"/>
        </w:rPr>
        <w:t xml:space="preserve"> l42.0</w:t>
      </w:r>
      <w:r>
        <w:rPr>
          <w:rFonts w:ascii="Times New Roman" w:hAnsi="Times New Roman" w:cs="Times New Roman"/>
          <w:sz w:val="24"/>
          <w:szCs w:val="24"/>
        </w:rPr>
        <w:t xml:space="preserve"> µg/l and penicillin G was 4.78</w:t>
      </w:r>
      <w:r w:rsidRPr="00BA4167">
        <w:rPr>
          <w:rFonts w:ascii="Times New Roman" w:hAnsi="Times New Roman" w:cs="Times New Roman"/>
          <w:sz w:val="24"/>
          <w:szCs w:val="24"/>
        </w:rPr>
        <w:t xml:space="preserve">µg/l. The concentration of </w:t>
      </w:r>
      <w:r>
        <w:rPr>
          <w:rFonts w:ascii="Times New Roman" w:hAnsi="Times New Roman" w:cs="Times New Roman"/>
          <w:sz w:val="24"/>
          <w:szCs w:val="24"/>
        </w:rPr>
        <w:t>oxytetracycline</w:t>
      </w:r>
      <w:r w:rsidRPr="00BA4167">
        <w:rPr>
          <w:rFonts w:ascii="Times New Roman" w:hAnsi="Times New Roman" w:cs="Times New Roman"/>
          <w:sz w:val="24"/>
          <w:szCs w:val="24"/>
        </w:rPr>
        <w:t xml:space="preserve"> was found above WTO/FAO/CAC established residue limit of l00 µg/l. The result suggested that </w:t>
      </w:r>
      <w:r>
        <w:rPr>
          <w:rFonts w:ascii="Times New Roman" w:hAnsi="Times New Roman" w:cs="Times New Roman"/>
          <w:sz w:val="24"/>
          <w:szCs w:val="24"/>
        </w:rPr>
        <w:t>oxytetracycline</w:t>
      </w:r>
      <w:r w:rsidRPr="00BA4167">
        <w:rPr>
          <w:rFonts w:ascii="Times New Roman" w:hAnsi="Times New Roman" w:cs="Times New Roman"/>
          <w:sz w:val="24"/>
          <w:szCs w:val="24"/>
        </w:rPr>
        <w:t xml:space="preserve"> and penicillin G were imprudently used in dairy farms. Abbasi et al, (2011) suggested that the mean of total TCs residues in 114 samples were 97.6 ng/g and that of pasteurized, sterilized and raw milk samples were 87.1 ng/g, 112.0 ng/g and 154.0 ng/g respectively. Twenty five percent of the all samples, and 24.4%, 30% and 28.6% of the pasteurized, sterilized and raw milk samples, respectively had higher tetracycline residues than the recommended maximum levels (l00 ng/g).</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Sources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residue in milk (Booth, 1982; Kir</w:t>
      </w:r>
      <w:r>
        <w:rPr>
          <w:rFonts w:ascii="Times New Roman" w:hAnsi="Times New Roman" w:cs="Times New Roman"/>
          <w:sz w:val="24"/>
          <w:szCs w:val="24"/>
        </w:rPr>
        <w:t>k et al., 1984</w:t>
      </w:r>
      <w:r w:rsidRPr="00BA4167">
        <w:rPr>
          <w:rFonts w:ascii="Times New Roman" w:hAnsi="Times New Roman" w:cs="Times New Roman"/>
          <w:sz w:val="24"/>
          <w:szCs w:val="24"/>
        </w:rPr>
        <w:t>):</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Extended usage or excessive dosage of approved drugs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Poor records of treatment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Failure to observe recommended label withdrawal time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Prolonged drug clearance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Treated animal identification problems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Contaminated milking equipment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Multiple dosing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Milker or producer mistakes- accidental transfer into bulk tank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Products not used according to label directions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Lack of advice on withdrawal period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Withholding milk from treated quarters only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Early calving or short dry periods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Purchase of treated cows </w:t>
      </w:r>
    </w:p>
    <w:p w:rsidR="000C078F" w:rsidRPr="00BA4167" w:rsidRDefault="000C078F" w:rsidP="000C078F">
      <w:pPr>
        <w:pStyle w:val="ListParagraph"/>
        <w:numPr>
          <w:ilvl w:val="0"/>
          <w:numId w:val="1"/>
        </w:num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Use of dry cow therapy to lactating cows</w:t>
      </w: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2.6</w:t>
      </w:r>
      <w:r w:rsidRPr="00BA4167">
        <w:rPr>
          <w:rFonts w:ascii="Times New Roman" w:hAnsi="Times New Roman" w:cs="Times New Roman"/>
          <w:b/>
          <w:sz w:val="24"/>
          <w:szCs w:val="24"/>
        </w:rPr>
        <w:t>.2 Pasteurized milk</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Khaskheli et al., (2008)</w:t>
      </w:r>
      <w:r>
        <w:rPr>
          <w:rFonts w:ascii="Times New Roman" w:hAnsi="Times New Roman" w:cs="Times New Roman"/>
          <w:sz w:val="24"/>
          <w:szCs w:val="24"/>
        </w:rPr>
        <w:t xml:space="preserve"> </w:t>
      </w:r>
      <w:r w:rsidRPr="00BA4167">
        <w:rPr>
          <w:rFonts w:ascii="Times New Roman" w:hAnsi="Times New Roman" w:cs="Times New Roman"/>
          <w:sz w:val="24"/>
          <w:szCs w:val="24"/>
        </w:rPr>
        <w:t xml:space="preserve">found 2.7% samples were positive for beta-lactam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in pasteurized milk in the northwest region of Iran. </w:t>
      </w:r>
      <w:r>
        <w:rPr>
          <w:rFonts w:ascii="Times New Roman" w:hAnsi="Times New Roman" w:cs="Times New Roman"/>
          <w:sz w:val="24"/>
          <w:szCs w:val="24"/>
        </w:rPr>
        <w:t>Bando et al.,</w:t>
      </w:r>
      <w:r w:rsidRPr="00BA4167">
        <w:rPr>
          <w:rFonts w:ascii="Times New Roman" w:hAnsi="Times New Roman" w:cs="Times New Roman"/>
          <w:sz w:val="24"/>
          <w:szCs w:val="24"/>
        </w:rPr>
        <w:t xml:space="preserve"> (2009) studied on the incidence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in Brazilian UHT milk and got 4% samples indicated probable presence of </w:t>
      </w:r>
      <w:r>
        <w:rPr>
          <w:rFonts w:ascii="Times New Roman" w:hAnsi="Times New Roman" w:cs="Times New Roman"/>
          <w:sz w:val="24"/>
          <w:szCs w:val="24"/>
        </w:rPr>
        <w:t>AM</w:t>
      </w:r>
      <w:r w:rsidRPr="00BA4167">
        <w:rPr>
          <w:rFonts w:ascii="Times New Roman" w:hAnsi="Times New Roman" w:cs="Times New Roman"/>
          <w:sz w:val="24"/>
          <w:szCs w:val="24"/>
        </w:rPr>
        <w:t xml:space="preserve"> residues. </w:t>
      </w:r>
      <w:r>
        <w:rPr>
          <w:rFonts w:ascii="Times New Roman" w:hAnsi="Times New Roman" w:cs="Times New Roman"/>
          <w:sz w:val="24"/>
          <w:szCs w:val="24"/>
        </w:rPr>
        <w:t>Frenich et al</w:t>
      </w:r>
      <w:r w:rsidRPr="00BA4167">
        <w:rPr>
          <w:rFonts w:ascii="Times New Roman" w:hAnsi="Times New Roman" w:cs="Times New Roman"/>
          <w:sz w:val="24"/>
          <w:szCs w:val="24"/>
        </w:rPr>
        <w:t>., (</w:t>
      </w:r>
      <w:r>
        <w:rPr>
          <w:rFonts w:ascii="Times New Roman" w:hAnsi="Times New Roman" w:cs="Times New Roman"/>
          <w:sz w:val="24"/>
          <w:szCs w:val="24"/>
        </w:rPr>
        <w:t>2010</w:t>
      </w:r>
      <w:r w:rsidRPr="00BA4167">
        <w:rPr>
          <w:rFonts w:ascii="Times New Roman" w:hAnsi="Times New Roman" w:cs="Times New Roman"/>
          <w:sz w:val="24"/>
          <w:szCs w:val="24"/>
        </w:rPr>
        <w:t xml:space="preserve">) studied the prevalence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in preprocessed and processed cow milk in Trinidad, and </w:t>
      </w:r>
      <w:r w:rsidRPr="00BA4167">
        <w:rPr>
          <w:rFonts w:ascii="Times New Roman" w:hAnsi="Times New Roman" w:cs="Times New Roman"/>
          <w:sz w:val="24"/>
          <w:szCs w:val="24"/>
        </w:rPr>
        <w:lastRenderedPageBreak/>
        <w:t>showed that 10.8% sampl</w:t>
      </w:r>
      <w:r>
        <w:rPr>
          <w:rFonts w:ascii="Times New Roman" w:hAnsi="Times New Roman" w:cs="Times New Roman"/>
          <w:sz w:val="24"/>
          <w:szCs w:val="24"/>
        </w:rPr>
        <w:t>es were positive. Shitandi (2004</w:t>
      </w:r>
      <w:r w:rsidRPr="00BA4167">
        <w:rPr>
          <w:rFonts w:ascii="Times New Roman" w:hAnsi="Times New Roman" w:cs="Times New Roman"/>
          <w:sz w:val="24"/>
          <w:szCs w:val="24"/>
        </w:rPr>
        <w:t xml:space="preserve">) showed 21% of 1109 milk samples were positive for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in Kenya. </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Aning et al., (2007) carried out a study to determine the extent to which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drugs may be translocated into milk and the associated risk of exposure by consumers by using Charm aim-96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inhibition assay screening kit. Overall, 35.5% (140/394) of the milk samples collected were contaminated with one or more of the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drugs screened. This translates into an average risk of exposure every third time a consumer drinks locally produced milk. There was no significant difference in contamination levels between season and area of sampling. Among market agents, contamination levels ranged from 16.6% (9/54) for wholesalers or milk assemblers to 54.2% (13/24) for milk processors. There were no significant differences in prevalence of drug residues in milk from different types of traders between and within locations.</w:t>
      </w: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2.6</w:t>
      </w:r>
      <w:r w:rsidRPr="00BA4167">
        <w:rPr>
          <w:rFonts w:ascii="Times New Roman" w:hAnsi="Times New Roman" w:cs="Times New Roman"/>
          <w:b/>
          <w:sz w:val="24"/>
          <w:szCs w:val="24"/>
        </w:rPr>
        <w:t>.3 Milk products</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The widespread use of various classes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within the dairy industry has led to increased concern over consumption of contaminated milk products and associated human health risks. Although establishment of various safeguards (e.g., maximum residue limits) have facilitated more effective monitoring of commercial milk product quality, recent studies suggest that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residue contamination is still problematic in some countries like Brazil, China, Kenya (Martins-Junior et al., 2007; Bando et al., 2009; Bai et al., 2005; Jian and Suzhen , 2006; Shitandi and Sternesjo, 2004).</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Adetunji, (2011) tested 58 examples (40 cheddar and 18 yogurt tests) from five soft cheese and two ordinary yogurt processors. The examples were gathered along the preparing lines of these dairy items and broke down for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buildups (streptomycin, penicillin-G and antibiotic medication). The mean lingering levels for cheese was; streptomycin (0.0040±0.0018), penicillin-G (0.0062±0.0026) and tetracyclin (0.0023±0.0008), while levels in yogurt was; streptomycin (0.0014±0.0010), penicillin-G (0.0017±0.0017) and tetracylcin (0.0011±0.0071). Penicillin-G surpassed Maximum Residue Limit (MRL) in raw milk and cheese for 4 out of the 5 processors. In yogurt handling just powdered milk for processor F surpassed MRLs for penicillin-</w:t>
      </w:r>
      <w:r>
        <w:rPr>
          <w:rFonts w:ascii="Times New Roman" w:hAnsi="Times New Roman" w:cs="Times New Roman"/>
          <w:sz w:val="24"/>
          <w:szCs w:val="24"/>
        </w:rPr>
        <w:t>Kaya and Filazi, (2010</w:t>
      </w:r>
      <w:r w:rsidRPr="00BA4167">
        <w:rPr>
          <w:rFonts w:ascii="Times New Roman" w:hAnsi="Times New Roman" w:cs="Times New Roman"/>
          <w:sz w:val="24"/>
          <w:szCs w:val="24"/>
        </w:rPr>
        <w:t xml:space="preserve">) stated that, the twelve powder milk samples were analyzed by HPLC method and dicloxacillin was found at the concentration of 0.4 µg/1 in one </w:t>
      </w:r>
      <w:r w:rsidRPr="00BA4167">
        <w:rPr>
          <w:rFonts w:ascii="Times New Roman" w:hAnsi="Times New Roman" w:cs="Times New Roman"/>
          <w:sz w:val="24"/>
          <w:szCs w:val="24"/>
        </w:rPr>
        <w:lastRenderedPageBreak/>
        <w:t xml:space="preserve">brand of powder milk. 83% samples of that brand was found positive for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residue</w:t>
      </w:r>
      <w:r>
        <w:rPr>
          <w:rFonts w:ascii="Times New Roman" w:hAnsi="Times New Roman" w:cs="Times New Roman"/>
          <w:sz w:val="24"/>
          <w:szCs w:val="24"/>
        </w:rPr>
        <w:t xml:space="preserve"> </w:t>
      </w:r>
      <w:r>
        <w:rPr>
          <w:rFonts w:ascii="Times New Roman" w:hAnsi="Times New Roman" w:cs="Times New Roman"/>
          <w:b/>
          <w:sz w:val="24"/>
          <w:szCs w:val="24"/>
        </w:rPr>
        <w:t>(Figure 4</w:t>
      </w:r>
      <w:r w:rsidRPr="00C04F11">
        <w:rPr>
          <w:rFonts w:ascii="Times New Roman" w:hAnsi="Times New Roman" w:cs="Times New Roman"/>
          <w:b/>
          <w:sz w:val="24"/>
          <w:szCs w:val="24"/>
        </w:rPr>
        <w:t>).</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Finally, the bacterial processes required for the elaboration of fermented products such as cheeses and yoghurt may be inhibited by such  residues (Berruga et al., 2008; Cabizza et al., 2017), an important</w:t>
      </w:r>
      <w:r>
        <w:rPr>
          <w:rFonts w:ascii="Times New Roman" w:hAnsi="Times New Roman" w:cs="Times New Roman"/>
          <w:sz w:val="24"/>
          <w:szCs w:val="24"/>
        </w:rPr>
        <w:t>-</w:t>
      </w:r>
      <w:r w:rsidRPr="00BA4167">
        <w:rPr>
          <w:rFonts w:ascii="Times New Roman" w:hAnsi="Times New Roman" w:cs="Times New Roman"/>
          <w:sz w:val="24"/>
          <w:szCs w:val="24"/>
        </w:rPr>
        <w:t xml:space="preserve"> aspect when considering that milk is primarily intended for cheese-making.</w:t>
      </w:r>
    </w:p>
    <w:p w:rsidR="000C078F" w:rsidRDefault="000C078F" w:rsidP="000C078F">
      <w:pPr>
        <w:spacing w:line="360" w:lineRule="auto"/>
        <w:jc w:val="center"/>
        <w:rPr>
          <w:rFonts w:ascii="Times New Roman" w:hAnsi="Times New Roman" w:cs="Times New Roman"/>
          <w:sz w:val="24"/>
          <w:szCs w:val="24"/>
        </w:rPr>
      </w:pPr>
      <w:r w:rsidRPr="008059F5">
        <w:rPr>
          <w:rFonts w:ascii="Times New Roman" w:hAnsi="Times New Roman" w:cs="Times New Roman"/>
          <w:noProof/>
          <w:sz w:val="24"/>
          <w:szCs w:val="24"/>
        </w:rPr>
        <w:drawing>
          <wp:inline distT="0" distB="0" distL="0" distR="0">
            <wp:extent cx="4433680" cy="3359426"/>
            <wp:effectExtent l="19050" t="0" r="4970" b="0"/>
            <wp:docPr id="40"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3"/>
                    <a:srcRect/>
                    <a:stretch>
                      <a:fillRect/>
                    </a:stretch>
                  </pic:blipFill>
                  <pic:spPr bwMode="auto">
                    <a:xfrm>
                      <a:off x="0" y="0"/>
                      <a:ext cx="4435484" cy="3360793"/>
                    </a:xfrm>
                    <a:prstGeom prst="rect">
                      <a:avLst/>
                    </a:prstGeom>
                    <a:noFill/>
                    <a:ln w="9525">
                      <a:noFill/>
                      <a:miter lim="800000"/>
                      <a:headEnd/>
                      <a:tailEnd/>
                    </a:ln>
                    <a:effectLst/>
                  </pic:spPr>
                </pic:pic>
              </a:graphicData>
            </a:graphic>
          </wp:inline>
        </w:drawing>
      </w:r>
    </w:p>
    <w:p w:rsidR="000C078F" w:rsidRPr="00BA4167" w:rsidRDefault="000C078F" w:rsidP="000C078F">
      <w:pPr>
        <w:spacing w:line="360" w:lineRule="auto"/>
        <w:jc w:val="center"/>
        <w:rPr>
          <w:rFonts w:ascii="Times New Roman" w:hAnsi="Times New Roman" w:cs="Times New Roman"/>
          <w:sz w:val="24"/>
          <w:szCs w:val="24"/>
        </w:rPr>
      </w:pPr>
      <w:r>
        <w:rPr>
          <w:rFonts w:ascii="Times New Roman" w:hAnsi="Times New Roman" w:cs="Times New Roman"/>
          <w:b/>
          <w:sz w:val="24"/>
          <w:szCs w:val="24"/>
        </w:rPr>
        <w:t>Figure 4</w:t>
      </w:r>
      <w:r w:rsidRPr="005C5AF4">
        <w:rPr>
          <w:rFonts w:ascii="Times New Roman" w:hAnsi="Times New Roman" w:cs="Times New Roman"/>
          <w:b/>
          <w:sz w:val="24"/>
          <w:szCs w:val="24"/>
        </w:rPr>
        <w:t>:</w:t>
      </w:r>
      <w:r>
        <w:rPr>
          <w:rFonts w:ascii="Times New Roman" w:hAnsi="Times New Roman" w:cs="Times New Roman"/>
          <w:sz w:val="24"/>
          <w:szCs w:val="24"/>
        </w:rPr>
        <w:t xml:space="preserve"> Sources of AM in milk and milk products</w:t>
      </w:r>
    </w:p>
    <w:p w:rsidR="000C078F" w:rsidRDefault="000C078F" w:rsidP="000C078F">
      <w:pPr>
        <w:spacing w:line="360" w:lineRule="auto"/>
        <w:jc w:val="both"/>
        <w:rPr>
          <w:rFonts w:ascii="Times New Roman" w:hAnsi="Times New Roman" w:cs="Times New Roman"/>
          <w:b/>
          <w:sz w:val="24"/>
          <w:szCs w:val="24"/>
        </w:rPr>
      </w:pP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2.7</w:t>
      </w:r>
      <w:r w:rsidRPr="00BA4167">
        <w:rPr>
          <w:rFonts w:ascii="Times New Roman" w:hAnsi="Times New Roman" w:cs="Times New Roman"/>
          <w:b/>
          <w:sz w:val="24"/>
          <w:szCs w:val="24"/>
        </w:rPr>
        <w:t xml:space="preserve"> Actions of </w:t>
      </w:r>
      <w:r w:rsidRPr="000647C3">
        <w:rPr>
          <w:rFonts w:ascii="Times New Roman" w:hAnsi="Times New Roman" w:cs="Times New Roman"/>
          <w:b/>
          <w:sz w:val="24"/>
          <w:szCs w:val="24"/>
          <w:lang w:val="en-GB"/>
        </w:rPr>
        <w:t xml:space="preserve">AM </w:t>
      </w:r>
      <w:r w:rsidRPr="00BA4167">
        <w:rPr>
          <w:rFonts w:ascii="Times New Roman" w:hAnsi="Times New Roman" w:cs="Times New Roman"/>
          <w:b/>
          <w:sz w:val="24"/>
          <w:szCs w:val="24"/>
        </w:rPr>
        <w:t>residue in food products</w:t>
      </w:r>
    </w:p>
    <w:p w:rsidR="000C078F" w:rsidRPr="00BA4167" w:rsidRDefault="000C078F" w:rsidP="000C078F">
      <w:pPr>
        <w:spacing w:line="360" w:lineRule="auto"/>
        <w:jc w:val="both"/>
        <w:rPr>
          <w:rFonts w:ascii="Times New Roman" w:hAnsi="Times New Roman" w:cs="Times New Roman"/>
          <w:sz w:val="24"/>
          <w:szCs w:val="24"/>
        </w:rPr>
      </w:pP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residues in foods of animal origin may cause problems for several reasons. In addition to toxic effects, effects on intestinal microbiota and the immune system are important (</w:t>
      </w:r>
      <w:r>
        <w:rPr>
          <w:rFonts w:ascii="Times New Roman" w:hAnsi="Times New Roman" w:cs="Times New Roman"/>
          <w:sz w:val="24"/>
          <w:szCs w:val="24"/>
        </w:rPr>
        <w:t xml:space="preserve">Khaskheli et al., </w:t>
      </w:r>
      <w:r w:rsidRPr="00BA4167">
        <w:rPr>
          <w:rFonts w:ascii="Times New Roman" w:hAnsi="Times New Roman" w:cs="Times New Roman"/>
          <w:sz w:val="24"/>
          <w:szCs w:val="24"/>
        </w:rPr>
        <w:t xml:space="preserve">2008). Microbiological endpoints are considered more valid and sensitive in the safety evaluation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residues in production animals than standard toxicological endpoints (</w:t>
      </w:r>
      <w:r>
        <w:rPr>
          <w:rFonts w:ascii="Times New Roman" w:hAnsi="Times New Roman" w:cs="Times New Roman"/>
          <w:sz w:val="24"/>
          <w:szCs w:val="24"/>
        </w:rPr>
        <w:t>Nouws et al., 1990</w:t>
      </w:r>
      <w:r w:rsidRPr="00BA4167">
        <w:rPr>
          <w:rFonts w:ascii="Times New Roman" w:hAnsi="Times New Roman" w:cs="Times New Roman"/>
          <w:sz w:val="24"/>
          <w:szCs w:val="24"/>
        </w:rPr>
        <w:t>). Four microbiological endpoints have been identified that could be of public health concern: modification of the metabolic activity of microbiota, changes in bacterial populations, selection of resistant bacteria, and perturbation of the barrier effect (</w:t>
      </w:r>
      <w:r>
        <w:rPr>
          <w:rFonts w:ascii="Times New Roman" w:hAnsi="Times New Roman" w:cs="Times New Roman"/>
          <w:sz w:val="24"/>
          <w:szCs w:val="24"/>
        </w:rPr>
        <w:t>Mumba et al., 2012</w:t>
      </w:r>
      <w:r w:rsidRPr="00BA4167">
        <w:rPr>
          <w:rFonts w:ascii="Times New Roman" w:hAnsi="Times New Roman" w:cs="Times New Roman"/>
          <w:sz w:val="24"/>
          <w:szCs w:val="24"/>
        </w:rPr>
        <w:t xml:space="preserve">). </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lastRenderedPageBreak/>
        <w:t>Drug hypersensitivity is defined as an immune-mediated response to a drug agent in a sensitized patient, and drug allergy is restricted to a reaction mediated by Ig E (</w:t>
      </w:r>
      <w:r>
        <w:rPr>
          <w:rFonts w:ascii="Times New Roman" w:hAnsi="Times New Roman" w:cs="Times New Roman"/>
          <w:sz w:val="24"/>
          <w:szCs w:val="24"/>
        </w:rPr>
        <w:t>Lander et al., 2012</w:t>
      </w:r>
      <w:r w:rsidRPr="00BA4167">
        <w:rPr>
          <w:rFonts w:ascii="Times New Roman" w:hAnsi="Times New Roman" w:cs="Times New Roman"/>
          <w:sz w:val="24"/>
          <w:szCs w:val="24"/>
        </w:rPr>
        <w:t>). The principal types of disorder are: Type 1: anaphylactic shock, asthma and angioneurotic edema; type II: hemolytic anaemia and agranulocytosis; type III: serum sickness and allergic vasculitis, and type IV: allergic dermatitis (</w:t>
      </w:r>
      <w:r>
        <w:rPr>
          <w:rFonts w:ascii="Times New Roman" w:hAnsi="Times New Roman" w:cs="Times New Roman"/>
          <w:sz w:val="24"/>
          <w:szCs w:val="24"/>
        </w:rPr>
        <w:t>Khaskheli et al., 2008</w:t>
      </w:r>
      <w:r w:rsidRPr="00BA4167">
        <w:rPr>
          <w:rFonts w:ascii="Times New Roman" w:hAnsi="Times New Roman" w:cs="Times New Roman"/>
          <w:sz w:val="24"/>
          <w:szCs w:val="24"/>
        </w:rPr>
        <w:t>). Not</w:t>
      </w:r>
      <w:r>
        <w:rPr>
          <w:rFonts w:ascii="Times New Roman" w:hAnsi="Times New Roman" w:cs="Times New Roman"/>
          <w:sz w:val="24"/>
          <w:szCs w:val="24"/>
        </w:rPr>
        <w:t>w</w:t>
      </w:r>
      <w:r w:rsidRPr="00BA4167">
        <w:rPr>
          <w:rFonts w:ascii="Times New Roman" w:hAnsi="Times New Roman" w:cs="Times New Roman"/>
          <w:sz w:val="24"/>
          <w:szCs w:val="24"/>
        </w:rPr>
        <w:t xml:space="preserve">ithstanding their non-toxic nature, B-lactams appear to be responsible for most of the reported human allergic reactions to </w:t>
      </w:r>
      <w:r>
        <w:rPr>
          <w:rFonts w:ascii="Times New Roman" w:hAnsi="Times New Roman" w:cs="Times New Roman"/>
          <w:sz w:val="24"/>
          <w:szCs w:val="24"/>
        </w:rPr>
        <w:t xml:space="preserve">AM. </w:t>
      </w:r>
      <w:r w:rsidRPr="00BA4167">
        <w:rPr>
          <w:rFonts w:ascii="Times New Roman" w:hAnsi="Times New Roman" w:cs="Times New Roman"/>
          <w:sz w:val="24"/>
          <w:szCs w:val="24"/>
        </w:rPr>
        <w:t>Aminoglycosides, sulphonamides and tetracyclines may also cause</w:t>
      </w:r>
      <w:r>
        <w:rPr>
          <w:rFonts w:ascii="Times New Roman" w:hAnsi="Times New Roman" w:cs="Times New Roman"/>
          <w:sz w:val="24"/>
          <w:szCs w:val="24"/>
        </w:rPr>
        <w:t xml:space="preserve"> allergic reactions.</w:t>
      </w:r>
      <w:r w:rsidRPr="00BA4167">
        <w:rPr>
          <w:rFonts w:ascii="Times New Roman" w:hAnsi="Times New Roman" w:cs="Times New Roman"/>
          <w:sz w:val="24"/>
          <w:szCs w:val="24"/>
        </w:rPr>
        <w:t xml:space="preserve"> </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Hazards of chloramphenicol observed in association with clinical use in humans include dose-related, reversible suppression of the bone marrow, gray baby syndrome, which is a circulatory collapse in children less than 30 days on high doses, and irreversible, idiosyncratic, non-dose related aplastic anemia (</w:t>
      </w:r>
      <w:r>
        <w:rPr>
          <w:rFonts w:ascii="Times New Roman" w:hAnsi="Times New Roman" w:cs="Times New Roman"/>
          <w:sz w:val="24"/>
          <w:szCs w:val="24"/>
        </w:rPr>
        <w:t>Khaskheli et al., (2008</w:t>
      </w:r>
      <w:r w:rsidRPr="00BA4167">
        <w:rPr>
          <w:rFonts w:ascii="Times New Roman" w:hAnsi="Times New Roman" w:cs="Times New Roman"/>
          <w:sz w:val="24"/>
          <w:szCs w:val="24"/>
        </w:rPr>
        <w:t xml:space="preserve">). Toxic and allergic reactions in humans and animals caused by tetracyclines have only been observed at </w:t>
      </w:r>
      <w:r>
        <w:rPr>
          <w:rFonts w:ascii="Times New Roman" w:hAnsi="Times New Roman" w:cs="Times New Roman"/>
          <w:sz w:val="24"/>
          <w:szCs w:val="24"/>
        </w:rPr>
        <w:t>therapeutic doses (Thomas, 1983</w:t>
      </w:r>
      <w:r w:rsidRPr="00BA4167">
        <w:rPr>
          <w:rFonts w:ascii="Times New Roman" w:hAnsi="Times New Roman" w:cs="Times New Roman"/>
          <w:sz w:val="24"/>
          <w:szCs w:val="24"/>
        </w:rPr>
        <w:t xml:space="preserve">) Residual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can induce cancers and other non cancer hazardous effects on the body (</w:t>
      </w:r>
      <w:r>
        <w:rPr>
          <w:rFonts w:ascii="Times New Roman" w:hAnsi="Times New Roman" w:cs="Times New Roman"/>
          <w:sz w:val="24"/>
          <w:szCs w:val="24"/>
        </w:rPr>
        <w:t>Witte, 1998</w:t>
      </w:r>
      <w:r w:rsidRPr="00BA4167">
        <w:rPr>
          <w:rFonts w:ascii="Times New Roman" w:hAnsi="Times New Roman" w:cs="Times New Roman"/>
          <w:sz w:val="24"/>
          <w:szCs w:val="24"/>
        </w:rPr>
        <w:t>).</w:t>
      </w: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2.8</w:t>
      </w:r>
      <w:r w:rsidRPr="00BA4167">
        <w:rPr>
          <w:rFonts w:ascii="Times New Roman" w:hAnsi="Times New Roman" w:cs="Times New Roman"/>
          <w:b/>
          <w:sz w:val="24"/>
          <w:szCs w:val="24"/>
        </w:rPr>
        <w:t xml:space="preserve"> Acceptable range of </w:t>
      </w:r>
      <w:r>
        <w:rPr>
          <w:rFonts w:ascii="Times New Roman" w:hAnsi="Times New Roman" w:cs="Times New Roman"/>
          <w:b/>
          <w:sz w:val="24"/>
          <w:szCs w:val="24"/>
        </w:rPr>
        <w:t>AM</w:t>
      </w:r>
    </w:p>
    <w:p w:rsidR="000C078F" w:rsidRPr="00C04F11"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The Acceptable Daily intake (ADI) is an estimate of the residue, expressed on a body weight basis which can be ingested daily over a lifetime without any appreciable health risk (EC, 2001)</w:t>
      </w:r>
      <w:r>
        <w:rPr>
          <w:rFonts w:ascii="Times New Roman" w:hAnsi="Times New Roman" w:cs="Times New Roman"/>
          <w:sz w:val="24"/>
          <w:szCs w:val="24"/>
        </w:rPr>
        <w:t xml:space="preserve"> </w:t>
      </w:r>
      <w:r w:rsidRPr="00C04F11">
        <w:rPr>
          <w:rFonts w:ascii="Times New Roman" w:hAnsi="Times New Roman" w:cs="Times New Roman"/>
          <w:b/>
          <w:sz w:val="24"/>
          <w:szCs w:val="24"/>
        </w:rPr>
        <w:t>(Table 1).</w:t>
      </w:r>
      <w:r w:rsidRPr="00BA4167">
        <w:rPr>
          <w:rFonts w:ascii="Times New Roman" w:hAnsi="Times New Roman" w:cs="Times New Roman"/>
          <w:sz w:val="24"/>
          <w:szCs w:val="24"/>
        </w:rPr>
        <w:t xml:space="preserve"> The Acceptable daily intake was calculated by dividing this by a suitable safety factor, usually 100, which assumes that humans are 10 times more sensitive than animals and that within the human population there is a 10-fold range of sensitivity (</w:t>
      </w:r>
      <w:r>
        <w:rPr>
          <w:rFonts w:ascii="Times New Roman" w:hAnsi="Times New Roman" w:cs="Times New Roman"/>
          <w:sz w:val="24"/>
          <w:szCs w:val="24"/>
        </w:rPr>
        <w:t>Zurhelle et al., 2000</w:t>
      </w:r>
      <w:r w:rsidRPr="00BA4167">
        <w:rPr>
          <w:rFonts w:ascii="Times New Roman" w:hAnsi="Times New Roman" w:cs="Times New Roman"/>
          <w:sz w:val="24"/>
          <w:szCs w:val="24"/>
        </w:rPr>
        <w:t xml:space="preserve">). In the EU, the classical toxicology tests required include single dose toxicity, repeated dose toxicity, tolerance in the target species, reproductive toxicity, mutagenicity and carcinogenicity. Studies on other effects include immunotoxicity, microbiological properties of residues, observations in humans, and neurotoxicity (EC, 2001). </w:t>
      </w:r>
    </w:p>
    <w:p w:rsidR="000C078F" w:rsidRDefault="000C078F" w:rsidP="000C078F">
      <w:pPr>
        <w:rPr>
          <w:rFonts w:ascii="Times New Roman" w:hAnsi="Times New Roman" w:cs="Times New Roman"/>
          <w:b/>
          <w:sz w:val="24"/>
          <w:szCs w:val="24"/>
        </w:rPr>
      </w:pPr>
      <w:r>
        <w:rPr>
          <w:rFonts w:ascii="Times New Roman" w:hAnsi="Times New Roman" w:cs="Times New Roman"/>
          <w:b/>
          <w:sz w:val="24"/>
          <w:szCs w:val="24"/>
        </w:rPr>
        <w:br w:type="page"/>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b/>
          <w:sz w:val="24"/>
          <w:szCs w:val="24"/>
        </w:rPr>
        <w:lastRenderedPageBreak/>
        <w:t xml:space="preserve">Table </w:t>
      </w:r>
      <w:r>
        <w:rPr>
          <w:rFonts w:ascii="Times New Roman" w:hAnsi="Times New Roman" w:cs="Times New Roman"/>
          <w:b/>
          <w:sz w:val="24"/>
          <w:szCs w:val="24"/>
        </w:rPr>
        <w:t>1</w:t>
      </w:r>
      <w:r w:rsidRPr="00BA4167">
        <w:rPr>
          <w:rFonts w:ascii="Times New Roman" w:hAnsi="Times New Roman" w:cs="Times New Roman"/>
          <w:b/>
          <w:sz w:val="24"/>
          <w:szCs w:val="24"/>
        </w:rPr>
        <w:t xml:space="preserve">: Acceptable limits of </w:t>
      </w:r>
      <w:r>
        <w:rPr>
          <w:rFonts w:ascii="Times New Roman" w:hAnsi="Times New Roman" w:cs="Times New Roman"/>
          <w:b/>
          <w:sz w:val="24"/>
          <w:szCs w:val="24"/>
        </w:rPr>
        <w:t>AM</w:t>
      </w:r>
      <w:r w:rsidRPr="00BA4167">
        <w:rPr>
          <w:rFonts w:ascii="Times New Roman" w:hAnsi="Times New Roman" w:cs="Times New Roman"/>
          <w:b/>
          <w:sz w:val="24"/>
          <w:szCs w:val="24"/>
        </w:rPr>
        <w:t xml:space="preserve"> in milk and milk products</w:t>
      </w:r>
      <w:r>
        <w:rPr>
          <w:rFonts w:ascii="Times New Roman" w:hAnsi="Times New Roman" w:cs="Times New Roman"/>
          <w:sz w:val="24"/>
          <w:szCs w:val="24"/>
        </w:rPr>
        <w:t xml:space="preserve"> (</w:t>
      </w:r>
      <w:r w:rsidRPr="00BA4167">
        <w:rPr>
          <w:rFonts w:ascii="Times New Roman" w:hAnsi="Times New Roman" w:cs="Times New Roman"/>
          <w:sz w:val="24"/>
          <w:szCs w:val="24"/>
        </w:rPr>
        <w:t>EC, 2001)</w:t>
      </w:r>
    </w:p>
    <w:tbl>
      <w:tblPr>
        <w:tblStyle w:val="TableGrid"/>
        <w:tblW w:w="0" w:type="auto"/>
        <w:tblLook w:val="04A0"/>
      </w:tblPr>
      <w:tblGrid>
        <w:gridCol w:w="2841"/>
        <w:gridCol w:w="2841"/>
        <w:gridCol w:w="2841"/>
      </w:tblGrid>
      <w:tr w:rsidR="000C078F" w:rsidRPr="00BA4167" w:rsidTr="00AE7EA3">
        <w:tc>
          <w:tcPr>
            <w:tcW w:w="2841" w:type="dxa"/>
          </w:tcPr>
          <w:p w:rsidR="000C078F" w:rsidRPr="00BA4167" w:rsidRDefault="000C078F" w:rsidP="00AE7EA3">
            <w:pPr>
              <w:spacing w:line="360" w:lineRule="auto"/>
              <w:jc w:val="both"/>
              <w:rPr>
                <w:rFonts w:ascii="Times New Roman" w:hAnsi="Times New Roman" w:cs="Times New Roman"/>
                <w:b/>
                <w:sz w:val="24"/>
                <w:szCs w:val="24"/>
              </w:rPr>
            </w:pPr>
            <w:r>
              <w:rPr>
                <w:rFonts w:ascii="Times New Roman" w:hAnsi="Times New Roman" w:cs="Times New Roman"/>
                <w:b/>
                <w:sz w:val="24"/>
                <w:szCs w:val="24"/>
              </w:rPr>
              <w:t>AM</w:t>
            </w:r>
          </w:p>
        </w:tc>
        <w:tc>
          <w:tcPr>
            <w:tcW w:w="2841" w:type="dxa"/>
          </w:tcPr>
          <w:p w:rsidR="000C078F" w:rsidRPr="00BA4167" w:rsidRDefault="000C078F" w:rsidP="00AE7EA3">
            <w:pPr>
              <w:spacing w:line="360" w:lineRule="auto"/>
              <w:jc w:val="center"/>
              <w:rPr>
                <w:rFonts w:ascii="Times New Roman" w:hAnsi="Times New Roman" w:cs="Times New Roman"/>
                <w:b/>
                <w:sz w:val="24"/>
                <w:szCs w:val="24"/>
              </w:rPr>
            </w:pPr>
            <w:r w:rsidRPr="00BA4167">
              <w:rPr>
                <w:rFonts w:ascii="Times New Roman" w:hAnsi="Times New Roman" w:cs="Times New Roman"/>
                <w:b/>
                <w:sz w:val="24"/>
                <w:szCs w:val="24"/>
              </w:rPr>
              <w:t>Minimum (µg/kg)</w:t>
            </w:r>
          </w:p>
        </w:tc>
        <w:tc>
          <w:tcPr>
            <w:tcW w:w="2841" w:type="dxa"/>
          </w:tcPr>
          <w:p w:rsidR="000C078F" w:rsidRPr="00BA4167" w:rsidRDefault="000C078F" w:rsidP="00AE7EA3">
            <w:pPr>
              <w:spacing w:line="360" w:lineRule="auto"/>
              <w:jc w:val="center"/>
              <w:rPr>
                <w:rFonts w:ascii="Times New Roman" w:hAnsi="Times New Roman" w:cs="Times New Roman"/>
                <w:b/>
                <w:sz w:val="24"/>
                <w:szCs w:val="24"/>
              </w:rPr>
            </w:pPr>
            <w:r w:rsidRPr="00BA4167">
              <w:rPr>
                <w:rFonts w:ascii="Times New Roman" w:hAnsi="Times New Roman" w:cs="Times New Roman"/>
                <w:b/>
                <w:sz w:val="24"/>
                <w:szCs w:val="24"/>
              </w:rPr>
              <w:t>Maximum (µg/kg)</w:t>
            </w:r>
          </w:p>
        </w:tc>
      </w:tr>
      <w:tr w:rsidR="000C078F" w:rsidRPr="00BA4167" w:rsidTr="00AE7EA3">
        <w:tc>
          <w:tcPr>
            <w:tcW w:w="284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Amoxicillin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4</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40</w:t>
            </w:r>
          </w:p>
        </w:tc>
      </w:tr>
      <w:tr w:rsidR="000C078F" w:rsidRPr="00BA4167" w:rsidTr="00AE7EA3">
        <w:tc>
          <w:tcPr>
            <w:tcW w:w="284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Tetracyclin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15</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100</w:t>
            </w:r>
          </w:p>
        </w:tc>
      </w:tr>
      <w:tr w:rsidR="000C078F" w:rsidRPr="00BA4167" w:rsidTr="00AE7EA3">
        <w:tc>
          <w:tcPr>
            <w:tcW w:w="2841" w:type="dxa"/>
          </w:tcPr>
          <w:p w:rsidR="000C078F" w:rsidRPr="00BA4167"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Oxytetracycline</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15</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100</w:t>
            </w:r>
          </w:p>
        </w:tc>
      </w:tr>
      <w:tr w:rsidR="000C078F" w:rsidRPr="00BA4167" w:rsidTr="00AE7EA3">
        <w:tc>
          <w:tcPr>
            <w:tcW w:w="284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Chlortetracyclin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15</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100</w:t>
            </w:r>
          </w:p>
        </w:tc>
      </w:tr>
      <w:tr w:rsidR="000C078F" w:rsidRPr="00BA4167" w:rsidTr="00AE7EA3">
        <w:tc>
          <w:tcPr>
            <w:tcW w:w="284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Sulphonamides</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25</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100</w:t>
            </w:r>
          </w:p>
        </w:tc>
      </w:tr>
      <w:tr w:rsidR="000C078F" w:rsidRPr="00BA4167" w:rsidTr="00AE7EA3">
        <w:tc>
          <w:tcPr>
            <w:tcW w:w="284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Trimethoprim</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8</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50</w:t>
            </w:r>
          </w:p>
        </w:tc>
      </w:tr>
      <w:tr w:rsidR="000C078F" w:rsidRPr="00BA4167" w:rsidTr="00AE7EA3">
        <w:tc>
          <w:tcPr>
            <w:tcW w:w="284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Erythromycin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12</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40</w:t>
            </w:r>
          </w:p>
        </w:tc>
      </w:tr>
      <w:tr w:rsidR="000C078F" w:rsidRPr="00BA4167" w:rsidTr="00AE7EA3">
        <w:tc>
          <w:tcPr>
            <w:tcW w:w="284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Quinolones</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47</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147</w:t>
            </w:r>
          </w:p>
        </w:tc>
      </w:tr>
    </w:tbl>
    <w:p w:rsidR="000C078F" w:rsidRPr="00BA4167" w:rsidRDefault="000C078F" w:rsidP="000C078F">
      <w:pPr>
        <w:spacing w:line="360" w:lineRule="auto"/>
        <w:jc w:val="both"/>
        <w:rPr>
          <w:rFonts w:ascii="Times New Roman" w:hAnsi="Times New Roman" w:cs="Times New Roman"/>
          <w:sz w:val="24"/>
          <w:szCs w:val="24"/>
        </w:rPr>
      </w:pP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According to Council Regulation 2377/90 maximum residue limit means the maximum concentration of residue resulting from the use of a veterinary medicinal product which may be legally permitted or recognized as Development of microbiological methods for the detection and identification of </w:t>
      </w:r>
      <w:r>
        <w:rPr>
          <w:rFonts w:ascii="Times New Roman" w:hAnsi="Times New Roman" w:cs="Times New Roman"/>
          <w:sz w:val="24"/>
          <w:szCs w:val="24"/>
        </w:rPr>
        <w:t>AM</w:t>
      </w:r>
      <w:r w:rsidRPr="00BA4167">
        <w:rPr>
          <w:rFonts w:ascii="Times New Roman" w:hAnsi="Times New Roman" w:cs="Times New Roman"/>
          <w:sz w:val="24"/>
          <w:szCs w:val="24"/>
        </w:rPr>
        <w:t xml:space="preserve"> residues in milk. Possible persistence of residues in organs or at the injection site is also considered (EC, 2001). Once the process of safety evaluation is complete and Maximum Residue Limits (MRL) have been derived for a particular substance, consideration is given to the likely level of residue which may be expected to remain after the use of the substance in accordance with good veterinary practice, and to the availability of analytical detection methods suitable for use for routine monitoring purposes. The maximum residue limits may be further reduced to take account of these factors (EC, 2001)</w:t>
      </w:r>
      <w:r>
        <w:rPr>
          <w:rFonts w:ascii="Times New Roman" w:hAnsi="Times New Roman" w:cs="Times New Roman"/>
          <w:sz w:val="24"/>
          <w:szCs w:val="24"/>
        </w:rPr>
        <w:t xml:space="preserve"> </w:t>
      </w:r>
      <w:r w:rsidRPr="00C04F11">
        <w:rPr>
          <w:rFonts w:ascii="Times New Roman" w:hAnsi="Times New Roman" w:cs="Times New Roman"/>
          <w:b/>
          <w:sz w:val="24"/>
          <w:szCs w:val="24"/>
        </w:rPr>
        <w:t>(Table 2).</w:t>
      </w:r>
    </w:p>
    <w:p w:rsidR="000C078F" w:rsidRPr="00C04F11" w:rsidRDefault="000C078F" w:rsidP="000C078F">
      <w:pPr>
        <w:rPr>
          <w:rFonts w:ascii="Times New Roman" w:hAnsi="Times New Roman" w:cs="Times New Roman"/>
          <w:b/>
          <w:sz w:val="24"/>
          <w:szCs w:val="24"/>
        </w:rPr>
      </w:pPr>
      <w:r w:rsidRPr="00BA4167">
        <w:rPr>
          <w:rFonts w:ascii="Times New Roman" w:hAnsi="Times New Roman" w:cs="Times New Roman"/>
          <w:b/>
          <w:sz w:val="24"/>
          <w:szCs w:val="24"/>
        </w:rPr>
        <w:br w:type="page"/>
      </w:r>
      <w:r w:rsidRPr="00BA4167">
        <w:rPr>
          <w:rFonts w:ascii="Times New Roman" w:hAnsi="Times New Roman" w:cs="Times New Roman"/>
          <w:b/>
          <w:sz w:val="24"/>
          <w:szCs w:val="24"/>
        </w:rPr>
        <w:lastRenderedPageBreak/>
        <w:t xml:space="preserve">Table 2: </w:t>
      </w:r>
      <w:r w:rsidRPr="00BA4167">
        <w:rPr>
          <w:rFonts w:ascii="Times New Roman" w:hAnsi="Times New Roman" w:cs="Times New Roman"/>
          <w:b/>
          <w:bCs/>
          <w:sz w:val="24"/>
          <w:szCs w:val="24"/>
        </w:rPr>
        <w:t xml:space="preserve">Maximum Residues Limit (MRL) (µg/kg) for </w:t>
      </w:r>
      <w:r>
        <w:rPr>
          <w:rFonts w:ascii="Times New Roman" w:hAnsi="Times New Roman" w:cs="Times New Roman"/>
          <w:b/>
          <w:bCs/>
          <w:sz w:val="24"/>
          <w:szCs w:val="24"/>
        </w:rPr>
        <w:t xml:space="preserve">AM </w:t>
      </w:r>
      <w:r w:rsidRPr="00BA4167">
        <w:rPr>
          <w:rFonts w:ascii="Times New Roman" w:hAnsi="Times New Roman" w:cs="Times New Roman"/>
          <w:b/>
          <w:bCs/>
          <w:sz w:val="24"/>
          <w:szCs w:val="24"/>
        </w:rPr>
        <w:t xml:space="preserve">residues </w:t>
      </w:r>
      <w:r w:rsidRPr="00BA4167">
        <w:rPr>
          <w:rFonts w:ascii="Times New Roman" w:hAnsi="Times New Roman" w:cs="Times New Roman"/>
          <w:bCs/>
          <w:sz w:val="24"/>
          <w:szCs w:val="24"/>
        </w:rPr>
        <w:t>(Nisha, 2008)</w:t>
      </w:r>
    </w:p>
    <w:tbl>
      <w:tblPr>
        <w:tblStyle w:val="TableGrid"/>
        <w:tblW w:w="0" w:type="auto"/>
        <w:tblLook w:val="04A0"/>
      </w:tblPr>
      <w:tblGrid>
        <w:gridCol w:w="4261"/>
        <w:gridCol w:w="4262"/>
      </w:tblGrid>
      <w:tr w:rsidR="000C078F" w:rsidRPr="00BA4167" w:rsidTr="00AE7EA3">
        <w:tc>
          <w:tcPr>
            <w:tcW w:w="4261" w:type="dxa"/>
          </w:tcPr>
          <w:p w:rsidR="000C078F" w:rsidRPr="000647C3" w:rsidRDefault="000C078F" w:rsidP="00AE7EA3">
            <w:pPr>
              <w:spacing w:line="360" w:lineRule="auto"/>
              <w:jc w:val="both"/>
              <w:rPr>
                <w:rFonts w:ascii="Times New Roman" w:hAnsi="Times New Roman" w:cs="Times New Roman"/>
                <w:b/>
                <w:sz w:val="24"/>
                <w:szCs w:val="24"/>
              </w:rPr>
            </w:pPr>
            <w:r w:rsidRPr="000647C3">
              <w:rPr>
                <w:rFonts w:ascii="Times New Roman" w:hAnsi="Times New Roman" w:cs="Times New Roman"/>
                <w:b/>
                <w:sz w:val="24"/>
                <w:szCs w:val="24"/>
                <w:lang w:val="en-GB"/>
              </w:rPr>
              <w:t>AM</w:t>
            </w:r>
          </w:p>
        </w:tc>
        <w:tc>
          <w:tcPr>
            <w:tcW w:w="4262" w:type="dxa"/>
          </w:tcPr>
          <w:p w:rsidR="000C078F" w:rsidRPr="00BA4167" w:rsidRDefault="000C078F" w:rsidP="00AE7EA3">
            <w:pPr>
              <w:spacing w:line="360" w:lineRule="auto"/>
              <w:jc w:val="center"/>
              <w:rPr>
                <w:rFonts w:ascii="Times New Roman" w:hAnsi="Times New Roman" w:cs="Times New Roman"/>
                <w:b/>
                <w:sz w:val="24"/>
                <w:szCs w:val="24"/>
              </w:rPr>
            </w:pPr>
            <w:r w:rsidRPr="00BA4167">
              <w:rPr>
                <w:rFonts w:ascii="Times New Roman" w:hAnsi="Times New Roman" w:cs="Times New Roman"/>
                <w:b/>
                <w:sz w:val="24"/>
                <w:szCs w:val="24"/>
              </w:rPr>
              <w:t>MRL</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Benzyl penicillin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4</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Ampicillin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4</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Amoxycillin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4</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Oxacillin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30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Cloxacillin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30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Dicloxacillin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30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Tetracycline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Oxytetracycline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Chlortetracycline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200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Streptomycin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200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Dihydrostreptomycine</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200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Gentamycine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Neomycin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Sulphonamides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Trimethoprime</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50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Spiramycin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200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Tylosine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50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Erythromycine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40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Quinalones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75</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Polymyxine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50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Ceftiofur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Cefquinome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20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Nitrofurans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 xml:space="preserve">Nitromidazoles </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0</w:t>
            </w:r>
          </w:p>
        </w:tc>
      </w:tr>
      <w:tr w:rsidR="000C078F" w:rsidRPr="00BA4167" w:rsidTr="00AE7EA3">
        <w:tc>
          <w:tcPr>
            <w:tcW w:w="4261" w:type="dxa"/>
          </w:tcPr>
          <w:p w:rsidR="000C078F" w:rsidRPr="00BA4167" w:rsidRDefault="000C078F" w:rsidP="00AE7EA3">
            <w:pPr>
              <w:autoSpaceDE w:val="0"/>
              <w:autoSpaceDN w:val="0"/>
              <w:adjustRightInd w:val="0"/>
              <w:spacing w:line="360" w:lineRule="auto"/>
              <w:rPr>
                <w:rFonts w:ascii="Times New Roman" w:hAnsi="Times New Roman" w:cs="Times New Roman"/>
                <w:sz w:val="24"/>
                <w:szCs w:val="24"/>
              </w:rPr>
            </w:pPr>
            <w:r w:rsidRPr="00BA4167">
              <w:rPr>
                <w:rFonts w:ascii="Times New Roman" w:hAnsi="Times New Roman" w:cs="Times New Roman"/>
                <w:sz w:val="24"/>
                <w:szCs w:val="24"/>
              </w:rPr>
              <w:t>Other chemotherapeutics (Chloramphenicol, Novobiocine)</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0</w:t>
            </w:r>
          </w:p>
        </w:tc>
      </w:tr>
    </w:tbl>
    <w:p w:rsidR="000C078F" w:rsidRPr="00BA4167" w:rsidRDefault="000C078F" w:rsidP="000C078F">
      <w:pPr>
        <w:spacing w:line="360" w:lineRule="auto"/>
        <w:jc w:val="both"/>
        <w:rPr>
          <w:rFonts w:ascii="Times New Roman" w:hAnsi="Times New Roman" w:cs="Times New Roman"/>
          <w:b/>
          <w:sz w:val="24"/>
          <w:szCs w:val="24"/>
        </w:rPr>
      </w:pPr>
    </w:p>
    <w:p w:rsidR="000C078F" w:rsidRPr="00BA4167" w:rsidRDefault="000C078F" w:rsidP="000C078F">
      <w:pPr>
        <w:rPr>
          <w:rFonts w:ascii="Times New Roman" w:hAnsi="Times New Roman" w:cs="Times New Roman"/>
          <w:b/>
          <w:sz w:val="24"/>
          <w:szCs w:val="24"/>
        </w:rPr>
      </w:pPr>
      <w:r w:rsidRPr="00BA4167">
        <w:rPr>
          <w:rFonts w:ascii="Times New Roman" w:hAnsi="Times New Roman" w:cs="Times New Roman"/>
          <w:b/>
          <w:sz w:val="24"/>
          <w:szCs w:val="24"/>
        </w:rPr>
        <w:br w:type="page"/>
      </w: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2.9</w:t>
      </w:r>
      <w:r w:rsidRPr="00BA4167">
        <w:rPr>
          <w:rFonts w:ascii="Times New Roman" w:hAnsi="Times New Roman" w:cs="Times New Roman"/>
          <w:b/>
          <w:sz w:val="24"/>
          <w:szCs w:val="24"/>
        </w:rPr>
        <w:t xml:space="preserve"> </w:t>
      </w:r>
      <w:r w:rsidRPr="000647C3">
        <w:rPr>
          <w:rFonts w:ascii="Times New Roman" w:hAnsi="Times New Roman" w:cs="Times New Roman"/>
          <w:b/>
          <w:sz w:val="24"/>
          <w:szCs w:val="24"/>
          <w:lang w:val="en-GB"/>
        </w:rPr>
        <w:t xml:space="preserve">AM </w:t>
      </w:r>
      <w:r w:rsidRPr="00BA4167">
        <w:rPr>
          <w:rFonts w:ascii="Times New Roman" w:hAnsi="Times New Roman" w:cs="Times New Roman"/>
          <w:b/>
          <w:sz w:val="24"/>
          <w:szCs w:val="24"/>
        </w:rPr>
        <w:t>withdrawal period from animal body</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To ensure that drug residues have declined to a safe concentration following the use of drugs in animals, a specified period of drug withdrawal must be observed prior to providing any products for human consumption. It is the time which passes between the last dose given to the animal and the time when the concentration of residues in the tissues: muscle, liver, kidney, and skin/fat or products milk, eggs, honey is lower than or equal to the Maximum Residue Limits (Jackson. 1980). The CVMP recommends the use of e statistical method in the ass</w:t>
      </w:r>
      <w:r>
        <w:rPr>
          <w:rFonts w:ascii="Times New Roman" w:hAnsi="Times New Roman" w:cs="Times New Roman"/>
          <w:sz w:val="24"/>
          <w:szCs w:val="24"/>
        </w:rPr>
        <w:t xml:space="preserve">essment of a withdrawal period </w:t>
      </w:r>
      <w:r w:rsidRPr="00BA4167">
        <w:rPr>
          <w:rFonts w:ascii="Times New Roman" w:hAnsi="Times New Roman" w:cs="Times New Roman"/>
          <w:sz w:val="24"/>
          <w:szCs w:val="24"/>
        </w:rPr>
        <w:t>whenever possible, and particularly for products containing new chemical entities. A withdrawal period is determined at the time when the upper one-sided tolerance limit with e given confidence is below the Maximum Residue Limits</w:t>
      </w:r>
      <w:r>
        <w:rPr>
          <w:rFonts w:ascii="Times New Roman" w:hAnsi="Times New Roman" w:cs="Times New Roman"/>
          <w:sz w:val="24"/>
          <w:szCs w:val="24"/>
        </w:rPr>
        <w:t xml:space="preserve"> </w:t>
      </w:r>
      <w:r w:rsidRPr="00C04F11">
        <w:rPr>
          <w:rFonts w:ascii="Times New Roman" w:hAnsi="Times New Roman" w:cs="Times New Roman"/>
          <w:b/>
          <w:sz w:val="24"/>
          <w:szCs w:val="24"/>
        </w:rPr>
        <w:t>(Table 3).</w:t>
      </w:r>
      <w:r w:rsidRPr="00BA4167">
        <w:rPr>
          <w:rFonts w:ascii="Times New Roman" w:hAnsi="Times New Roman" w:cs="Times New Roman"/>
          <w:sz w:val="24"/>
          <w:szCs w:val="24"/>
        </w:rPr>
        <w:t xml:space="preserve"> For old chemical entities data are often insufficient to assess the withdrawal time by a statistical method. A simpler method consists of declaring the withdrawal time as the time in which the residues in all tissues of all observed animals have fallen below the respective MRLs (Concordet and Toutain, 1997). However, establishment of accurate pre slaughter withdrawal times is hardly possible with irritative drug formulations </w:t>
      </w:r>
      <w:r w:rsidRPr="000647C3">
        <w:rPr>
          <w:rFonts w:ascii="Times New Roman" w:hAnsi="Times New Roman" w:cs="Times New Roman"/>
          <w:sz w:val="24"/>
          <w:szCs w:val="24"/>
        </w:rPr>
        <w:t>wh</w:t>
      </w:r>
      <w:r w:rsidRPr="00BA4167">
        <w:rPr>
          <w:rFonts w:ascii="Times New Roman" w:hAnsi="Times New Roman" w:cs="Times New Roman"/>
          <w:sz w:val="24"/>
          <w:szCs w:val="24"/>
        </w:rPr>
        <w:t>ich are administered intramuscularly or subcutaneously (Nouws et al., 1990).</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b/>
          <w:sz w:val="24"/>
          <w:szCs w:val="24"/>
        </w:rPr>
        <w:t xml:space="preserve">Table </w:t>
      </w:r>
      <w:r>
        <w:rPr>
          <w:rFonts w:ascii="Times New Roman" w:hAnsi="Times New Roman" w:cs="Times New Roman"/>
          <w:b/>
          <w:sz w:val="24"/>
          <w:szCs w:val="24"/>
        </w:rPr>
        <w:t>3</w:t>
      </w:r>
      <w:r w:rsidRPr="00BA4167">
        <w:rPr>
          <w:rFonts w:ascii="Times New Roman" w:hAnsi="Times New Roman" w:cs="Times New Roman"/>
          <w:b/>
          <w:sz w:val="24"/>
          <w:szCs w:val="24"/>
        </w:rPr>
        <w:t xml:space="preserve">: Withdrawal period of different </w:t>
      </w:r>
      <w:r>
        <w:rPr>
          <w:rFonts w:ascii="Times New Roman" w:hAnsi="Times New Roman" w:cs="Times New Roman"/>
          <w:b/>
          <w:sz w:val="24"/>
          <w:szCs w:val="24"/>
        </w:rPr>
        <w:t>AM</w:t>
      </w:r>
      <w:r w:rsidRPr="00BA4167">
        <w:rPr>
          <w:rFonts w:ascii="Times New Roman" w:hAnsi="Times New Roman" w:cs="Times New Roman"/>
          <w:b/>
          <w:sz w:val="24"/>
          <w:szCs w:val="24"/>
        </w:rPr>
        <w:t xml:space="preserve"> in dairy cows</w:t>
      </w:r>
      <w:r w:rsidRPr="00BA4167">
        <w:rPr>
          <w:rFonts w:ascii="Times New Roman" w:hAnsi="Times New Roman" w:cs="Times New Roman"/>
          <w:sz w:val="24"/>
          <w:szCs w:val="24"/>
        </w:rPr>
        <w:t xml:space="preserve"> (</w:t>
      </w:r>
      <w:r>
        <w:rPr>
          <w:rFonts w:ascii="Times New Roman" w:hAnsi="Times New Roman" w:cs="Times New Roman"/>
          <w:sz w:val="24"/>
          <w:szCs w:val="24"/>
        </w:rPr>
        <w:t>Mahmood et al., 2016</w:t>
      </w:r>
      <w:r w:rsidRPr="00BA4167">
        <w:rPr>
          <w:rFonts w:ascii="Times New Roman" w:hAnsi="Times New Roman" w:cs="Times New Roman"/>
          <w:sz w:val="24"/>
          <w:szCs w:val="24"/>
        </w:rPr>
        <w:t>)</w:t>
      </w:r>
    </w:p>
    <w:tbl>
      <w:tblPr>
        <w:tblStyle w:val="TableGrid"/>
        <w:tblW w:w="0" w:type="auto"/>
        <w:tblLook w:val="04A0"/>
      </w:tblPr>
      <w:tblGrid>
        <w:gridCol w:w="4261"/>
        <w:gridCol w:w="4262"/>
      </w:tblGrid>
      <w:tr w:rsidR="000C078F" w:rsidRPr="00BA4167" w:rsidTr="00AE7EA3">
        <w:tc>
          <w:tcPr>
            <w:tcW w:w="4261" w:type="dxa"/>
          </w:tcPr>
          <w:p w:rsidR="000C078F" w:rsidRPr="00BA4167" w:rsidRDefault="000C078F" w:rsidP="00AE7EA3">
            <w:pPr>
              <w:spacing w:line="360" w:lineRule="auto"/>
              <w:jc w:val="both"/>
              <w:rPr>
                <w:rFonts w:ascii="Times New Roman" w:hAnsi="Times New Roman" w:cs="Times New Roman"/>
                <w:b/>
                <w:sz w:val="24"/>
                <w:szCs w:val="24"/>
              </w:rPr>
            </w:pPr>
            <w:r w:rsidRPr="000647C3">
              <w:rPr>
                <w:rFonts w:ascii="Times New Roman" w:hAnsi="Times New Roman" w:cs="Times New Roman"/>
                <w:b/>
                <w:sz w:val="24"/>
                <w:szCs w:val="24"/>
                <w:lang w:val="en-GB"/>
              </w:rPr>
              <w:t>AM</w:t>
            </w:r>
          </w:p>
        </w:tc>
        <w:tc>
          <w:tcPr>
            <w:tcW w:w="4262" w:type="dxa"/>
          </w:tcPr>
          <w:p w:rsidR="000C078F" w:rsidRPr="00BA4167" w:rsidRDefault="000C078F" w:rsidP="00AE7EA3">
            <w:pPr>
              <w:spacing w:line="360" w:lineRule="auto"/>
              <w:jc w:val="center"/>
              <w:rPr>
                <w:rFonts w:ascii="Times New Roman" w:hAnsi="Times New Roman" w:cs="Times New Roman"/>
                <w:b/>
                <w:sz w:val="24"/>
                <w:szCs w:val="24"/>
              </w:rPr>
            </w:pPr>
            <w:r w:rsidRPr="00BA4167">
              <w:rPr>
                <w:rFonts w:ascii="Times New Roman" w:hAnsi="Times New Roman" w:cs="Times New Roman"/>
                <w:b/>
                <w:sz w:val="24"/>
                <w:szCs w:val="24"/>
              </w:rPr>
              <w:t>Withdrawal period (Days)</w:t>
            </w:r>
          </w:p>
        </w:tc>
      </w:tr>
      <w:tr w:rsidR="000C078F" w:rsidRPr="00BA4167" w:rsidTr="00AE7EA3">
        <w:tc>
          <w:tcPr>
            <w:tcW w:w="426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Amoxicillin</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5</w:t>
            </w:r>
          </w:p>
        </w:tc>
      </w:tr>
      <w:tr w:rsidR="000C078F" w:rsidRPr="00BA4167" w:rsidTr="00AE7EA3">
        <w:tc>
          <w:tcPr>
            <w:tcW w:w="4261" w:type="dxa"/>
          </w:tcPr>
          <w:p w:rsidR="000C078F" w:rsidRPr="00BA4167"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Oxytetracycline</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7</w:t>
            </w:r>
          </w:p>
        </w:tc>
      </w:tr>
      <w:tr w:rsidR="000C078F" w:rsidRPr="00BA4167" w:rsidTr="00AE7EA3">
        <w:tc>
          <w:tcPr>
            <w:tcW w:w="426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Ciprofloxacin</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6</w:t>
            </w:r>
          </w:p>
        </w:tc>
      </w:tr>
      <w:tr w:rsidR="000C078F" w:rsidRPr="00BA4167" w:rsidTr="00AE7EA3">
        <w:tc>
          <w:tcPr>
            <w:tcW w:w="426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Trimethprim</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w:t>
            </w:r>
          </w:p>
        </w:tc>
      </w:tr>
      <w:tr w:rsidR="000C078F" w:rsidRPr="00BA4167" w:rsidTr="00AE7EA3">
        <w:tc>
          <w:tcPr>
            <w:tcW w:w="426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Sulphaquinoxaline</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10</w:t>
            </w:r>
          </w:p>
        </w:tc>
      </w:tr>
      <w:tr w:rsidR="000C078F" w:rsidRPr="00BA4167" w:rsidTr="00AE7EA3">
        <w:tc>
          <w:tcPr>
            <w:tcW w:w="4261" w:type="dxa"/>
          </w:tcPr>
          <w:p w:rsidR="000C078F" w:rsidRPr="00BA4167" w:rsidRDefault="000C078F" w:rsidP="00AE7EA3">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Sulphadimethoxine</w:t>
            </w:r>
          </w:p>
        </w:tc>
        <w:tc>
          <w:tcPr>
            <w:tcW w:w="4262"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5</w:t>
            </w:r>
          </w:p>
        </w:tc>
      </w:tr>
    </w:tbl>
    <w:p w:rsidR="000C078F" w:rsidRPr="00BA4167" w:rsidRDefault="000C078F" w:rsidP="000C078F">
      <w:pPr>
        <w:spacing w:line="360" w:lineRule="auto"/>
        <w:jc w:val="both"/>
        <w:rPr>
          <w:rFonts w:ascii="Times New Roman" w:hAnsi="Times New Roman" w:cs="Times New Roman"/>
          <w:b/>
          <w:sz w:val="24"/>
          <w:szCs w:val="24"/>
        </w:rPr>
      </w:pPr>
    </w:p>
    <w:p w:rsidR="000C078F" w:rsidRPr="00BA4167" w:rsidRDefault="000C078F" w:rsidP="000C078F">
      <w:pPr>
        <w:spacing w:line="360" w:lineRule="auto"/>
        <w:jc w:val="both"/>
        <w:rPr>
          <w:rFonts w:ascii="Times New Roman" w:hAnsi="Times New Roman" w:cs="Times New Roman"/>
          <w:b/>
          <w:sz w:val="24"/>
          <w:szCs w:val="24"/>
        </w:rPr>
      </w:pPr>
      <w:r w:rsidRPr="00BA4167">
        <w:rPr>
          <w:rFonts w:ascii="Times New Roman" w:hAnsi="Times New Roman" w:cs="Times New Roman"/>
          <w:b/>
          <w:sz w:val="24"/>
          <w:szCs w:val="24"/>
        </w:rPr>
        <w:t>2.</w:t>
      </w:r>
      <w:r>
        <w:rPr>
          <w:rFonts w:ascii="Times New Roman" w:hAnsi="Times New Roman" w:cs="Times New Roman"/>
          <w:b/>
          <w:sz w:val="24"/>
          <w:szCs w:val="24"/>
        </w:rPr>
        <w:t>10</w:t>
      </w:r>
      <w:r w:rsidRPr="00BA4167">
        <w:rPr>
          <w:rFonts w:ascii="Times New Roman" w:hAnsi="Times New Roman" w:cs="Times New Roman"/>
          <w:b/>
          <w:sz w:val="24"/>
          <w:szCs w:val="24"/>
        </w:rPr>
        <w:t xml:space="preserve"> Heat stability of </w:t>
      </w:r>
      <w:r>
        <w:rPr>
          <w:rFonts w:ascii="Times New Roman" w:hAnsi="Times New Roman" w:cs="Times New Roman"/>
          <w:b/>
          <w:sz w:val="24"/>
          <w:szCs w:val="24"/>
        </w:rPr>
        <w:t>AM</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 xml:space="preserve">Just a little extent of animal inferred food stuffs are consumed raw so the cooking measure is significant for the decrease of anti-toxin deposits in food (Katz and Brady, 2000). By and by, this cycle isn't sufficient for the evacuation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buildups. Herman et al. (1969) considered the impacts of cooking methodology on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w:t>
      </w:r>
      <w:r w:rsidRPr="00BA4167">
        <w:rPr>
          <w:rFonts w:ascii="Times New Roman" w:hAnsi="Times New Roman" w:cs="Times New Roman"/>
          <w:sz w:val="24"/>
          <w:szCs w:val="24"/>
        </w:rPr>
        <w:lastRenderedPageBreak/>
        <w:t>with cooking rainbow trout fillers in various cooking techniques. The filets were heated at 350°F for 20 min, bubbled for 10 min and singed for 5-10 min to decimate residues at normal levels</w:t>
      </w:r>
      <w:r>
        <w:rPr>
          <w:rFonts w:ascii="Times New Roman" w:hAnsi="Times New Roman" w:cs="Times New Roman"/>
          <w:sz w:val="24"/>
          <w:szCs w:val="24"/>
        </w:rPr>
        <w:t xml:space="preserve"> </w:t>
      </w:r>
      <w:r w:rsidRPr="00C04F11">
        <w:rPr>
          <w:rFonts w:ascii="Times New Roman" w:hAnsi="Times New Roman" w:cs="Times New Roman"/>
          <w:b/>
          <w:sz w:val="24"/>
          <w:szCs w:val="24"/>
        </w:rPr>
        <w:t>(Table 4).</w:t>
      </w:r>
      <w:r w:rsidRPr="00BA4167">
        <w:rPr>
          <w:rFonts w:ascii="Times New Roman" w:hAnsi="Times New Roman" w:cs="Times New Roman"/>
          <w:sz w:val="24"/>
          <w:szCs w:val="24"/>
        </w:rPr>
        <w:t xml:space="preserve"> Nonetheless, they have discovered that singing or heating didn't demolish all the deposits in the fillers (Herman, 1969).</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b/>
          <w:sz w:val="24"/>
          <w:szCs w:val="24"/>
        </w:rPr>
        <w:t xml:space="preserve">Table </w:t>
      </w:r>
      <w:r>
        <w:rPr>
          <w:rFonts w:ascii="Times New Roman" w:hAnsi="Times New Roman" w:cs="Times New Roman"/>
          <w:b/>
          <w:sz w:val="24"/>
          <w:szCs w:val="24"/>
        </w:rPr>
        <w:t>4</w:t>
      </w:r>
      <w:r w:rsidRPr="00BA4167">
        <w:rPr>
          <w:rFonts w:ascii="Times New Roman" w:hAnsi="Times New Roman" w:cs="Times New Roman"/>
          <w:b/>
          <w:sz w:val="24"/>
          <w:szCs w:val="24"/>
        </w:rPr>
        <w:t xml:space="preserve">: Heat stability of different </w:t>
      </w:r>
      <w:r w:rsidRPr="000647C3">
        <w:rPr>
          <w:rFonts w:ascii="Times New Roman" w:hAnsi="Times New Roman" w:cs="Times New Roman"/>
          <w:b/>
          <w:sz w:val="24"/>
          <w:szCs w:val="24"/>
          <w:lang w:val="en-GB"/>
        </w:rPr>
        <w:t xml:space="preserve">AM </w:t>
      </w:r>
      <w:r w:rsidRPr="00BA4167">
        <w:rPr>
          <w:rFonts w:ascii="Times New Roman" w:hAnsi="Times New Roman" w:cs="Times New Roman"/>
          <w:b/>
          <w:sz w:val="24"/>
          <w:szCs w:val="24"/>
        </w:rPr>
        <w:t xml:space="preserve">after autoclaving at 121° C for 15 minutes </w:t>
      </w:r>
      <w:r w:rsidRPr="00BA4167">
        <w:rPr>
          <w:rFonts w:ascii="Times New Roman" w:hAnsi="Times New Roman" w:cs="Times New Roman"/>
          <w:sz w:val="24"/>
          <w:szCs w:val="24"/>
        </w:rPr>
        <w:t>(Furusawa and Hanabusa, 2002)</w:t>
      </w:r>
    </w:p>
    <w:tbl>
      <w:tblPr>
        <w:tblStyle w:val="TableGrid"/>
        <w:tblW w:w="0" w:type="auto"/>
        <w:tblLook w:val="04A0"/>
      </w:tblPr>
      <w:tblGrid>
        <w:gridCol w:w="2841"/>
        <w:gridCol w:w="2841"/>
        <w:gridCol w:w="2841"/>
      </w:tblGrid>
      <w:tr w:rsidR="000C078F" w:rsidRPr="00BA4167" w:rsidTr="00AE7EA3">
        <w:tc>
          <w:tcPr>
            <w:tcW w:w="2841" w:type="dxa"/>
          </w:tcPr>
          <w:p w:rsidR="000C078F" w:rsidRPr="00BA4167" w:rsidRDefault="000C078F" w:rsidP="00AE7EA3">
            <w:pPr>
              <w:spacing w:line="360" w:lineRule="auto"/>
              <w:jc w:val="center"/>
              <w:rPr>
                <w:rFonts w:ascii="Times New Roman" w:hAnsi="Times New Roman" w:cs="Times New Roman"/>
                <w:b/>
                <w:sz w:val="24"/>
                <w:szCs w:val="24"/>
              </w:rPr>
            </w:pPr>
            <w:r w:rsidRPr="00BA4167">
              <w:rPr>
                <w:rFonts w:ascii="Times New Roman" w:hAnsi="Times New Roman" w:cs="Times New Roman"/>
                <w:b/>
                <w:sz w:val="24"/>
                <w:szCs w:val="24"/>
              </w:rPr>
              <w:t>Stable</w:t>
            </w:r>
          </w:p>
        </w:tc>
        <w:tc>
          <w:tcPr>
            <w:tcW w:w="2841" w:type="dxa"/>
          </w:tcPr>
          <w:p w:rsidR="000C078F" w:rsidRPr="00BA4167" w:rsidRDefault="000C078F" w:rsidP="00AE7EA3">
            <w:pPr>
              <w:spacing w:line="360" w:lineRule="auto"/>
              <w:jc w:val="center"/>
              <w:rPr>
                <w:rFonts w:ascii="Times New Roman" w:hAnsi="Times New Roman" w:cs="Times New Roman"/>
                <w:b/>
                <w:sz w:val="24"/>
                <w:szCs w:val="24"/>
              </w:rPr>
            </w:pPr>
            <w:r w:rsidRPr="00BA4167">
              <w:rPr>
                <w:rFonts w:ascii="Times New Roman" w:hAnsi="Times New Roman" w:cs="Times New Roman"/>
                <w:b/>
                <w:sz w:val="24"/>
                <w:szCs w:val="24"/>
              </w:rPr>
              <w:t>Partially stable</w:t>
            </w:r>
          </w:p>
        </w:tc>
        <w:tc>
          <w:tcPr>
            <w:tcW w:w="2841" w:type="dxa"/>
          </w:tcPr>
          <w:p w:rsidR="000C078F" w:rsidRPr="00BA4167" w:rsidRDefault="000C078F" w:rsidP="00AE7EA3">
            <w:pPr>
              <w:spacing w:line="360" w:lineRule="auto"/>
              <w:jc w:val="center"/>
              <w:rPr>
                <w:rFonts w:ascii="Times New Roman" w:hAnsi="Times New Roman" w:cs="Times New Roman"/>
                <w:b/>
                <w:sz w:val="24"/>
                <w:szCs w:val="24"/>
              </w:rPr>
            </w:pPr>
            <w:r w:rsidRPr="00BA4167">
              <w:rPr>
                <w:rFonts w:ascii="Times New Roman" w:hAnsi="Times New Roman" w:cs="Times New Roman"/>
                <w:b/>
                <w:sz w:val="24"/>
                <w:szCs w:val="24"/>
              </w:rPr>
              <w:t>Labile</w:t>
            </w:r>
          </w:p>
        </w:tc>
      </w:tr>
      <w:tr w:rsidR="000C078F" w:rsidRPr="00BA4167" w:rsidTr="00AE7EA3">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Ciprofloxacin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Nitrofurantoin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Amoxicillin</w:t>
            </w:r>
          </w:p>
        </w:tc>
      </w:tr>
      <w:tr w:rsidR="000C078F" w:rsidRPr="00BA4167" w:rsidTr="00AE7EA3">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Gentamycin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Polymixin B</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Cefixime</w:t>
            </w:r>
          </w:p>
        </w:tc>
      </w:tr>
      <w:tr w:rsidR="000C078F" w:rsidRPr="00BA4167" w:rsidTr="00AE7EA3">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Trymethoprim</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Amoxicillin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Doxicyclin</w:t>
            </w:r>
          </w:p>
        </w:tc>
      </w:tr>
      <w:tr w:rsidR="000C078F" w:rsidRPr="00BA4167" w:rsidTr="00AE7EA3">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Sulpfamethoxazole</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Panicillin G</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Ceftriaxone</w:t>
            </w:r>
          </w:p>
        </w:tc>
      </w:tr>
      <w:tr w:rsidR="000C078F" w:rsidRPr="00BA4167" w:rsidTr="00AE7EA3">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Clindamycin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Rifampicin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Erythromycin</w:t>
            </w:r>
          </w:p>
        </w:tc>
      </w:tr>
      <w:tr w:rsidR="000C078F" w:rsidRPr="00BA4167" w:rsidTr="00AE7EA3">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Nalidixic acid</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Ampicillin</w:t>
            </w:r>
          </w:p>
        </w:tc>
        <w:tc>
          <w:tcPr>
            <w:tcW w:w="2841" w:type="dxa"/>
          </w:tcPr>
          <w:p w:rsidR="000C078F" w:rsidRPr="00BA4167" w:rsidRDefault="000C078F" w:rsidP="00AE7EA3">
            <w:pPr>
              <w:spacing w:line="360" w:lineRule="auto"/>
              <w:jc w:val="center"/>
              <w:rPr>
                <w:rFonts w:ascii="Times New Roman" w:hAnsi="Times New Roman" w:cs="Times New Roman"/>
                <w:sz w:val="24"/>
                <w:szCs w:val="24"/>
              </w:rPr>
            </w:pPr>
            <w:r w:rsidRPr="00BA4167">
              <w:rPr>
                <w:rFonts w:ascii="Times New Roman" w:hAnsi="Times New Roman" w:cs="Times New Roman"/>
                <w:sz w:val="24"/>
                <w:szCs w:val="24"/>
              </w:rPr>
              <w:t>Tetracyclin</w:t>
            </w:r>
          </w:p>
        </w:tc>
      </w:tr>
    </w:tbl>
    <w:p w:rsidR="000C078F" w:rsidRPr="00BA4167" w:rsidRDefault="000C078F" w:rsidP="000C078F">
      <w:pPr>
        <w:spacing w:line="360" w:lineRule="auto"/>
        <w:jc w:val="both"/>
        <w:rPr>
          <w:rFonts w:ascii="Times New Roman" w:hAnsi="Times New Roman" w:cs="Times New Roman"/>
          <w:b/>
          <w:sz w:val="24"/>
          <w:szCs w:val="24"/>
        </w:rPr>
      </w:pP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2.11</w:t>
      </w:r>
      <w:r w:rsidRPr="00BA4167">
        <w:rPr>
          <w:rFonts w:ascii="Times New Roman" w:hAnsi="Times New Roman" w:cs="Times New Roman"/>
          <w:b/>
          <w:sz w:val="24"/>
          <w:szCs w:val="24"/>
        </w:rPr>
        <w:t xml:space="preserve"> Control measures of </w:t>
      </w:r>
      <w:r w:rsidRPr="000647C3">
        <w:rPr>
          <w:rFonts w:ascii="Times New Roman" w:hAnsi="Times New Roman" w:cs="Times New Roman"/>
          <w:b/>
          <w:sz w:val="24"/>
          <w:szCs w:val="24"/>
          <w:lang w:val="en-GB"/>
        </w:rPr>
        <w:t xml:space="preserve">AM </w:t>
      </w:r>
      <w:r w:rsidRPr="00BA4167">
        <w:rPr>
          <w:rFonts w:ascii="Times New Roman" w:hAnsi="Times New Roman" w:cs="Times New Roman"/>
          <w:b/>
          <w:sz w:val="24"/>
          <w:szCs w:val="24"/>
        </w:rPr>
        <w:t>residue in milk</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Veterinary drugs are monitored for Maximum Residue Limits compliance. The directive establishes the groups of substances to be controlled for each food commodity. Commission Decision 97/747/EC (EC, 2001) provides further rules for certain animal products: milk, eggs, honey, rabbit and game meat. In the USA, the National Residue Program conducts two types of residue testing programs. Under the monitoring programme, a statistically based selection of random samples from normal animal population is collected. The surveillance program focuses on obtaining samples from animals suspected to contain drug residues in their tissues (</w:t>
      </w:r>
      <w:r>
        <w:rPr>
          <w:rFonts w:ascii="Times New Roman" w:hAnsi="Times New Roman" w:cs="Times New Roman"/>
          <w:sz w:val="24"/>
          <w:szCs w:val="24"/>
        </w:rPr>
        <w:t>Kummerer and Henninger,</w:t>
      </w:r>
      <w:r w:rsidRPr="00BA4167">
        <w:rPr>
          <w:rFonts w:ascii="Times New Roman" w:hAnsi="Times New Roman" w:cs="Times New Roman"/>
          <w:sz w:val="24"/>
          <w:szCs w:val="24"/>
        </w:rPr>
        <w:t xml:space="preserve"> 2003). In Finland, the national residue control programme is carried out in accordance with both national and EU legislation. The samples are taken from both live animals and foodstuffs of animal origin. In addition to the control programme,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residues in meat are tested in mea</w:t>
      </w:r>
      <w:r>
        <w:rPr>
          <w:rFonts w:ascii="Times New Roman" w:hAnsi="Times New Roman" w:cs="Times New Roman"/>
          <w:sz w:val="24"/>
          <w:szCs w:val="24"/>
        </w:rPr>
        <w:t xml:space="preserve">t inspection at slaughterhouses. </w:t>
      </w:r>
      <w:r w:rsidRPr="00BA4167">
        <w:rPr>
          <w:rFonts w:ascii="Times New Roman" w:hAnsi="Times New Roman" w:cs="Times New Roman"/>
          <w:sz w:val="24"/>
          <w:szCs w:val="24"/>
        </w:rPr>
        <w:t xml:space="preserve">In 2003 a total of 4422 suspected kidney samples were tested with microbiological methods in meat inspection, and 5241 samples according to the national residue control programme </w:t>
      </w:r>
      <w:r>
        <w:rPr>
          <w:rFonts w:ascii="Times New Roman" w:hAnsi="Times New Roman" w:cs="Times New Roman"/>
          <w:sz w:val="24"/>
          <w:szCs w:val="24"/>
        </w:rPr>
        <w:t xml:space="preserve">(Khaskheli et al., </w:t>
      </w:r>
      <w:r w:rsidRPr="00BA4167">
        <w:rPr>
          <w:rFonts w:ascii="Times New Roman" w:hAnsi="Times New Roman" w:cs="Times New Roman"/>
          <w:sz w:val="24"/>
          <w:szCs w:val="24"/>
        </w:rPr>
        <w:t>2008)</w:t>
      </w:r>
      <w:r>
        <w:rPr>
          <w:rFonts w:ascii="Times New Roman" w:hAnsi="Times New Roman" w:cs="Times New Roman"/>
          <w:sz w:val="24"/>
          <w:szCs w:val="24"/>
        </w:rPr>
        <w:t>. AMs</w:t>
      </w:r>
      <w:r w:rsidRPr="00BA4167">
        <w:rPr>
          <w:rFonts w:ascii="Times New Roman" w:hAnsi="Times New Roman" w:cs="Times New Roman"/>
          <w:sz w:val="24"/>
          <w:szCs w:val="24"/>
        </w:rPr>
        <w:t xml:space="preserve"> are indiscriminately used in lactating cows and withdrawal periods are not being maintained in Bangladesh. </w:t>
      </w:r>
      <w:r w:rsidRPr="00BA4167">
        <w:rPr>
          <w:rFonts w:ascii="Times New Roman" w:hAnsi="Times New Roman" w:cs="Times New Roman"/>
          <w:sz w:val="24"/>
          <w:szCs w:val="24"/>
        </w:rPr>
        <w:lastRenderedPageBreak/>
        <w:t xml:space="preserve">Ultimately dairy cows are leaving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residues in milk during and after medication period.</w:t>
      </w:r>
    </w:p>
    <w:p w:rsidR="000C078F" w:rsidRPr="00BA4167" w:rsidRDefault="000C078F" w:rsidP="000C078F">
      <w:pPr>
        <w:rPr>
          <w:rFonts w:ascii="Times New Roman" w:hAnsi="Times New Roman" w:cs="Times New Roman"/>
          <w:b/>
          <w:sz w:val="24"/>
          <w:szCs w:val="24"/>
        </w:rPr>
      </w:pPr>
      <w:r>
        <w:rPr>
          <w:rFonts w:ascii="Times New Roman" w:hAnsi="Times New Roman" w:cs="Times New Roman"/>
          <w:b/>
          <w:sz w:val="24"/>
          <w:szCs w:val="24"/>
        </w:rPr>
        <w:t>2.12</w:t>
      </w:r>
      <w:r w:rsidRPr="00BA4167">
        <w:rPr>
          <w:rFonts w:ascii="Times New Roman" w:hAnsi="Times New Roman" w:cs="Times New Roman"/>
          <w:b/>
          <w:sz w:val="24"/>
          <w:szCs w:val="24"/>
        </w:rPr>
        <w:t xml:space="preserve"> Detection of </w:t>
      </w:r>
      <w:r w:rsidRPr="000647C3">
        <w:rPr>
          <w:rFonts w:ascii="Times New Roman" w:hAnsi="Times New Roman" w:cs="Times New Roman"/>
          <w:b/>
          <w:sz w:val="24"/>
          <w:szCs w:val="24"/>
          <w:lang w:val="en-GB"/>
        </w:rPr>
        <w:t xml:space="preserve">AM </w:t>
      </w:r>
      <w:r w:rsidRPr="00BA4167">
        <w:rPr>
          <w:rFonts w:ascii="Times New Roman" w:hAnsi="Times New Roman" w:cs="Times New Roman"/>
          <w:b/>
          <w:sz w:val="24"/>
          <w:szCs w:val="24"/>
        </w:rPr>
        <w:t>residue</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A screening method is the first-hand analysis of the sample to establish the presence or absence of residues (</w:t>
      </w:r>
      <w:r>
        <w:rPr>
          <w:rFonts w:ascii="Times New Roman" w:hAnsi="Times New Roman" w:cs="Times New Roman"/>
          <w:sz w:val="24"/>
          <w:szCs w:val="24"/>
        </w:rPr>
        <w:t>Sarmah et al., 2006</w:t>
      </w:r>
      <w:r w:rsidRPr="00BA4167">
        <w:rPr>
          <w:rFonts w:ascii="Times New Roman" w:hAnsi="Times New Roman" w:cs="Times New Roman"/>
          <w:sz w:val="24"/>
          <w:szCs w:val="24"/>
        </w:rPr>
        <w:t>). It should be a low-cost and high-sample throughput method, optimized to prevent false-negative results and to have an acceptable number of false-positive results. In order to prevent false-negative results, it should be positive for all samples that contain residues at MRL levels; preferably at 50% of the MRL (</w:t>
      </w:r>
      <w:r>
        <w:rPr>
          <w:rFonts w:ascii="Times New Roman" w:hAnsi="Times New Roman" w:cs="Times New Roman"/>
          <w:sz w:val="24"/>
          <w:szCs w:val="24"/>
        </w:rPr>
        <w:t>Rybinska et al., 1995</w:t>
      </w:r>
      <w:r w:rsidRPr="00BA4167">
        <w:rPr>
          <w:rFonts w:ascii="Times New Roman" w:hAnsi="Times New Roman" w:cs="Times New Roman"/>
          <w:sz w:val="24"/>
          <w:szCs w:val="24"/>
        </w:rPr>
        <w:t>). Microbiological methods are suitable for large scale screening because of their convenience and broad spectrum characteristics (</w:t>
      </w:r>
      <w:r>
        <w:rPr>
          <w:rFonts w:ascii="Times New Roman" w:hAnsi="Times New Roman" w:cs="Times New Roman"/>
          <w:sz w:val="24"/>
          <w:szCs w:val="24"/>
        </w:rPr>
        <w:t>Sarmah et al., 2006</w:t>
      </w:r>
      <w:r w:rsidRPr="00BA4167">
        <w:rPr>
          <w:rFonts w:ascii="Times New Roman" w:hAnsi="Times New Roman" w:cs="Times New Roman"/>
          <w:sz w:val="24"/>
          <w:szCs w:val="24"/>
        </w:rPr>
        <w:t xml:space="preserve">).  In the search for rapid methods for determining the interaction of Development of microbiological methods for the detection and identification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in meat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agents and organisms, intermediate and end products of bacterial metabolism, as well as the interaction of the organism with various energy sources have been examined (</w:t>
      </w:r>
      <w:r>
        <w:rPr>
          <w:rFonts w:ascii="Times New Roman" w:hAnsi="Times New Roman" w:cs="Times New Roman"/>
          <w:sz w:val="24"/>
          <w:szCs w:val="24"/>
        </w:rPr>
        <w:t>Rybinska et al., 1995</w:t>
      </w:r>
      <w:r w:rsidRPr="00BA4167">
        <w:rPr>
          <w:rFonts w:ascii="Times New Roman" w:hAnsi="Times New Roman" w:cs="Times New Roman"/>
          <w:sz w:val="24"/>
          <w:szCs w:val="24"/>
        </w:rPr>
        <w:t>). Microbiological tests are unspecific, indicating only the presence of an inhibiting agent. Therefore, a post-screening test such as Thin Layer Chromatography (TLC) is needed for the preliminary characterization of the residue (</w:t>
      </w:r>
      <w:r>
        <w:rPr>
          <w:rFonts w:ascii="Times New Roman" w:hAnsi="Times New Roman" w:cs="Times New Roman"/>
          <w:sz w:val="24"/>
          <w:szCs w:val="24"/>
        </w:rPr>
        <w:t>Sarmah et al., 2006</w:t>
      </w:r>
      <w:r w:rsidRPr="00BA4167">
        <w:rPr>
          <w:rFonts w:ascii="Times New Roman" w:hAnsi="Times New Roman" w:cs="Times New Roman"/>
          <w:sz w:val="24"/>
          <w:szCs w:val="24"/>
        </w:rPr>
        <w:t>).</w:t>
      </w: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2.13</w:t>
      </w:r>
      <w:r w:rsidRPr="00BA4167">
        <w:rPr>
          <w:rFonts w:ascii="Times New Roman" w:hAnsi="Times New Roman" w:cs="Times New Roman"/>
          <w:b/>
          <w:sz w:val="24"/>
          <w:szCs w:val="24"/>
        </w:rPr>
        <w:t xml:space="preserve"> Methods of </w:t>
      </w:r>
      <w:r>
        <w:rPr>
          <w:rFonts w:ascii="Times New Roman" w:hAnsi="Times New Roman" w:cs="Times New Roman"/>
          <w:b/>
          <w:sz w:val="24"/>
          <w:szCs w:val="24"/>
        </w:rPr>
        <w:t xml:space="preserve">the detection of </w:t>
      </w:r>
      <w:r w:rsidRPr="00DC52E0">
        <w:rPr>
          <w:rFonts w:ascii="Times New Roman" w:hAnsi="Times New Roman" w:cs="Times New Roman"/>
          <w:b/>
          <w:sz w:val="24"/>
          <w:szCs w:val="24"/>
          <w:lang w:val="en-GB"/>
        </w:rPr>
        <w:t xml:space="preserve">AM </w:t>
      </w:r>
      <w:r w:rsidRPr="00BA4167">
        <w:rPr>
          <w:rFonts w:ascii="Times New Roman" w:hAnsi="Times New Roman" w:cs="Times New Roman"/>
          <w:b/>
          <w:sz w:val="24"/>
          <w:szCs w:val="24"/>
        </w:rPr>
        <w:t xml:space="preserve">residue </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Commonly used procedures for the detection of veterinary drug residues include High Performance Liquid Chromatography (HPLC), gas chromatography (GC), thin layer chromatography (</w:t>
      </w:r>
      <w:r>
        <w:rPr>
          <w:rFonts w:ascii="Times New Roman" w:hAnsi="Times New Roman" w:cs="Times New Roman"/>
          <w:sz w:val="24"/>
          <w:szCs w:val="24"/>
        </w:rPr>
        <w:t xml:space="preserve">TLC) and mass spectrometry. </w:t>
      </w:r>
      <w:r w:rsidRPr="00BA4167">
        <w:rPr>
          <w:rFonts w:ascii="Times New Roman" w:hAnsi="Times New Roman" w:cs="Times New Roman"/>
          <w:sz w:val="24"/>
          <w:szCs w:val="24"/>
        </w:rPr>
        <w:t xml:space="preserve">Chemical methods usually proceed with a preliminary extraction in order to isolate the drugs of interest Rom the biological matrix. The main objectives of sample treatment are removal of macromolecules and other matrix constituents that may either adversely affect the chromatographic system or interfere with the detection, and enrichment of the analytes in order to achieve the required low limits of detection (Aerts et al., 1995). Liquid chromatography (LC) has emerged as the method of choice for determination of </w:t>
      </w:r>
      <w:r>
        <w:rPr>
          <w:rFonts w:ascii="Times New Roman" w:hAnsi="Times New Roman" w:cs="Times New Roman"/>
          <w:sz w:val="24"/>
          <w:szCs w:val="24"/>
        </w:rPr>
        <w:t>AM</w:t>
      </w:r>
      <w:r w:rsidRPr="00BA4167">
        <w:rPr>
          <w:rFonts w:ascii="Times New Roman" w:hAnsi="Times New Roman" w:cs="Times New Roman"/>
          <w:sz w:val="24"/>
          <w:szCs w:val="24"/>
        </w:rPr>
        <w:t xml:space="preserve"> which are rather polar, non-volatile, and sometimes heat sensitive (</w:t>
      </w:r>
      <w:r>
        <w:rPr>
          <w:rFonts w:ascii="Times New Roman" w:hAnsi="Times New Roman" w:cs="Times New Roman"/>
          <w:sz w:val="24"/>
          <w:szCs w:val="24"/>
        </w:rPr>
        <w:t>Sarmah et al., 2006).</w:t>
      </w:r>
      <w:r w:rsidRPr="00BA4167">
        <w:rPr>
          <w:rFonts w:ascii="Times New Roman" w:hAnsi="Times New Roman" w:cs="Times New Roman"/>
          <w:sz w:val="24"/>
          <w:szCs w:val="24"/>
        </w:rPr>
        <w:t xml:space="preserve"> With the automated sequential trace enrichment of dialysates sample pretreatment is restricted to homogenization and dilution of samples; clean up is by on-line dialysis and on-line solid phase extraction (Zurhelle et al., 2000)</w:t>
      </w:r>
      <w:r>
        <w:rPr>
          <w:rFonts w:ascii="Times New Roman" w:hAnsi="Times New Roman" w:cs="Times New Roman"/>
          <w:sz w:val="24"/>
          <w:szCs w:val="24"/>
        </w:rPr>
        <w:t>.</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lastRenderedPageBreak/>
        <w:t xml:space="preserve">Accordin to Kneebone et al., (2010) rapid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screening tests are widely used in the dairy industry to monitor milk for the presence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above regulated levels. Given the persistent concern over contamination of milk products with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residues, we investigated the utility of IDEXX Snap test devices (IDEXX Laboratories Inc., Westbrook, ME) as tools for detecting antibiotic residues in powdered milk products.</w:t>
      </w:r>
    </w:p>
    <w:p w:rsidR="000C078F" w:rsidRPr="00BA4167" w:rsidRDefault="000C078F" w:rsidP="000C078F">
      <w:pPr>
        <w:spacing w:line="360" w:lineRule="auto"/>
        <w:jc w:val="both"/>
        <w:rPr>
          <w:rFonts w:ascii="Times New Roman" w:hAnsi="Times New Roman" w:cs="Times New Roman"/>
          <w:sz w:val="24"/>
          <w:szCs w:val="24"/>
        </w:rPr>
      </w:pPr>
      <w:r w:rsidRPr="00BA4167">
        <w:rPr>
          <w:rFonts w:ascii="Times New Roman" w:hAnsi="Times New Roman" w:cs="Times New Roman"/>
          <w:sz w:val="24"/>
          <w:szCs w:val="24"/>
        </w:rPr>
        <w:t>Along with this LC-MS techniques have been extensively introduced to analyze veterinary drug residues in food products (Frenich et al., 2010; Jiménez et al., 2012; Bousova et al., 2013; Jia et al., 2014). Tandem quadrupole MS has been widely accepted as the main tool for quantitative analysis of veterinary drugs due to its superior sensitivity and specificity (Kaufmann and Widmer, 2013).</w:t>
      </w:r>
    </w:p>
    <w:p w:rsidR="000C078F" w:rsidRPr="00BA4167" w:rsidRDefault="000C078F" w:rsidP="000C078F">
      <w:pPr>
        <w:spacing w:line="360" w:lineRule="auto"/>
        <w:jc w:val="both"/>
        <w:rPr>
          <w:rFonts w:ascii="Times New Roman" w:hAnsi="Times New Roman" w:cs="Times New Roman"/>
          <w:b/>
          <w:sz w:val="24"/>
          <w:szCs w:val="24"/>
        </w:rPr>
      </w:pPr>
      <w:r w:rsidRPr="00BA4167">
        <w:rPr>
          <w:rFonts w:ascii="Times New Roman" w:hAnsi="Times New Roman" w:cs="Times New Roman"/>
          <w:b/>
          <w:sz w:val="24"/>
          <w:szCs w:val="24"/>
        </w:rPr>
        <w:t>2.1</w:t>
      </w:r>
      <w:r>
        <w:rPr>
          <w:rFonts w:ascii="Times New Roman" w:hAnsi="Times New Roman" w:cs="Times New Roman"/>
          <w:b/>
          <w:sz w:val="24"/>
          <w:szCs w:val="24"/>
        </w:rPr>
        <w:t>4</w:t>
      </w:r>
      <w:r w:rsidRPr="00BA4167">
        <w:rPr>
          <w:rFonts w:ascii="Times New Roman" w:hAnsi="Times New Roman" w:cs="Times New Roman"/>
          <w:b/>
          <w:sz w:val="24"/>
          <w:szCs w:val="24"/>
        </w:rPr>
        <w:t xml:space="preserve"> Public health significance</w:t>
      </w:r>
    </w:p>
    <w:p w:rsidR="000C078F" w:rsidRPr="00BA4167" w:rsidRDefault="000C078F" w:rsidP="000C078F">
      <w:pPr>
        <w:spacing w:line="360" w:lineRule="auto"/>
        <w:jc w:val="both"/>
        <w:rPr>
          <w:rFonts w:ascii="Times New Roman" w:hAnsi="Times New Roman" w:cs="Times New Roman"/>
          <w:sz w:val="24"/>
          <w:szCs w:val="24"/>
        </w:rPr>
      </w:pP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use plays a major role in the developing public health emergency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resistance. Although the majority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use helds in agricultural settings, less attention has been paid to how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use in farm animals contributes to the overall problem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resistance (Landers </w:t>
      </w:r>
      <w:r w:rsidRPr="009C3B25">
        <w:rPr>
          <w:rFonts w:ascii="Times New Roman" w:hAnsi="Times New Roman" w:cs="Times New Roman"/>
          <w:sz w:val="24"/>
          <w:szCs w:val="24"/>
        </w:rPr>
        <w:t>et al.,</w:t>
      </w:r>
      <w:r w:rsidRPr="00BA4167">
        <w:rPr>
          <w:rFonts w:ascii="Times New Roman" w:hAnsi="Times New Roman" w:cs="Times New Roman"/>
          <w:sz w:val="24"/>
          <w:szCs w:val="24"/>
        </w:rPr>
        <w:t xml:space="preserve"> 2012). While anti-infection use in food creatures may speak to a danger to human wellbeing, the degree and relative effect have not been very much described.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opposition is an approaching general wellbeing emergency.  While once accepted to be the territory of clinics also, other medical services offices, a large group of network factors are currently known to promote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opposition, what's more, network related safe strains have now been embroiled as the reason for some emergency clinic procured diseases (Boyce, 2008; Popovich and Weinstein, 2009). The most important adverse effect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residues is the transfer or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resistant bacteria to the humans due to the mobile properties of resistance. Because of these undesirable effects, it is important to regulate the use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in food animals (Bacanlı and Başaran, 2019).</w:t>
      </w:r>
    </w:p>
    <w:p w:rsidR="000C078F" w:rsidRPr="00BA4167" w:rsidRDefault="000C078F" w:rsidP="000C078F">
      <w:pPr>
        <w:spacing w:line="360" w:lineRule="auto"/>
        <w:jc w:val="both"/>
        <w:rPr>
          <w:rFonts w:ascii="Times New Roman" w:hAnsi="Times New Roman" w:cs="Times New Roman"/>
          <w:sz w:val="24"/>
          <w:szCs w:val="24"/>
        </w:rPr>
      </w:pP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agents are directed to animals in various ways: oral, parenteral or topical. It is realized that buildup levels happening from injectable sources are more than those subsequent from feeding (Katz and Brady, 2000). The fundamental utilization of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in animal is for the treatment and counteraction of maladies including mastitis, joint inflammation, respiratory sicknesses, gastrointestinal and other bacterial diseases (Darwish et al., 2013). Improvement in development because of anti-infection agents </w:t>
      </w:r>
      <w:r w:rsidRPr="00BA4167">
        <w:rPr>
          <w:rFonts w:ascii="Times New Roman" w:hAnsi="Times New Roman" w:cs="Times New Roman"/>
          <w:sz w:val="24"/>
          <w:szCs w:val="24"/>
        </w:rPr>
        <w:lastRenderedPageBreak/>
        <w:t xml:space="preserve">was first depicted in 1940s and inside five years the expansion of development advancing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 xml:space="preserve">has become a typical practice. The World Health Association (WHO), the American Medical Association and the American Public Health Affiliation have asked a prohibition on development advancing </w:t>
      </w:r>
      <w:r w:rsidRPr="001B6352">
        <w:rPr>
          <w:rFonts w:ascii="Times New Roman" w:hAnsi="Times New Roman" w:cs="Times New Roman"/>
          <w:sz w:val="24"/>
          <w:szCs w:val="24"/>
          <w:lang w:val="en-GB"/>
        </w:rPr>
        <w:t xml:space="preserve">AM </w:t>
      </w:r>
      <w:r w:rsidRPr="00BA4167">
        <w:rPr>
          <w:rFonts w:ascii="Times New Roman" w:hAnsi="Times New Roman" w:cs="Times New Roman"/>
          <w:sz w:val="24"/>
          <w:szCs w:val="24"/>
        </w:rPr>
        <w:t>agents contending that their utilization prompts different medical issues in people (Graham et al., 2007).</w:t>
      </w:r>
    </w:p>
    <w:p w:rsidR="000C078F" w:rsidRPr="00BA4167"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2.15</w:t>
      </w:r>
      <w:r w:rsidRPr="00BA4167">
        <w:rPr>
          <w:rFonts w:ascii="Times New Roman" w:hAnsi="Times New Roman" w:cs="Times New Roman"/>
          <w:b/>
          <w:sz w:val="24"/>
          <w:szCs w:val="24"/>
        </w:rPr>
        <w:t xml:space="preserve"> Conclusion</w:t>
      </w:r>
    </w:p>
    <w:p w:rsidR="000C078F" w:rsidRPr="00DC52E0" w:rsidRDefault="000C078F" w:rsidP="000C078F">
      <w:pPr>
        <w:spacing w:line="360" w:lineRule="auto"/>
        <w:jc w:val="both"/>
        <w:rPr>
          <w:rFonts w:ascii="Times New Roman" w:hAnsi="Times New Roman" w:cs="Times New Roman"/>
          <w:sz w:val="24"/>
          <w:szCs w:val="24"/>
        </w:rPr>
      </w:pPr>
      <w:r w:rsidRPr="00DC52E0">
        <w:rPr>
          <w:rFonts w:ascii="Times New Roman" w:hAnsi="Times New Roman" w:cs="Times New Roman"/>
          <w:sz w:val="24"/>
          <w:szCs w:val="24"/>
        </w:rPr>
        <w:t>According to the review AM residue in milk and milk products is a major public health</w:t>
      </w:r>
      <w:r>
        <w:rPr>
          <w:rFonts w:ascii="Times New Roman" w:hAnsi="Times New Roman" w:cs="Times New Roman"/>
          <w:sz w:val="24"/>
          <w:szCs w:val="24"/>
        </w:rPr>
        <w:t xml:space="preserve"> issue in the present century v</w:t>
      </w:r>
      <w:r w:rsidRPr="00DC52E0">
        <w:rPr>
          <w:rFonts w:ascii="Times New Roman" w:hAnsi="Times New Roman" w:cs="Times New Roman"/>
          <w:sz w:val="24"/>
          <w:szCs w:val="24"/>
        </w:rPr>
        <w:t xml:space="preserve">ery limited work has been conducted in our country particularly in </w:t>
      </w:r>
      <w:r w:rsidRPr="00DC52E0">
        <w:rPr>
          <w:rFonts w:ascii="Times New Roman" w:hAnsi="Times New Roman" w:cs="Times New Roman"/>
          <w:bCs/>
          <w:sz w:val="24"/>
          <w:szCs w:val="24"/>
          <w:shd w:val="clear" w:color="auto" w:fill="FFFFFF"/>
        </w:rPr>
        <w:t>Chattogram</w:t>
      </w:r>
      <w:r w:rsidRPr="00DC52E0">
        <w:rPr>
          <w:rFonts w:ascii="Times New Roman" w:hAnsi="Times New Roman" w:cs="Times New Roman"/>
          <w:b/>
          <w:bCs/>
          <w:sz w:val="24"/>
          <w:szCs w:val="24"/>
          <w:shd w:val="clear" w:color="auto" w:fill="FFFFFF"/>
        </w:rPr>
        <w:t xml:space="preserve"> </w:t>
      </w:r>
      <w:r w:rsidRPr="00DC52E0">
        <w:rPr>
          <w:rFonts w:ascii="Times New Roman" w:hAnsi="Times New Roman" w:cs="Times New Roman"/>
          <w:bCs/>
          <w:sz w:val="24"/>
          <w:szCs w:val="24"/>
          <w:shd w:val="clear" w:color="auto" w:fill="FFFFFF"/>
        </w:rPr>
        <w:t>area</w:t>
      </w:r>
      <w:r w:rsidRPr="00DC52E0">
        <w:rPr>
          <w:rFonts w:ascii="Times New Roman" w:hAnsi="Times New Roman" w:cs="Times New Roman"/>
          <w:sz w:val="24"/>
          <w:szCs w:val="24"/>
        </w:rPr>
        <w:t xml:space="preserve"> regarding the AM uses in lactating cows and its residual change in milk during AM course. This study focuses the present </w:t>
      </w:r>
      <w:r w:rsidRPr="00DC52E0">
        <w:rPr>
          <w:rFonts w:ascii="Times New Roman" w:hAnsi="Times New Roman" w:cs="Times New Roman"/>
          <w:sz w:val="24"/>
          <w:szCs w:val="24"/>
          <w:lang w:val="en-GB"/>
        </w:rPr>
        <w:t xml:space="preserve">AM </w:t>
      </w:r>
      <w:r w:rsidRPr="00DC52E0">
        <w:rPr>
          <w:rFonts w:ascii="Times New Roman" w:hAnsi="Times New Roman" w:cs="Times New Roman"/>
          <w:sz w:val="24"/>
          <w:szCs w:val="24"/>
        </w:rPr>
        <w:t>using pattern in dairy farm of Chattogram metropolitan area. Along with this, estimate the gradual change of antibiotic concentration in milk during antibiotic course of lactation animal.</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rsidR="000C078F" w:rsidRPr="00A215BE" w:rsidRDefault="000C078F" w:rsidP="000C078F">
      <w:pPr>
        <w:spacing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Chapter III</w:t>
      </w:r>
    </w:p>
    <w:p w:rsidR="000C078F" w:rsidRPr="00A215BE" w:rsidRDefault="000C078F" w:rsidP="000C078F">
      <w:pPr>
        <w:spacing w:line="360" w:lineRule="auto"/>
        <w:jc w:val="center"/>
        <w:rPr>
          <w:rFonts w:ascii="Times New Roman" w:hAnsi="Times New Roman" w:cs="Times New Roman"/>
          <w:b/>
          <w:sz w:val="28"/>
          <w:szCs w:val="24"/>
        </w:rPr>
      </w:pPr>
      <w:r w:rsidRPr="00A215BE">
        <w:rPr>
          <w:rFonts w:ascii="Times New Roman" w:hAnsi="Times New Roman" w:cs="Times New Roman"/>
          <w:b/>
          <w:sz w:val="28"/>
          <w:szCs w:val="24"/>
        </w:rPr>
        <w:t>MATERIALS AND METHODS</w:t>
      </w:r>
    </w:p>
    <w:p w:rsidR="000C078F" w:rsidRPr="007A21CB"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3.1 Study area</w:t>
      </w:r>
      <w:r w:rsidRPr="007A21CB">
        <w:rPr>
          <w:rFonts w:ascii="Times New Roman" w:hAnsi="Times New Roman" w:cs="Times New Roman"/>
          <w:b/>
          <w:sz w:val="24"/>
          <w:szCs w:val="24"/>
        </w:rPr>
        <w:t xml:space="preserve">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26" type="#_x0000_t202" style="position:absolute;left:0;text-align:left;margin-left:6pt;margin-top:127.5pt;width:205.5pt;height:261pt;z-index:251658240" strokecolor="white [3212]">
            <v:textbox style="mso-next-textbox:#_x0000_s1026">
              <w:txbxContent>
                <w:p w:rsidR="000C078F" w:rsidRDefault="000C078F" w:rsidP="000C078F">
                  <w:r>
                    <w:rPr>
                      <w:noProof/>
                    </w:rPr>
                    <w:drawing>
                      <wp:inline distT="0" distB="0" distL="0" distR="0">
                        <wp:extent cx="2362200" cy="3093672"/>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2362501" cy="3094066"/>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sz w:val="24"/>
          <w:szCs w:val="24"/>
        </w:rPr>
        <w:t>Chattogram consists of an area of about 168.07 square kilometer (64.89 sq mile). This city is known for its hilly terrain that stretches throughout the district. The location of the city is 22°22’0” N 91.98°E on the bank of Karnaphuli river. Sikalbaha is the area under Karnaphuli upazilla which is situated to the south bank of Karnaphuli river next to the Chattogram metropolitan area (CMA). Commercial dairy farms of CMA, Patiya, Boalkhali and Sikalbaha were selected for the study</w:t>
      </w:r>
      <w:r w:rsidRPr="00C04F11">
        <w:rPr>
          <w:rFonts w:ascii="Times New Roman" w:hAnsi="Times New Roman" w:cs="Times New Roman"/>
          <w:b/>
          <w:sz w:val="24"/>
          <w:szCs w:val="24"/>
        </w:rPr>
        <w:t xml:space="preserve"> (Figure </w:t>
      </w:r>
      <w:r>
        <w:rPr>
          <w:rFonts w:ascii="Times New Roman" w:hAnsi="Times New Roman" w:cs="Times New Roman"/>
          <w:b/>
          <w:sz w:val="24"/>
          <w:szCs w:val="24"/>
        </w:rPr>
        <w:t>5</w:t>
      </w:r>
      <w:r w:rsidRPr="00C04F11">
        <w:rPr>
          <w:rFonts w:ascii="Times New Roman" w:hAnsi="Times New Roman" w:cs="Times New Roman"/>
          <w:b/>
          <w:sz w:val="24"/>
          <w:szCs w:val="24"/>
        </w:rPr>
        <w:t xml:space="preserve">).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27" type="#_x0000_t202" style="position:absolute;left:0;text-align:left;margin-left:255pt;margin-top:.8pt;width:168.75pt;height:232.5pt;z-index:251658240">
            <v:textbox style="mso-next-textbox:#_x0000_s1027">
              <w:txbxContent>
                <w:p w:rsidR="000C078F" w:rsidRDefault="000C078F" w:rsidP="000C078F">
                  <w:r>
                    <w:rPr>
                      <w:noProof/>
                    </w:rPr>
                    <w:drawing>
                      <wp:inline distT="0" distB="0" distL="0" distR="0">
                        <wp:extent cx="1952625" cy="2835889"/>
                        <wp:effectExtent l="19050" t="0" r="9525" b="0"/>
                        <wp:docPr id="2" name="Picture 4" descr="D:\piya\ChittagongCityCorporation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ya\ChittagongCityCorporationMA.jpg"/>
                                <pic:cNvPicPr>
                                  <a:picLocks noChangeAspect="1" noChangeArrowheads="1"/>
                                </pic:cNvPicPr>
                              </pic:nvPicPr>
                              <pic:blipFill>
                                <a:blip r:embed="rId15"/>
                                <a:srcRect/>
                                <a:stretch>
                                  <a:fillRect/>
                                </a:stretch>
                              </pic:blipFill>
                              <pic:spPr bwMode="auto">
                                <a:xfrm>
                                  <a:off x="0" y="0"/>
                                  <a:ext cx="1954954" cy="2839271"/>
                                </a:xfrm>
                                <a:prstGeom prst="rect">
                                  <a:avLst/>
                                </a:prstGeom>
                                <a:noFill/>
                                <a:ln w="9525">
                                  <a:noFill/>
                                  <a:miter lim="800000"/>
                                  <a:headEnd/>
                                  <a:tailEnd/>
                                </a:ln>
                              </pic:spPr>
                            </pic:pic>
                          </a:graphicData>
                        </a:graphic>
                      </wp:inline>
                    </w:drawing>
                  </w:r>
                </w:p>
              </w:txbxContent>
            </v:textbox>
          </v:shape>
        </w:pict>
      </w:r>
    </w:p>
    <w:p w:rsidR="000C078F" w:rsidRDefault="000C078F" w:rsidP="000C078F">
      <w:pPr>
        <w:spacing w:line="360" w:lineRule="auto"/>
        <w:jc w:val="both"/>
        <w:rPr>
          <w:rFonts w:ascii="Times New Roman" w:hAnsi="Times New Roman" w:cs="Times New Roman"/>
          <w:sz w:val="24"/>
          <w:szCs w:val="24"/>
        </w:rPr>
      </w:pPr>
    </w:p>
    <w:p w:rsidR="000C078F" w:rsidRDefault="000C078F" w:rsidP="000C078F">
      <w:pPr>
        <w:spacing w:line="360" w:lineRule="auto"/>
        <w:jc w:val="both"/>
        <w:rPr>
          <w:rFonts w:ascii="Times New Roman" w:hAnsi="Times New Roman" w:cs="Times New Roman"/>
          <w:sz w:val="24"/>
          <w:szCs w:val="24"/>
        </w:rPr>
      </w:pPr>
    </w:p>
    <w:p w:rsidR="000C078F" w:rsidRDefault="000C078F" w:rsidP="000C078F">
      <w:pPr>
        <w:spacing w:line="360" w:lineRule="auto"/>
        <w:jc w:val="both"/>
        <w:rPr>
          <w:rFonts w:ascii="Times New Roman" w:hAnsi="Times New Roman" w:cs="Times New Roman"/>
          <w:sz w:val="24"/>
          <w:szCs w:val="24"/>
        </w:rPr>
      </w:pPr>
    </w:p>
    <w:p w:rsidR="000C078F" w:rsidRDefault="000C078F" w:rsidP="000C078F">
      <w:pPr>
        <w:spacing w:line="360" w:lineRule="auto"/>
        <w:jc w:val="both"/>
        <w:rPr>
          <w:rFonts w:ascii="Times New Roman" w:hAnsi="Times New Roman" w:cs="Times New Roman"/>
          <w:sz w:val="24"/>
          <w:szCs w:val="24"/>
        </w:rPr>
      </w:pP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_x0000_s1028" type="#_x0000_t104" style="position:absolute;left:0;text-align:left;margin-left:168pt;margin-top:20.6pt;width:126.75pt;height:7.15pt;z-index:251658240" fillcolor="#c0504d [3205]" strokecolor="#c0504d [3205]" strokeweight="3pt">
            <v:shadow on="t" type="perspective" color="#622423 [1605]" opacity=".5" offset="1pt" offset2="-1pt"/>
          </v:shape>
        </w:pict>
      </w:r>
    </w:p>
    <w:p w:rsidR="000C078F" w:rsidRDefault="000C078F" w:rsidP="000C078F">
      <w:pPr>
        <w:spacing w:line="360" w:lineRule="auto"/>
        <w:jc w:val="both"/>
        <w:rPr>
          <w:rFonts w:ascii="Times New Roman" w:hAnsi="Times New Roman" w:cs="Times New Roman"/>
          <w:sz w:val="24"/>
          <w:szCs w:val="24"/>
        </w:rPr>
      </w:pPr>
    </w:p>
    <w:p w:rsidR="000C078F" w:rsidRDefault="000C078F" w:rsidP="000C078F">
      <w:pPr>
        <w:spacing w:line="360" w:lineRule="auto"/>
        <w:jc w:val="both"/>
        <w:rPr>
          <w:rFonts w:ascii="Times New Roman" w:hAnsi="Times New Roman" w:cs="Times New Roman"/>
          <w:b/>
          <w:sz w:val="24"/>
          <w:szCs w:val="24"/>
        </w:rPr>
      </w:pPr>
    </w:p>
    <w:p w:rsidR="000C078F" w:rsidRDefault="000C078F" w:rsidP="000C078F">
      <w:pPr>
        <w:spacing w:line="360" w:lineRule="auto"/>
        <w:jc w:val="both"/>
        <w:rPr>
          <w:rFonts w:ascii="Times New Roman" w:hAnsi="Times New Roman" w:cs="Times New Roman"/>
          <w:b/>
          <w:sz w:val="24"/>
          <w:szCs w:val="24"/>
        </w:rPr>
      </w:pPr>
    </w:p>
    <w:p w:rsidR="000C078F" w:rsidRDefault="000C078F" w:rsidP="000C078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Figure 5: </w:t>
      </w:r>
      <w:r w:rsidRPr="00CF55EF">
        <w:rPr>
          <w:rFonts w:ascii="Times New Roman" w:hAnsi="Times New Roman" w:cs="Times New Roman"/>
          <w:sz w:val="24"/>
          <w:szCs w:val="24"/>
        </w:rPr>
        <w:t>Study area</w:t>
      </w:r>
    </w:p>
    <w:p w:rsidR="000C078F" w:rsidRPr="00356B74"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3.2 Study period</w:t>
      </w:r>
      <w:r w:rsidRPr="00356B74">
        <w:rPr>
          <w:rFonts w:ascii="Times New Roman" w:hAnsi="Times New Roman" w:cs="Times New Roman"/>
          <w:b/>
          <w:sz w:val="24"/>
          <w:szCs w:val="24"/>
        </w:rPr>
        <w:t xml:space="preserve">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This study was conducted during the period of December 2018 to June 2019.</w:t>
      </w:r>
    </w:p>
    <w:p w:rsidR="000C078F" w:rsidRPr="00EA0146"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3.3 Reference farms</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complete list of dairy farms in Chattogram who had at least 3 dairy cows were developed (Bari et al., 2020). All the cows of these selected farms were considered as </w:t>
      </w:r>
      <w:r>
        <w:rPr>
          <w:rFonts w:ascii="Times New Roman" w:hAnsi="Times New Roman" w:cs="Times New Roman"/>
          <w:sz w:val="24"/>
          <w:szCs w:val="24"/>
        </w:rPr>
        <w:lastRenderedPageBreak/>
        <w:t xml:space="preserve">the reference population. The farms were located in CMA, Boalkhali, Patiya and Sikalbaha under Karnaphuli upazilla. </w:t>
      </w:r>
    </w:p>
    <w:p w:rsidR="000C078F" w:rsidRPr="008D57C9"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3.4 Target population</w:t>
      </w:r>
      <w:r w:rsidRPr="008D57C9">
        <w:rPr>
          <w:rFonts w:ascii="Times New Roman" w:hAnsi="Times New Roman" w:cs="Times New Roman"/>
          <w:b/>
          <w:sz w:val="24"/>
          <w:szCs w:val="24"/>
        </w:rPr>
        <w:t xml:space="preserve">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All the lactating cows in commercial farms of CMA, Boalkhali, Patiya and Sikalbaha area were considered as the target population.</w:t>
      </w:r>
    </w:p>
    <w:p w:rsidR="000C078F" w:rsidRPr="001A3D19" w:rsidRDefault="000C078F" w:rsidP="000C078F">
      <w:pPr>
        <w:spacing w:line="360" w:lineRule="auto"/>
        <w:jc w:val="both"/>
        <w:rPr>
          <w:rFonts w:ascii="Times New Roman" w:hAnsi="Times New Roman" w:cs="Times New Roman"/>
          <w:b/>
          <w:sz w:val="24"/>
          <w:szCs w:val="24"/>
        </w:rPr>
      </w:pPr>
      <w:r w:rsidRPr="001A3D19">
        <w:rPr>
          <w:rFonts w:ascii="Times New Roman" w:hAnsi="Times New Roman" w:cs="Times New Roman"/>
          <w:b/>
          <w:sz w:val="24"/>
          <w:szCs w:val="24"/>
        </w:rPr>
        <w:t xml:space="preserve">3.5 Data </w:t>
      </w:r>
      <w:r>
        <w:rPr>
          <w:rFonts w:ascii="Times New Roman" w:hAnsi="Times New Roman" w:cs="Times New Roman"/>
          <w:b/>
          <w:sz w:val="24"/>
          <w:szCs w:val="24"/>
        </w:rPr>
        <w:t xml:space="preserve">collection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following data were collected from the farmers by using preformed questionnaire </w:t>
      </w:r>
      <w:r>
        <w:rPr>
          <w:rFonts w:ascii="Times New Roman" w:hAnsi="Times New Roman" w:cs="Times New Roman"/>
          <w:b/>
          <w:sz w:val="24"/>
          <w:szCs w:val="24"/>
        </w:rPr>
        <w:t>(Figure 6, 7</w:t>
      </w:r>
      <w:r w:rsidRPr="00F30907">
        <w:rPr>
          <w:rFonts w:ascii="Times New Roman" w:hAnsi="Times New Roman" w:cs="Times New Roman"/>
          <w:b/>
          <w:sz w:val="24"/>
          <w:szCs w:val="24"/>
        </w:rPr>
        <w:t>)</w:t>
      </w:r>
      <w:r>
        <w:rPr>
          <w:rFonts w:ascii="Times New Roman" w:hAnsi="Times New Roman" w:cs="Times New Roman"/>
          <w:sz w:val="24"/>
          <w:szCs w:val="24"/>
        </w:rPr>
        <w:t xml:space="preserve"> </w:t>
      </w:r>
      <w:r w:rsidRPr="00C874D4">
        <w:rPr>
          <w:rFonts w:ascii="Times New Roman" w:hAnsi="Times New Roman" w:cs="Times New Roman"/>
          <w:b/>
          <w:sz w:val="24"/>
          <w:szCs w:val="24"/>
        </w:rPr>
        <w:t>(An</w:t>
      </w:r>
      <w:r>
        <w:rPr>
          <w:rFonts w:ascii="Times New Roman" w:hAnsi="Times New Roman" w:cs="Times New Roman"/>
          <w:b/>
          <w:sz w:val="24"/>
          <w:szCs w:val="24"/>
        </w:rPr>
        <w:t>n</w:t>
      </w:r>
      <w:r w:rsidRPr="00C874D4">
        <w:rPr>
          <w:rFonts w:ascii="Times New Roman" w:hAnsi="Times New Roman" w:cs="Times New Roman"/>
          <w:b/>
          <w:sz w:val="24"/>
          <w:szCs w:val="24"/>
        </w:rPr>
        <w:t>ex 1)</w:t>
      </w:r>
      <w:r>
        <w:rPr>
          <w:rFonts w:ascii="Times New Roman" w:hAnsi="Times New Roman" w:cs="Times New Roman"/>
          <w:b/>
          <w:sz w:val="24"/>
          <w:szCs w:val="24"/>
        </w:rPr>
        <w:t xml:space="preserve">. </w:t>
      </w:r>
    </w:p>
    <w:p w:rsidR="000C078F" w:rsidRDefault="000C078F" w:rsidP="000C078F">
      <w:pPr>
        <w:spacing w:line="360" w:lineRule="auto"/>
        <w:jc w:val="both"/>
        <w:rPr>
          <w:rFonts w:ascii="Times New Roman" w:hAnsi="Times New Roman" w:cs="Times New Roman"/>
          <w:b/>
          <w:sz w:val="24"/>
          <w:szCs w:val="24"/>
        </w:rPr>
      </w:pPr>
      <w:r w:rsidRPr="00B625A1">
        <w:rPr>
          <w:rFonts w:ascii="Times New Roman" w:hAnsi="Times New Roman" w:cs="Times New Roman"/>
          <w:b/>
          <w:sz w:val="24"/>
          <w:szCs w:val="24"/>
        </w:rPr>
        <w:t>3.5.1 Farm related data</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After selecting the farm these data were collected </w:t>
      </w:r>
      <w:r w:rsidRPr="00F30907">
        <w:rPr>
          <w:rFonts w:ascii="Times New Roman" w:hAnsi="Times New Roman" w:cs="Times New Roman"/>
          <w:b/>
          <w:sz w:val="24"/>
          <w:szCs w:val="24"/>
        </w:rPr>
        <w:t xml:space="preserve">(Figure </w:t>
      </w:r>
      <w:r>
        <w:rPr>
          <w:rFonts w:ascii="Times New Roman" w:hAnsi="Times New Roman" w:cs="Times New Roman"/>
          <w:b/>
          <w:sz w:val="24"/>
          <w:szCs w:val="24"/>
        </w:rPr>
        <w:t xml:space="preserve">8, </w:t>
      </w:r>
      <w:r w:rsidRPr="00F30907">
        <w:rPr>
          <w:rFonts w:ascii="Times New Roman" w:hAnsi="Times New Roman" w:cs="Times New Roman"/>
          <w:b/>
          <w:sz w:val="24"/>
          <w:szCs w:val="24"/>
        </w:rPr>
        <w:t>9),</w:t>
      </w:r>
    </w:p>
    <w:p w:rsidR="000C078F" w:rsidRDefault="000C078F" w:rsidP="000C078F">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Farmer’s details</w:t>
      </w:r>
    </w:p>
    <w:p w:rsidR="000C078F" w:rsidRDefault="000C078F" w:rsidP="000C078F">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Size of the farm</w:t>
      </w:r>
    </w:p>
    <w:p w:rsidR="000C078F" w:rsidRDefault="000C078F" w:rsidP="000C078F">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Housing condition</w:t>
      </w:r>
    </w:p>
    <w:p w:rsidR="000C078F" w:rsidRDefault="000C078F" w:rsidP="000C078F">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Hygienic management</w:t>
      </w:r>
    </w:p>
    <w:p w:rsidR="000C078F" w:rsidRDefault="000C078F" w:rsidP="000C078F">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Feeding history</w:t>
      </w:r>
    </w:p>
    <w:p w:rsidR="000C078F" w:rsidRDefault="000C078F" w:rsidP="000C078F">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Production</w:t>
      </w:r>
    </w:p>
    <w:p w:rsidR="000C078F" w:rsidRDefault="000C078F" w:rsidP="000C078F">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Economic stability of the farm</w:t>
      </w:r>
    </w:p>
    <w:p w:rsidR="000C078F" w:rsidRDefault="000C078F" w:rsidP="000C078F">
      <w:pPr>
        <w:spacing w:line="360" w:lineRule="auto"/>
        <w:jc w:val="both"/>
        <w:rPr>
          <w:rFonts w:ascii="Times New Roman" w:hAnsi="Times New Roman" w:cs="Times New Roman"/>
          <w:b/>
          <w:sz w:val="24"/>
          <w:szCs w:val="24"/>
        </w:rPr>
      </w:pPr>
      <w:r w:rsidRPr="00B625A1">
        <w:rPr>
          <w:rFonts w:ascii="Times New Roman" w:hAnsi="Times New Roman" w:cs="Times New Roman"/>
          <w:b/>
          <w:sz w:val="24"/>
          <w:szCs w:val="24"/>
        </w:rPr>
        <w:t>3.5.2</w:t>
      </w:r>
      <w:r>
        <w:rPr>
          <w:rFonts w:ascii="Times New Roman" w:hAnsi="Times New Roman" w:cs="Times New Roman"/>
          <w:b/>
          <w:sz w:val="24"/>
          <w:szCs w:val="24"/>
        </w:rPr>
        <w:t xml:space="preserve"> Data related to AM use</w:t>
      </w:r>
    </w:p>
    <w:p w:rsidR="000C078F" w:rsidRDefault="000C078F" w:rsidP="000C078F">
      <w:pPr>
        <w:pStyle w:val="ListParagraph"/>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Details of diseased animal</w:t>
      </w:r>
    </w:p>
    <w:p w:rsidR="000C078F" w:rsidRDefault="000C078F" w:rsidP="000C078F">
      <w:pPr>
        <w:pStyle w:val="ListParagraph"/>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Details of treatment</w:t>
      </w:r>
    </w:p>
    <w:p w:rsidR="000C078F" w:rsidRDefault="000C078F" w:rsidP="000C078F">
      <w:pPr>
        <w:pStyle w:val="ListParagraph"/>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Vaccination details</w:t>
      </w:r>
    </w:p>
    <w:p w:rsidR="000C078F" w:rsidRDefault="000C078F" w:rsidP="000C078F">
      <w:pPr>
        <w:pStyle w:val="ListParagraph"/>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Deworming details</w:t>
      </w:r>
    </w:p>
    <w:p w:rsidR="000C078F" w:rsidRDefault="000C078F" w:rsidP="000C078F">
      <w:pPr>
        <w:pStyle w:val="ListParagraph"/>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Type of antibiotic use</w:t>
      </w:r>
    </w:p>
    <w:p w:rsidR="000C078F" w:rsidRDefault="000C078F" w:rsidP="000C078F">
      <w:pPr>
        <w:pStyle w:val="ListParagraph"/>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Consultation with veterinarian or not</w:t>
      </w:r>
    </w:p>
    <w:p w:rsidR="000C078F"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3.6 Sample collection</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following sampling strategy was followed to collect the milk sample. To obtain the AM residual effect in the milk, the milk sample were collected from the animal that were undergoing under AM medication. The milk sample was collected for day 1, </w:t>
      </w:r>
      <w:r>
        <w:rPr>
          <w:rFonts w:ascii="Times New Roman" w:hAnsi="Times New Roman" w:cs="Times New Roman"/>
          <w:sz w:val="24"/>
          <w:szCs w:val="24"/>
        </w:rPr>
        <w:lastRenderedPageBreak/>
        <w:t xml:space="preserve">2, 3, 5 and 7 days after completing AM course of the animal to observe the withdrawal period of used AM from the milk. Falcon tube was used during sampling of each milk sample </w:t>
      </w:r>
      <w:r w:rsidRPr="00F30907">
        <w:rPr>
          <w:rFonts w:ascii="Times New Roman" w:hAnsi="Times New Roman" w:cs="Times New Roman"/>
          <w:b/>
          <w:sz w:val="24"/>
          <w:szCs w:val="24"/>
        </w:rPr>
        <w:t xml:space="preserve">(Figure </w:t>
      </w:r>
      <w:r>
        <w:rPr>
          <w:rFonts w:ascii="Times New Roman" w:hAnsi="Times New Roman" w:cs="Times New Roman"/>
          <w:b/>
          <w:sz w:val="24"/>
          <w:szCs w:val="24"/>
        </w:rPr>
        <w:t xml:space="preserve">10, </w:t>
      </w:r>
      <w:r w:rsidRPr="00F30907">
        <w:rPr>
          <w:rFonts w:ascii="Times New Roman" w:hAnsi="Times New Roman" w:cs="Times New Roman"/>
          <w:b/>
          <w:sz w:val="24"/>
          <w:szCs w:val="24"/>
        </w:rPr>
        <w:t>11).</w:t>
      </w:r>
      <w:r>
        <w:rPr>
          <w:rFonts w:ascii="Times New Roman" w:hAnsi="Times New Roman" w:cs="Times New Roman"/>
          <w:sz w:val="24"/>
          <w:szCs w:val="24"/>
        </w:rPr>
        <w:t xml:space="preserve"> The collected milk samples were marked with a unique identification number along with the animal details and the details of AM uses.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Total 100 milk samples were collected from 20 different animals to determine the AM residue and to check the milk constituent (Fat and Protein).</w:t>
      </w:r>
    </w:p>
    <w:p w:rsidR="000C078F" w:rsidRDefault="000C078F" w:rsidP="000C078F">
      <w:pPr>
        <w:spacing w:line="360" w:lineRule="auto"/>
        <w:jc w:val="both"/>
        <w:rPr>
          <w:rFonts w:ascii="Times New Roman" w:hAnsi="Times New Roman" w:cs="Times New Roman"/>
          <w:b/>
          <w:sz w:val="24"/>
          <w:szCs w:val="24"/>
        </w:rPr>
      </w:pPr>
      <w:r w:rsidRPr="00A3765B">
        <w:rPr>
          <w:rFonts w:ascii="Times New Roman" w:hAnsi="Times New Roman" w:cs="Times New Roman"/>
          <w:b/>
          <w:sz w:val="24"/>
          <w:szCs w:val="24"/>
        </w:rPr>
        <w:t>3.7 Extraction of milk for Thin Layer Chromatography (TLC)</w:t>
      </w:r>
    </w:p>
    <w:p w:rsidR="000C078F" w:rsidRPr="00A1540C"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Raw</w:t>
      </w:r>
      <w:r w:rsidRPr="00A3765B">
        <w:rPr>
          <w:rFonts w:ascii="Times New Roman" w:hAnsi="Times New Roman" w:cs="Times New Roman"/>
          <w:sz w:val="24"/>
          <w:szCs w:val="24"/>
        </w:rPr>
        <w:t xml:space="preserve"> milk samples were used</w:t>
      </w:r>
      <w:r>
        <w:rPr>
          <w:rFonts w:ascii="Times New Roman" w:hAnsi="Times New Roman" w:cs="Times New Roman"/>
          <w:sz w:val="24"/>
          <w:szCs w:val="24"/>
        </w:rPr>
        <w:t xml:space="preserve"> </w:t>
      </w:r>
      <w:r>
        <w:rPr>
          <w:rFonts w:ascii="Times New Roman" w:hAnsi="Times New Roman" w:cs="Times New Roman"/>
          <w:b/>
          <w:sz w:val="24"/>
          <w:szCs w:val="24"/>
        </w:rPr>
        <w:t>(Figure 12</w:t>
      </w:r>
      <w:r w:rsidRPr="00164A82">
        <w:rPr>
          <w:rFonts w:ascii="Times New Roman" w:hAnsi="Times New Roman" w:cs="Times New Roman"/>
          <w:b/>
          <w:sz w:val="24"/>
          <w:szCs w:val="24"/>
        </w:rPr>
        <w:t xml:space="preserve">). </w:t>
      </w:r>
      <w:r w:rsidRPr="00A3765B">
        <w:rPr>
          <w:rFonts w:ascii="Times New Roman" w:hAnsi="Times New Roman" w:cs="Times New Roman"/>
          <w:sz w:val="24"/>
          <w:szCs w:val="24"/>
        </w:rPr>
        <w:t>All categories of milk samples were extracted for TLC. A mixture of acetonitrile-methanol and Deion</w:t>
      </w:r>
      <w:r>
        <w:rPr>
          <w:rFonts w:ascii="Times New Roman" w:hAnsi="Times New Roman" w:cs="Times New Roman"/>
          <w:sz w:val="24"/>
          <w:szCs w:val="24"/>
        </w:rPr>
        <w:t>ized water at a ratio of 40:20:4</w:t>
      </w:r>
      <w:r w:rsidRPr="00A3765B">
        <w:rPr>
          <w:rFonts w:ascii="Times New Roman" w:hAnsi="Times New Roman" w:cs="Times New Roman"/>
          <w:sz w:val="24"/>
          <w:szCs w:val="24"/>
        </w:rPr>
        <w:t>0 was made</w:t>
      </w:r>
      <w:r>
        <w:rPr>
          <w:rFonts w:ascii="Times New Roman" w:hAnsi="Times New Roman" w:cs="Times New Roman"/>
          <w:sz w:val="24"/>
          <w:szCs w:val="24"/>
        </w:rPr>
        <w:t xml:space="preserve"> </w:t>
      </w:r>
      <w:r>
        <w:rPr>
          <w:rFonts w:ascii="Times New Roman" w:hAnsi="Times New Roman" w:cs="Times New Roman"/>
          <w:b/>
          <w:sz w:val="24"/>
          <w:szCs w:val="24"/>
        </w:rPr>
        <w:t>(Figure 13</w:t>
      </w:r>
      <w:r w:rsidRPr="00164A82">
        <w:rPr>
          <w:rFonts w:ascii="Times New Roman" w:hAnsi="Times New Roman" w:cs="Times New Roman"/>
          <w:b/>
          <w:sz w:val="24"/>
          <w:szCs w:val="24"/>
        </w:rPr>
        <w:t>).</w:t>
      </w:r>
      <w:r w:rsidRPr="00A3765B">
        <w:rPr>
          <w:rFonts w:ascii="Times New Roman" w:hAnsi="Times New Roman" w:cs="Times New Roman"/>
          <w:sz w:val="24"/>
          <w:szCs w:val="24"/>
        </w:rPr>
        <w:t xml:space="preserve"> In order to pr</w:t>
      </w:r>
      <w:r>
        <w:rPr>
          <w:rFonts w:ascii="Times New Roman" w:hAnsi="Times New Roman" w:cs="Times New Roman"/>
          <w:sz w:val="24"/>
          <w:szCs w:val="24"/>
        </w:rPr>
        <w:t xml:space="preserve">ecipitate the protein in milk, 1 ml of mixture was added to 1 </w:t>
      </w:r>
      <w:r w:rsidRPr="00A3765B">
        <w:rPr>
          <w:rFonts w:ascii="Times New Roman" w:hAnsi="Times New Roman" w:cs="Times New Roman"/>
          <w:sz w:val="24"/>
          <w:szCs w:val="24"/>
        </w:rPr>
        <w:t>ml of milk sample in sterile falcon tube and mixed properly</w:t>
      </w:r>
      <w:r>
        <w:rPr>
          <w:rFonts w:ascii="Times New Roman" w:hAnsi="Times New Roman" w:cs="Times New Roman"/>
          <w:sz w:val="24"/>
          <w:szCs w:val="24"/>
        </w:rPr>
        <w:t xml:space="preserve"> </w:t>
      </w:r>
      <w:r>
        <w:rPr>
          <w:rFonts w:ascii="Times New Roman" w:hAnsi="Times New Roman" w:cs="Times New Roman"/>
          <w:b/>
          <w:sz w:val="24"/>
          <w:szCs w:val="24"/>
        </w:rPr>
        <w:t>(Figure 14</w:t>
      </w:r>
      <w:r w:rsidRPr="00164A82">
        <w:rPr>
          <w:rFonts w:ascii="Times New Roman" w:hAnsi="Times New Roman" w:cs="Times New Roman"/>
          <w:b/>
          <w:sz w:val="24"/>
          <w:szCs w:val="24"/>
        </w:rPr>
        <w:t>).</w:t>
      </w:r>
      <w:r w:rsidRPr="00A3765B">
        <w:rPr>
          <w:rFonts w:ascii="Times New Roman" w:hAnsi="Times New Roman" w:cs="Times New Roman"/>
          <w:sz w:val="24"/>
          <w:szCs w:val="24"/>
        </w:rPr>
        <w:t xml:space="preserve"> This mixture was then centrifuged at 3000 rpm for 20 minutes</w:t>
      </w:r>
      <w:r>
        <w:rPr>
          <w:rFonts w:ascii="Times New Roman" w:hAnsi="Times New Roman" w:cs="Times New Roman"/>
          <w:sz w:val="24"/>
          <w:szCs w:val="24"/>
        </w:rPr>
        <w:t xml:space="preserve"> </w:t>
      </w:r>
      <w:r>
        <w:rPr>
          <w:rFonts w:ascii="Times New Roman" w:hAnsi="Times New Roman" w:cs="Times New Roman"/>
          <w:b/>
          <w:sz w:val="24"/>
          <w:szCs w:val="24"/>
        </w:rPr>
        <w:t>(Figure 15</w:t>
      </w:r>
      <w:r w:rsidRPr="00164A82">
        <w:rPr>
          <w:rFonts w:ascii="Times New Roman" w:hAnsi="Times New Roman" w:cs="Times New Roman"/>
          <w:b/>
          <w:sz w:val="24"/>
          <w:szCs w:val="24"/>
        </w:rPr>
        <w:t xml:space="preserve">) </w:t>
      </w:r>
      <w:r w:rsidRPr="00A3765B">
        <w:rPr>
          <w:rFonts w:ascii="Times New Roman" w:hAnsi="Times New Roman" w:cs="Times New Roman"/>
          <w:sz w:val="24"/>
          <w:szCs w:val="24"/>
        </w:rPr>
        <w:t>and the supernatant was collected in eppendorf tube</w:t>
      </w:r>
      <w:r>
        <w:rPr>
          <w:rFonts w:ascii="Times New Roman" w:hAnsi="Times New Roman" w:cs="Times New Roman"/>
          <w:sz w:val="24"/>
          <w:szCs w:val="24"/>
        </w:rPr>
        <w:t xml:space="preserve"> </w:t>
      </w:r>
      <w:r>
        <w:rPr>
          <w:rFonts w:ascii="Times New Roman" w:hAnsi="Times New Roman" w:cs="Times New Roman"/>
          <w:b/>
          <w:sz w:val="24"/>
          <w:szCs w:val="24"/>
        </w:rPr>
        <w:t>(Figure 16</w:t>
      </w:r>
      <w:r w:rsidRPr="00164A82">
        <w:rPr>
          <w:rFonts w:ascii="Times New Roman" w:hAnsi="Times New Roman" w:cs="Times New Roman"/>
          <w:b/>
          <w:sz w:val="24"/>
          <w:szCs w:val="24"/>
        </w:rPr>
        <w:t>)</w:t>
      </w:r>
      <w:r w:rsidRPr="00A3765B">
        <w:rPr>
          <w:rFonts w:ascii="Times New Roman" w:hAnsi="Times New Roman" w:cs="Times New Roman"/>
          <w:sz w:val="24"/>
          <w:szCs w:val="24"/>
        </w:rPr>
        <w:t xml:space="preserve"> for </w:t>
      </w:r>
      <w:r w:rsidRPr="00B11325">
        <w:rPr>
          <w:rFonts w:ascii="Times New Roman" w:hAnsi="Times New Roman" w:cs="Times New Roman"/>
          <w:sz w:val="24"/>
          <w:szCs w:val="24"/>
        </w:rPr>
        <w:t>TLC (</w:t>
      </w:r>
      <w:r>
        <w:rPr>
          <w:rFonts w:ascii="Times New Roman" w:hAnsi="Times New Roman" w:cs="Times New Roman"/>
          <w:sz w:val="24"/>
          <w:szCs w:val="24"/>
        </w:rPr>
        <w:t>Popelka et al., 2005; Bari et al., 2020</w:t>
      </w:r>
      <w:r w:rsidRPr="00B11325">
        <w:rPr>
          <w:rFonts w:ascii="Times New Roman" w:hAnsi="Times New Roman" w:cs="Times New Roman"/>
          <w:sz w:val="24"/>
          <w:szCs w:val="24"/>
        </w:rPr>
        <w:t>).</w:t>
      </w:r>
    </w:p>
    <w:p w:rsidR="000C078F" w:rsidRDefault="000C078F" w:rsidP="000C078F">
      <w:pPr>
        <w:spacing w:line="360" w:lineRule="auto"/>
        <w:jc w:val="both"/>
        <w:rPr>
          <w:rFonts w:ascii="Times New Roman" w:hAnsi="Times New Roman" w:cs="Times New Roman"/>
          <w:b/>
          <w:sz w:val="24"/>
          <w:szCs w:val="24"/>
        </w:rPr>
      </w:pPr>
      <w:r w:rsidRPr="001F1922">
        <w:rPr>
          <w:rFonts w:ascii="Times New Roman" w:hAnsi="Times New Roman" w:cs="Times New Roman"/>
          <w:b/>
          <w:sz w:val="24"/>
          <w:szCs w:val="24"/>
        </w:rPr>
        <w:t xml:space="preserve">3.8 </w:t>
      </w:r>
      <w:r w:rsidRPr="000C15DF">
        <w:rPr>
          <w:rFonts w:ascii="Times New Roman" w:hAnsi="Times New Roman" w:cs="Times New Roman"/>
          <w:b/>
          <w:sz w:val="24"/>
          <w:szCs w:val="24"/>
        </w:rPr>
        <w:t>TLC</w:t>
      </w:r>
    </w:p>
    <w:p w:rsidR="000C078F" w:rsidRDefault="000C078F" w:rsidP="000C078F">
      <w:pPr>
        <w:spacing w:line="360" w:lineRule="auto"/>
        <w:jc w:val="both"/>
        <w:rPr>
          <w:rFonts w:ascii="Times New Roman" w:hAnsi="Times New Roman" w:cs="Times New Roman"/>
          <w:sz w:val="24"/>
          <w:szCs w:val="24"/>
        </w:rPr>
      </w:pPr>
      <w:r w:rsidRPr="001F1922">
        <w:rPr>
          <w:rFonts w:ascii="Times New Roman" w:hAnsi="Times New Roman" w:cs="Times New Roman"/>
          <w:sz w:val="24"/>
          <w:szCs w:val="24"/>
        </w:rPr>
        <w:t xml:space="preserve">TLC </w:t>
      </w:r>
      <w:r>
        <w:rPr>
          <w:rFonts w:ascii="Times New Roman" w:hAnsi="Times New Roman" w:cs="Times New Roman"/>
          <w:sz w:val="24"/>
          <w:szCs w:val="24"/>
        </w:rPr>
        <w:t xml:space="preserve">procedure for quantitative evaluation of AM residue was done as described by </w:t>
      </w:r>
      <w:r w:rsidRPr="00B11325">
        <w:rPr>
          <w:rFonts w:ascii="Times New Roman" w:hAnsi="Times New Roman" w:cs="Times New Roman"/>
          <w:sz w:val="24"/>
          <w:szCs w:val="24"/>
        </w:rPr>
        <w:t>(</w:t>
      </w:r>
      <w:r>
        <w:rPr>
          <w:rFonts w:ascii="Times New Roman" w:hAnsi="Times New Roman" w:cs="Times New Roman"/>
          <w:sz w:val="24"/>
          <w:szCs w:val="24"/>
        </w:rPr>
        <w:t>Popelka et al., 2005; Bari et al., 2020</w:t>
      </w:r>
      <w:r w:rsidRPr="00B11325">
        <w:rPr>
          <w:rFonts w:ascii="Times New Roman" w:hAnsi="Times New Roman" w:cs="Times New Roman"/>
          <w:sz w:val="24"/>
          <w:szCs w:val="24"/>
        </w:rPr>
        <w:t>).</w:t>
      </w:r>
      <w:r>
        <w:rPr>
          <w:rFonts w:ascii="Times New Roman" w:hAnsi="Times New Roman" w:cs="Times New Roman"/>
          <w:sz w:val="24"/>
          <w:szCs w:val="24"/>
        </w:rPr>
        <w:t xml:space="preserve"> TLC detects type specific AM residue. The procedure was performed in the Biochemistry laboratory under the Department of </w:t>
      </w:r>
      <w:r w:rsidRPr="00D55C7B">
        <w:rPr>
          <w:rFonts w:ascii="Times New Roman" w:hAnsi="Times New Roman" w:cs="Times New Roman"/>
          <w:sz w:val="24"/>
          <w:szCs w:val="24"/>
        </w:rPr>
        <w:t>Physiology Biochemistry and Pharmacology</w:t>
      </w:r>
      <w:r>
        <w:rPr>
          <w:rFonts w:ascii="Times New Roman" w:hAnsi="Times New Roman" w:cs="Times New Roman"/>
          <w:sz w:val="24"/>
          <w:szCs w:val="24"/>
        </w:rPr>
        <w:t xml:space="preserve">. </w:t>
      </w:r>
    </w:p>
    <w:p w:rsidR="000C078F" w:rsidRPr="00E04A59" w:rsidRDefault="000C078F" w:rsidP="000C078F">
      <w:pPr>
        <w:spacing w:line="360" w:lineRule="auto"/>
        <w:jc w:val="both"/>
        <w:rPr>
          <w:rFonts w:ascii="Times New Roman" w:hAnsi="Times New Roman" w:cs="Times New Roman"/>
          <w:b/>
          <w:sz w:val="24"/>
          <w:szCs w:val="24"/>
        </w:rPr>
      </w:pPr>
      <w:r w:rsidRPr="00E04A59">
        <w:rPr>
          <w:rFonts w:ascii="Times New Roman" w:hAnsi="Times New Roman" w:cs="Times New Roman"/>
          <w:b/>
          <w:sz w:val="24"/>
          <w:szCs w:val="24"/>
        </w:rPr>
        <w:t xml:space="preserve">Reagents for </w:t>
      </w:r>
      <w:r>
        <w:rPr>
          <w:rFonts w:ascii="Times New Roman" w:hAnsi="Times New Roman" w:cs="Times New Roman"/>
          <w:b/>
          <w:sz w:val="24"/>
          <w:szCs w:val="24"/>
        </w:rPr>
        <w:t>TLC</w:t>
      </w:r>
      <w:r w:rsidRPr="00E04A59">
        <w:rPr>
          <w:rFonts w:ascii="Times New Roman" w:hAnsi="Times New Roman" w:cs="Times New Roman"/>
          <w:b/>
          <w:sz w:val="24"/>
          <w:szCs w:val="24"/>
        </w:rPr>
        <w:t xml:space="preserve"> </w:t>
      </w:r>
    </w:p>
    <w:p w:rsidR="000C078F" w:rsidRDefault="000C078F" w:rsidP="000C078F">
      <w:pPr>
        <w:spacing w:line="360" w:lineRule="auto"/>
        <w:jc w:val="both"/>
        <w:rPr>
          <w:rFonts w:ascii="Times New Roman" w:hAnsi="Times New Roman" w:cs="Times New Roman"/>
          <w:sz w:val="24"/>
          <w:szCs w:val="24"/>
        </w:rPr>
      </w:pPr>
      <w:r w:rsidRPr="00E04A59">
        <w:rPr>
          <w:rFonts w:ascii="Times New Roman" w:hAnsi="Times New Roman" w:cs="Times New Roman"/>
          <w:sz w:val="24"/>
          <w:szCs w:val="24"/>
        </w:rPr>
        <w:t>De-ionized water, distilled water, Acetonitrile,</w:t>
      </w:r>
      <w:r>
        <w:rPr>
          <w:rFonts w:ascii="Times New Roman" w:hAnsi="Times New Roman" w:cs="Times New Roman"/>
          <w:sz w:val="24"/>
          <w:szCs w:val="24"/>
        </w:rPr>
        <w:t xml:space="preserve"> Methanol, </w:t>
      </w:r>
      <w:r w:rsidRPr="00E04A59">
        <w:rPr>
          <w:rFonts w:ascii="Times New Roman" w:hAnsi="Times New Roman" w:cs="Times New Roman"/>
          <w:sz w:val="24"/>
          <w:szCs w:val="24"/>
        </w:rPr>
        <w:t xml:space="preserve">Acetones were required for </w:t>
      </w:r>
      <w:r w:rsidRPr="000C15DF">
        <w:rPr>
          <w:rFonts w:ascii="Times New Roman" w:hAnsi="Times New Roman" w:cs="Times New Roman"/>
          <w:sz w:val="24"/>
          <w:szCs w:val="24"/>
        </w:rPr>
        <w:t>TLC.</w:t>
      </w:r>
      <w:r w:rsidRPr="00E04A59">
        <w:rPr>
          <w:rFonts w:ascii="Times New Roman" w:hAnsi="Times New Roman" w:cs="Times New Roman"/>
          <w:sz w:val="24"/>
          <w:szCs w:val="24"/>
        </w:rPr>
        <w:t xml:space="preserve"> </w:t>
      </w:r>
    </w:p>
    <w:p w:rsidR="000C078F" w:rsidRPr="00E04A59" w:rsidRDefault="000C078F" w:rsidP="000C078F">
      <w:pPr>
        <w:spacing w:line="360" w:lineRule="auto"/>
        <w:jc w:val="both"/>
        <w:rPr>
          <w:rFonts w:ascii="Times New Roman" w:hAnsi="Times New Roman" w:cs="Times New Roman"/>
          <w:b/>
          <w:sz w:val="24"/>
          <w:szCs w:val="24"/>
        </w:rPr>
      </w:pPr>
      <w:r w:rsidRPr="00E04A59">
        <w:rPr>
          <w:rFonts w:ascii="Times New Roman" w:hAnsi="Times New Roman" w:cs="Times New Roman"/>
          <w:b/>
          <w:sz w:val="24"/>
          <w:szCs w:val="24"/>
        </w:rPr>
        <w:t xml:space="preserve">Silica plates for sample running </w:t>
      </w:r>
    </w:p>
    <w:p w:rsidR="000C078F" w:rsidRPr="00896E71" w:rsidRDefault="000C078F" w:rsidP="000C078F">
      <w:pPr>
        <w:spacing w:line="360" w:lineRule="auto"/>
        <w:jc w:val="both"/>
        <w:rPr>
          <w:rFonts w:ascii="Times New Roman" w:hAnsi="Times New Roman" w:cs="Times New Roman"/>
          <w:sz w:val="24"/>
          <w:szCs w:val="24"/>
        </w:rPr>
      </w:pPr>
      <w:r w:rsidRPr="00E04A59">
        <w:rPr>
          <w:rFonts w:ascii="Times New Roman" w:hAnsi="Times New Roman" w:cs="Times New Roman"/>
          <w:sz w:val="24"/>
          <w:szCs w:val="24"/>
        </w:rPr>
        <w:t>TLC plate with 0.25mm thickness (MERCK, Germa</w:t>
      </w:r>
      <w:r>
        <w:rPr>
          <w:rFonts w:ascii="Times New Roman" w:hAnsi="Times New Roman" w:cs="Times New Roman"/>
          <w:sz w:val="24"/>
          <w:szCs w:val="24"/>
        </w:rPr>
        <w:t xml:space="preserve">ny), was activated at 120°C for </w:t>
      </w:r>
      <w:r w:rsidRPr="00E04A59">
        <w:rPr>
          <w:rFonts w:ascii="Times New Roman" w:hAnsi="Times New Roman" w:cs="Times New Roman"/>
          <w:sz w:val="24"/>
          <w:szCs w:val="24"/>
        </w:rPr>
        <w:t xml:space="preserve">two hours before use. </w:t>
      </w:r>
    </w:p>
    <w:p w:rsidR="000C078F" w:rsidRPr="00E04A59" w:rsidRDefault="000C078F" w:rsidP="000C078F">
      <w:pPr>
        <w:spacing w:line="360" w:lineRule="auto"/>
        <w:jc w:val="both"/>
        <w:rPr>
          <w:rFonts w:ascii="Times New Roman" w:hAnsi="Times New Roman" w:cs="Times New Roman"/>
          <w:b/>
          <w:sz w:val="24"/>
          <w:szCs w:val="24"/>
        </w:rPr>
      </w:pPr>
      <w:r w:rsidRPr="00E04A59">
        <w:rPr>
          <w:rFonts w:ascii="Times New Roman" w:hAnsi="Times New Roman" w:cs="Times New Roman"/>
          <w:b/>
          <w:sz w:val="24"/>
          <w:szCs w:val="24"/>
        </w:rPr>
        <w:t>Preparation of solvent system</w:t>
      </w:r>
    </w:p>
    <w:p w:rsidR="000C078F"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sz w:val="24"/>
          <w:szCs w:val="24"/>
        </w:rPr>
        <w:t>In order to perform Thin L</w:t>
      </w:r>
      <w:r w:rsidRPr="00E04A59">
        <w:rPr>
          <w:rFonts w:ascii="Times New Roman" w:hAnsi="Times New Roman" w:cs="Times New Roman"/>
          <w:sz w:val="24"/>
          <w:szCs w:val="24"/>
        </w:rPr>
        <w:t>ayer Chromatography a</w:t>
      </w:r>
      <w:r>
        <w:rPr>
          <w:rFonts w:ascii="Times New Roman" w:hAnsi="Times New Roman" w:cs="Times New Roman"/>
          <w:sz w:val="24"/>
          <w:szCs w:val="24"/>
        </w:rPr>
        <w:t>long with stationary phase of ab</w:t>
      </w:r>
      <w:r w:rsidRPr="00E04A59">
        <w:rPr>
          <w:rFonts w:ascii="Times New Roman" w:hAnsi="Times New Roman" w:cs="Times New Roman"/>
          <w:sz w:val="24"/>
          <w:szCs w:val="24"/>
        </w:rPr>
        <w:t xml:space="preserve">sorbent, a mobile phase or solvent preparation was done as directed by </w:t>
      </w:r>
      <w:r w:rsidRPr="00B11325">
        <w:rPr>
          <w:rFonts w:ascii="Times New Roman" w:hAnsi="Times New Roman" w:cs="Times New Roman"/>
          <w:sz w:val="24"/>
          <w:szCs w:val="24"/>
        </w:rPr>
        <w:t>(</w:t>
      </w:r>
      <w:r>
        <w:rPr>
          <w:rFonts w:ascii="Times New Roman" w:hAnsi="Times New Roman" w:cs="Times New Roman"/>
          <w:sz w:val="24"/>
          <w:szCs w:val="24"/>
        </w:rPr>
        <w:t xml:space="preserve">Popelka et </w:t>
      </w:r>
      <w:r>
        <w:rPr>
          <w:rFonts w:ascii="Times New Roman" w:hAnsi="Times New Roman" w:cs="Times New Roman"/>
          <w:sz w:val="24"/>
          <w:szCs w:val="24"/>
        </w:rPr>
        <w:lastRenderedPageBreak/>
        <w:t>al., 2005; Bari et al., 2020</w:t>
      </w:r>
      <w:r w:rsidRPr="00B11325">
        <w:rPr>
          <w:rFonts w:ascii="Times New Roman" w:hAnsi="Times New Roman" w:cs="Times New Roman"/>
          <w:sz w:val="24"/>
          <w:szCs w:val="24"/>
        </w:rPr>
        <w:t>).</w:t>
      </w:r>
      <w:r>
        <w:rPr>
          <w:rFonts w:ascii="Times New Roman" w:hAnsi="Times New Roman" w:cs="Times New Roman"/>
          <w:sz w:val="24"/>
          <w:szCs w:val="24"/>
        </w:rPr>
        <w:t xml:space="preserve"> Here, a volume of 50ml of methanol and 50ml</w:t>
      </w:r>
      <w:r w:rsidRPr="00E04A59">
        <w:rPr>
          <w:rFonts w:ascii="Times New Roman" w:hAnsi="Times New Roman" w:cs="Times New Roman"/>
          <w:sz w:val="24"/>
          <w:szCs w:val="24"/>
        </w:rPr>
        <w:t xml:space="preserve"> acetone were mixed properly and used as mobile phase. </w:t>
      </w:r>
    </w:p>
    <w:p w:rsidR="000C078F" w:rsidRPr="00F30907" w:rsidRDefault="000C078F" w:rsidP="000C078F">
      <w:pPr>
        <w:spacing w:line="360" w:lineRule="auto"/>
        <w:jc w:val="both"/>
        <w:rPr>
          <w:rFonts w:ascii="Times New Roman" w:hAnsi="Times New Roman" w:cs="Times New Roman"/>
          <w:sz w:val="24"/>
          <w:szCs w:val="24"/>
        </w:rPr>
      </w:pPr>
      <w:r w:rsidRPr="00E04A59">
        <w:rPr>
          <w:rFonts w:ascii="Times New Roman" w:hAnsi="Times New Roman" w:cs="Times New Roman"/>
          <w:b/>
          <w:sz w:val="24"/>
          <w:szCs w:val="24"/>
        </w:rPr>
        <w:t xml:space="preserve">Preparation of standard solution </w:t>
      </w:r>
    </w:p>
    <w:p w:rsidR="000C078F" w:rsidRPr="00B11325" w:rsidRDefault="000C078F" w:rsidP="000C078F">
      <w:pPr>
        <w:spacing w:line="360" w:lineRule="auto"/>
        <w:jc w:val="both"/>
        <w:rPr>
          <w:rFonts w:ascii="Times New Roman" w:hAnsi="Times New Roman" w:cs="Times New Roman"/>
          <w:sz w:val="24"/>
          <w:szCs w:val="24"/>
        </w:rPr>
      </w:pPr>
      <w:r w:rsidRPr="00E04A59">
        <w:rPr>
          <w:rFonts w:ascii="Times New Roman" w:hAnsi="Times New Roman" w:cs="Times New Roman"/>
          <w:sz w:val="24"/>
          <w:szCs w:val="24"/>
        </w:rPr>
        <w:t>Stock solution of pure amoxicillin, OTC and ciprofloxacin were prepared by dissolvi</w:t>
      </w:r>
      <w:r>
        <w:rPr>
          <w:rFonts w:ascii="Times New Roman" w:hAnsi="Times New Roman" w:cs="Times New Roman"/>
          <w:sz w:val="24"/>
          <w:szCs w:val="24"/>
        </w:rPr>
        <w:t>ng exactly 0.</w:t>
      </w:r>
      <w:r w:rsidRPr="00B11325">
        <w:rPr>
          <w:rFonts w:ascii="Times New Roman" w:hAnsi="Times New Roman" w:cs="Times New Roman"/>
          <w:sz w:val="24"/>
          <w:szCs w:val="24"/>
        </w:rPr>
        <w:t>5ml of each in 10ml of methanol. Working solutions were prepared as required dilution. These solutions were stored in well-closed vessels and direct light was avoided (</w:t>
      </w:r>
      <w:r>
        <w:rPr>
          <w:rFonts w:ascii="Times New Roman" w:hAnsi="Times New Roman" w:cs="Times New Roman"/>
          <w:sz w:val="24"/>
          <w:szCs w:val="24"/>
        </w:rPr>
        <w:t>Popelka et al., 2005; Bari et al., 2020</w:t>
      </w:r>
      <w:r w:rsidRPr="00B11325">
        <w:rPr>
          <w:rFonts w:ascii="Times New Roman" w:hAnsi="Times New Roman" w:cs="Times New Roman"/>
          <w:sz w:val="24"/>
          <w:szCs w:val="24"/>
        </w:rPr>
        <w:t>).</w:t>
      </w:r>
    </w:p>
    <w:p w:rsidR="000C078F" w:rsidRPr="007C7210" w:rsidRDefault="000C078F" w:rsidP="000C078F">
      <w:pPr>
        <w:spacing w:line="360" w:lineRule="auto"/>
        <w:jc w:val="both"/>
        <w:rPr>
          <w:rFonts w:ascii="Times New Roman" w:hAnsi="Times New Roman" w:cs="Times New Roman"/>
          <w:b/>
          <w:sz w:val="24"/>
          <w:szCs w:val="24"/>
        </w:rPr>
      </w:pPr>
      <w:r w:rsidRPr="00B11325">
        <w:rPr>
          <w:rFonts w:ascii="Times New Roman" w:hAnsi="Times New Roman" w:cs="Times New Roman"/>
          <w:b/>
          <w:sz w:val="24"/>
          <w:szCs w:val="24"/>
        </w:rPr>
        <w:t>Preparation of developing chamber (TLC tank)</w:t>
      </w:r>
      <w:r w:rsidRPr="007C7210">
        <w:rPr>
          <w:rFonts w:ascii="Times New Roman" w:hAnsi="Times New Roman" w:cs="Times New Roman"/>
          <w:b/>
          <w:sz w:val="24"/>
          <w:szCs w:val="24"/>
        </w:rPr>
        <w:t xml:space="preserve"> </w:t>
      </w:r>
    </w:p>
    <w:p w:rsidR="000C078F" w:rsidRDefault="000C078F" w:rsidP="000C078F">
      <w:pPr>
        <w:spacing w:line="360" w:lineRule="auto"/>
        <w:jc w:val="both"/>
        <w:rPr>
          <w:rFonts w:ascii="Times New Roman" w:hAnsi="Times New Roman" w:cs="Times New Roman"/>
          <w:sz w:val="24"/>
          <w:szCs w:val="24"/>
        </w:rPr>
      </w:pPr>
      <w:r w:rsidRPr="00E04A59">
        <w:rPr>
          <w:rFonts w:ascii="Times New Roman" w:hAnsi="Times New Roman" w:cs="Times New Roman"/>
          <w:sz w:val="24"/>
          <w:szCs w:val="24"/>
        </w:rPr>
        <w:t xml:space="preserve">A glass made beaker with a watch glass on the top was used as developing chamber. </w:t>
      </w:r>
    </w:p>
    <w:p w:rsidR="000C078F" w:rsidRDefault="000C078F" w:rsidP="000C078F">
      <w:pPr>
        <w:spacing w:line="360" w:lineRule="auto"/>
        <w:jc w:val="both"/>
        <w:rPr>
          <w:rFonts w:ascii="Times New Roman" w:hAnsi="Times New Roman" w:cs="Times New Roman"/>
          <w:sz w:val="24"/>
          <w:szCs w:val="24"/>
        </w:rPr>
      </w:pPr>
      <w:r w:rsidRPr="007C7210">
        <w:rPr>
          <w:rFonts w:ascii="Times New Roman" w:hAnsi="Times New Roman" w:cs="Times New Roman"/>
          <w:b/>
          <w:sz w:val="24"/>
          <w:szCs w:val="24"/>
        </w:rPr>
        <w:t>Pointing on TLC plate</w:t>
      </w:r>
      <w:r w:rsidRPr="00E04A59">
        <w:rPr>
          <w:rFonts w:ascii="Times New Roman" w:hAnsi="Times New Roman" w:cs="Times New Roman"/>
          <w:sz w:val="24"/>
          <w:szCs w:val="24"/>
        </w:rPr>
        <w:t xml:space="preserve"> </w:t>
      </w:r>
    </w:p>
    <w:p w:rsidR="000C078F" w:rsidRDefault="000C078F" w:rsidP="000C078F">
      <w:pPr>
        <w:spacing w:line="360" w:lineRule="auto"/>
        <w:jc w:val="both"/>
        <w:rPr>
          <w:rFonts w:ascii="Times New Roman" w:hAnsi="Times New Roman" w:cs="Times New Roman"/>
          <w:sz w:val="24"/>
          <w:szCs w:val="24"/>
        </w:rPr>
      </w:pPr>
      <w:r w:rsidRPr="00E04A59">
        <w:rPr>
          <w:rFonts w:ascii="Times New Roman" w:hAnsi="Times New Roman" w:cs="Times New Roman"/>
          <w:sz w:val="24"/>
          <w:szCs w:val="24"/>
        </w:rPr>
        <w:t>For pointing on TLC plate first precoated TLC plates were cut according to the shape of TLC Tank with scissors</w:t>
      </w:r>
      <w:r>
        <w:rPr>
          <w:rFonts w:ascii="Times New Roman" w:hAnsi="Times New Roman" w:cs="Times New Roman"/>
          <w:sz w:val="24"/>
          <w:szCs w:val="24"/>
        </w:rPr>
        <w:t xml:space="preserve"> </w:t>
      </w:r>
      <w:r>
        <w:rPr>
          <w:rFonts w:ascii="Times New Roman" w:hAnsi="Times New Roman" w:cs="Times New Roman"/>
          <w:b/>
          <w:sz w:val="24"/>
          <w:szCs w:val="24"/>
        </w:rPr>
        <w:t>(Figure 17</w:t>
      </w:r>
      <w:r w:rsidRPr="00164A82">
        <w:rPr>
          <w:rFonts w:ascii="Times New Roman" w:hAnsi="Times New Roman" w:cs="Times New Roman"/>
          <w:b/>
          <w:sz w:val="24"/>
          <w:szCs w:val="24"/>
        </w:rPr>
        <w:t>).</w:t>
      </w:r>
      <w:r w:rsidRPr="00E04A59">
        <w:rPr>
          <w:rFonts w:ascii="Times New Roman" w:hAnsi="Times New Roman" w:cs="Times New Roman"/>
          <w:sz w:val="24"/>
          <w:szCs w:val="24"/>
        </w:rPr>
        <w:t xml:space="preserve"> Then</w:t>
      </w:r>
      <w:r>
        <w:rPr>
          <w:rFonts w:ascii="Times New Roman" w:hAnsi="Times New Roman" w:cs="Times New Roman"/>
          <w:sz w:val="24"/>
          <w:szCs w:val="24"/>
        </w:rPr>
        <w:t>,</w:t>
      </w:r>
      <w:r w:rsidRPr="00E04A59">
        <w:rPr>
          <w:rFonts w:ascii="Times New Roman" w:hAnsi="Times New Roman" w:cs="Times New Roman"/>
          <w:sz w:val="24"/>
          <w:szCs w:val="24"/>
        </w:rPr>
        <w:t xml:space="preserve"> the f</w:t>
      </w:r>
      <w:r>
        <w:rPr>
          <w:rFonts w:ascii="Times New Roman" w:hAnsi="Times New Roman" w:cs="Times New Roman"/>
          <w:sz w:val="24"/>
          <w:szCs w:val="24"/>
        </w:rPr>
        <w:t xml:space="preserve">ollowing steps were performed </w:t>
      </w:r>
    </w:p>
    <w:p w:rsidR="000C078F" w:rsidRDefault="000C078F" w:rsidP="000C078F">
      <w:pPr>
        <w:spacing w:line="360" w:lineRule="auto"/>
        <w:jc w:val="both"/>
        <w:rPr>
          <w:rFonts w:ascii="Times New Roman" w:hAnsi="Times New Roman" w:cs="Times New Roman"/>
          <w:sz w:val="24"/>
          <w:szCs w:val="24"/>
        </w:rPr>
      </w:pPr>
      <w:r w:rsidRPr="00E04A59">
        <w:rPr>
          <w:rFonts w:ascii="Times New Roman" w:hAnsi="Times New Roman" w:cs="Times New Roman"/>
          <w:sz w:val="24"/>
          <w:szCs w:val="24"/>
        </w:rPr>
        <w:t xml:space="preserve"> </w:t>
      </w:r>
      <w:r>
        <w:rPr>
          <w:rFonts w:ascii="Times New Roman" w:hAnsi="Times New Roman" w:cs="Times New Roman"/>
          <w:sz w:val="24"/>
          <w:szCs w:val="24"/>
        </w:rPr>
        <w:t xml:space="preserve">1. </w:t>
      </w:r>
      <w:r w:rsidRPr="00E04A59">
        <w:rPr>
          <w:rFonts w:ascii="Times New Roman" w:hAnsi="Times New Roman" w:cs="Times New Roman"/>
          <w:sz w:val="24"/>
          <w:szCs w:val="24"/>
        </w:rPr>
        <w:t xml:space="preserve">Firstly a line was drawn with the help of pencil on TLC plate and scaled. This line was sufficiently high up (0.5cm) the plate so that when it was placed in the solvent the spots made on the TLC plate, this was remaining high on the level of the solvent. </w:t>
      </w:r>
    </w:p>
    <w:p w:rsidR="000C078F" w:rsidRDefault="000C078F" w:rsidP="000C078F">
      <w:pPr>
        <w:spacing w:line="360" w:lineRule="auto"/>
        <w:jc w:val="both"/>
        <w:rPr>
          <w:rFonts w:ascii="Times New Roman" w:hAnsi="Times New Roman" w:cs="Times New Roman"/>
          <w:sz w:val="24"/>
          <w:szCs w:val="24"/>
        </w:rPr>
      </w:pPr>
      <w:r w:rsidRPr="00E04A59">
        <w:rPr>
          <w:rFonts w:ascii="Times New Roman" w:hAnsi="Times New Roman" w:cs="Times New Roman"/>
          <w:sz w:val="24"/>
          <w:szCs w:val="24"/>
        </w:rPr>
        <w:t>2. Then pointing of standard solution was done with capillary tube on this line</w:t>
      </w:r>
      <w:r>
        <w:rPr>
          <w:rFonts w:ascii="Times New Roman" w:hAnsi="Times New Roman" w:cs="Times New Roman"/>
          <w:sz w:val="24"/>
          <w:szCs w:val="24"/>
        </w:rPr>
        <w:t xml:space="preserve"> </w:t>
      </w:r>
      <w:r w:rsidRPr="00164A82">
        <w:rPr>
          <w:rFonts w:ascii="Times New Roman" w:hAnsi="Times New Roman" w:cs="Times New Roman"/>
          <w:b/>
          <w:sz w:val="24"/>
          <w:szCs w:val="24"/>
        </w:rPr>
        <w:t>(Figur</w:t>
      </w:r>
      <w:r>
        <w:rPr>
          <w:rFonts w:ascii="Times New Roman" w:hAnsi="Times New Roman" w:cs="Times New Roman"/>
          <w:b/>
          <w:sz w:val="24"/>
          <w:szCs w:val="24"/>
        </w:rPr>
        <w:t>e 18</w:t>
      </w:r>
      <w:r w:rsidRPr="00164A82">
        <w:rPr>
          <w:rFonts w:ascii="Times New Roman" w:hAnsi="Times New Roman" w:cs="Times New Roman"/>
          <w:b/>
          <w:sz w:val="24"/>
          <w:szCs w:val="24"/>
        </w:rPr>
        <w:t xml:space="preserve">). </w:t>
      </w:r>
      <w:r w:rsidRPr="00E04A59">
        <w:rPr>
          <w:rFonts w:ascii="Times New Roman" w:hAnsi="Times New Roman" w:cs="Times New Roman"/>
          <w:sz w:val="24"/>
          <w:szCs w:val="24"/>
        </w:rPr>
        <w:t>Proper care was taken to ensure that the spots were kept as small as possible. The spots were never greater than 2-3</w:t>
      </w:r>
      <w:r>
        <w:rPr>
          <w:rFonts w:ascii="Times New Roman" w:hAnsi="Times New Roman" w:cs="Times New Roman"/>
          <w:sz w:val="24"/>
          <w:szCs w:val="24"/>
        </w:rPr>
        <w:t xml:space="preserve"> </w:t>
      </w:r>
      <w:r w:rsidRPr="00E04A59">
        <w:rPr>
          <w:rFonts w:ascii="Times New Roman" w:hAnsi="Times New Roman" w:cs="Times New Roman"/>
          <w:sz w:val="24"/>
          <w:szCs w:val="24"/>
        </w:rPr>
        <w:t xml:space="preserve">mm in diameter. </w:t>
      </w:r>
    </w:p>
    <w:p w:rsidR="000C078F" w:rsidRPr="00896E71" w:rsidRDefault="000C078F" w:rsidP="000C078F">
      <w:pPr>
        <w:spacing w:line="360" w:lineRule="auto"/>
        <w:jc w:val="both"/>
        <w:rPr>
          <w:rFonts w:ascii="Times New Roman" w:hAnsi="Times New Roman" w:cs="Times New Roman"/>
          <w:sz w:val="24"/>
          <w:szCs w:val="24"/>
        </w:rPr>
      </w:pPr>
      <w:r w:rsidRPr="00E04A59">
        <w:rPr>
          <w:rFonts w:ascii="Times New Roman" w:hAnsi="Times New Roman" w:cs="Times New Roman"/>
          <w:sz w:val="24"/>
          <w:szCs w:val="24"/>
        </w:rPr>
        <w:t>3. After drying the spot of standard solution points the spot of sample solution by</w:t>
      </w:r>
      <w:r>
        <w:rPr>
          <w:rFonts w:ascii="Times New Roman" w:hAnsi="Times New Roman" w:cs="Times New Roman"/>
          <w:sz w:val="24"/>
          <w:szCs w:val="24"/>
        </w:rPr>
        <w:t xml:space="preserve"> </w:t>
      </w:r>
      <w:r w:rsidRPr="007C7210">
        <w:rPr>
          <w:rFonts w:ascii="Times New Roman" w:hAnsi="Times New Roman" w:cs="Times New Roman"/>
          <w:sz w:val="24"/>
          <w:szCs w:val="24"/>
        </w:rPr>
        <w:t>capillary tube about 2 cm distance from previous sp</w:t>
      </w:r>
      <w:r>
        <w:rPr>
          <w:rFonts w:ascii="Times New Roman" w:hAnsi="Times New Roman" w:cs="Times New Roman"/>
          <w:sz w:val="24"/>
          <w:szCs w:val="24"/>
        </w:rPr>
        <w:t>ot. After 2 spots had been put a</w:t>
      </w:r>
      <w:r w:rsidRPr="007C7210">
        <w:rPr>
          <w:rFonts w:ascii="Times New Roman" w:hAnsi="Times New Roman" w:cs="Times New Roman"/>
          <w:sz w:val="24"/>
          <w:szCs w:val="24"/>
        </w:rPr>
        <w:t>nd dried up, the plates then were placed in the TLC ta</w:t>
      </w:r>
      <w:r>
        <w:rPr>
          <w:rFonts w:ascii="Times New Roman" w:hAnsi="Times New Roman" w:cs="Times New Roman"/>
          <w:sz w:val="24"/>
          <w:szCs w:val="24"/>
        </w:rPr>
        <w:t xml:space="preserve">nk and were allowed for running </w:t>
      </w:r>
      <w:r>
        <w:rPr>
          <w:rFonts w:ascii="Times New Roman" w:hAnsi="Times New Roman" w:cs="Times New Roman"/>
          <w:b/>
          <w:sz w:val="24"/>
          <w:szCs w:val="24"/>
        </w:rPr>
        <w:t>(Figure 19</w:t>
      </w:r>
      <w:r w:rsidRPr="00164A82">
        <w:rPr>
          <w:rFonts w:ascii="Times New Roman" w:hAnsi="Times New Roman" w:cs="Times New Roman"/>
          <w:b/>
          <w:sz w:val="24"/>
          <w:szCs w:val="24"/>
        </w:rPr>
        <w:t>).</w:t>
      </w:r>
    </w:p>
    <w:p w:rsidR="000C078F" w:rsidRPr="007C7210" w:rsidRDefault="000C078F" w:rsidP="000C078F">
      <w:pPr>
        <w:spacing w:line="360" w:lineRule="auto"/>
        <w:jc w:val="both"/>
        <w:rPr>
          <w:rFonts w:ascii="Times New Roman" w:hAnsi="Times New Roman" w:cs="Times New Roman"/>
          <w:b/>
          <w:sz w:val="24"/>
          <w:szCs w:val="24"/>
        </w:rPr>
      </w:pPr>
      <w:r w:rsidRPr="007C7210">
        <w:rPr>
          <w:rFonts w:ascii="Times New Roman" w:hAnsi="Times New Roman" w:cs="Times New Roman"/>
          <w:b/>
          <w:sz w:val="24"/>
          <w:szCs w:val="24"/>
        </w:rPr>
        <w:t xml:space="preserve"> Development of Chromatogram</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1. F</w:t>
      </w:r>
      <w:r w:rsidRPr="007C7210">
        <w:rPr>
          <w:rFonts w:ascii="Times New Roman" w:hAnsi="Times New Roman" w:cs="Times New Roman"/>
          <w:sz w:val="24"/>
          <w:szCs w:val="24"/>
        </w:rPr>
        <w:t xml:space="preserve">ive milliliter solvent (Methanol and Acetone mixture) was placed in the developing chamber. The solvent level has to be below the starting line of the TLC plate, otherwise the spots were dissolved away.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7C7210">
        <w:rPr>
          <w:rFonts w:ascii="Times New Roman" w:hAnsi="Times New Roman" w:cs="Times New Roman"/>
          <w:sz w:val="24"/>
          <w:szCs w:val="24"/>
        </w:rPr>
        <w:t xml:space="preserve">The lower edge of the plate was then dipped in the solvent. The solvent (elute) travels up the matrix by capillarity, moving the components of the sample at various </w:t>
      </w:r>
      <w:r w:rsidRPr="007C7210">
        <w:rPr>
          <w:rFonts w:ascii="Times New Roman" w:hAnsi="Times New Roman" w:cs="Times New Roman"/>
          <w:sz w:val="24"/>
          <w:szCs w:val="24"/>
        </w:rPr>
        <w:lastRenderedPageBreak/>
        <w:t>rates because of their different degrees of interaction with the matrix (stationary phase) and solubility in the developing solvent. The solvent was allowed to travel the solvent up the plate un</w:t>
      </w:r>
      <w:r>
        <w:rPr>
          <w:rFonts w:ascii="Times New Roman" w:hAnsi="Times New Roman" w:cs="Times New Roman"/>
          <w:sz w:val="24"/>
          <w:szCs w:val="24"/>
        </w:rPr>
        <w:t>til 1 cm below from the top.</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Pr="007C7210">
        <w:rPr>
          <w:rFonts w:ascii="Times New Roman" w:hAnsi="Times New Roman" w:cs="Times New Roman"/>
          <w:sz w:val="24"/>
          <w:szCs w:val="24"/>
        </w:rPr>
        <w:t>The plates were taken out and marked the solvent front immediately. The solvent was not allowed to run over the edge of the plate. Then, the plates were dried to evaporate the solvent completely</w:t>
      </w:r>
      <w:r>
        <w:rPr>
          <w:rFonts w:ascii="Times New Roman" w:hAnsi="Times New Roman" w:cs="Times New Roman"/>
          <w:b/>
          <w:sz w:val="24"/>
          <w:szCs w:val="24"/>
        </w:rPr>
        <w:t xml:space="preserve"> (Figure 20</w:t>
      </w:r>
      <w:r w:rsidRPr="00164A82">
        <w:rPr>
          <w:rFonts w:ascii="Times New Roman" w:hAnsi="Times New Roman" w:cs="Times New Roman"/>
          <w:b/>
          <w:sz w:val="24"/>
          <w:szCs w:val="24"/>
        </w:rPr>
        <w:t xml:space="preserve">) </w:t>
      </w:r>
      <w:r w:rsidRPr="00B11325">
        <w:rPr>
          <w:rFonts w:ascii="Times New Roman" w:hAnsi="Times New Roman" w:cs="Times New Roman"/>
          <w:sz w:val="24"/>
          <w:szCs w:val="24"/>
        </w:rPr>
        <w:t>(</w:t>
      </w:r>
      <w:r>
        <w:rPr>
          <w:rFonts w:ascii="Times New Roman" w:hAnsi="Times New Roman" w:cs="Times New Roman"/>
          <w:sz w:val="24"/>
          <w:szCs w:val="24"/>
        </w:rPr>
        <w:t>Popelka et al., 2005; Bari et al., 2020</w:t>
      </w:r>
      <w:r w:rsidRPr="00B11325">
        <w:rPr>
          <w:rFonts w:ascii="Times New Roman" w:hAnsi="Times New Roman" w:cs="Times New Roman"/>
          <w:sz w:val="24"/>
          <w:szCs w:val="24"/>
        </w:rPr>
        <w:t>).</w:t>
      </w:r>
    </w:p>
    <w:p w:rsidR="000C078F" w:rsidRPr="007C7210" w:rsidRDefault="000C078F" w:rsidP="000C078F">
      <w:pPr>
        <w:spacing w:line="360" w:lineRule="auto"/>
        <w:jc w:val="both"/>
        <w:rPr>
          <w:rFonts w:ascii="Times New Roman" w:hAnsi="Times New Roman" w:cs="Times New Roman"/>
          <w:b/>
          <w:sz w:val="24"/>
          <w:szCs w:val="24"/>
        </w:rPr>
      </w:pPr>
      <w:r w:rsidRPr="007C7210">
        <w:rPr>
          <w:rFonts w:ascii="Times New Roman" w:hAnsi="Times New Roman" w:cs="Times New Roman"/>
          <w:b/>
          <w:sz w:val="24"/>
          <w:szCs w:val="24"/>
        </w:rPr>
        <w:t>Examination of Chromatogram under UV detector</w:t>
      </w:r>
    </w:p>
    <w:p w:rsidR="000C078F" w:rsidRDefault="000C078F" w:rsidP="000C078F">
      <w:pPr>
        <w:spacing w:line="360" w:lineRule="auto"/>
        <w:jc w:val="both"/>
        <w:rPr>
          <w:rFonts w:ascii="Times New Roman" w:hAnsi="Times New Roman" w:cs="Times New Roman"/>
          <w:sz w:val="24"/>
          <w:szCs w:val="24"/>
        </w:rPr>
      </w:pPr>
      <w:r w:rsidRPr="007C7210">
        <w:rPr>
          <w:rFonts w:ascii="Times New Roman" w:hAnsi="Times New Roman" w:cs="Times New Roman"/>
          <w:sz w:val="24"/>
          <w:szCs w:val="24"/>
        </w:rPr>
        <w:t>In the TLC, the chromatogram was examined under ultra-violet lamp at 256nm for spots i.e., spot that fluorescence</w:t>
      </w:r>
      <w:r>
        <w:rPr>
          <w:rFonts w:ascii="Times New Roman" w:hAnsi="Times New Roman" w:cs="Times New Roman"/>
          <w:sz w:val="24"/>
          <w:szCs w:val="24"/>
        </w:rPr>
        <w:t xml:space="preserve"> </w:t>
      </w:r>
      <w:r>
        <w:rPr>
          <w:rFonts w:ascii="Times New Roman" w:hAnsi="Times New Roman" w:cs="Times New Roman"/>
          <w:b/>
          <w:sz w:val="24"/>
          <w:szCs w:val="24"/>
        </w:rPr>
        <w:t>(Figure 21</w:t>
      </w:r>
      <w:r w:rsidRPr="00164A82">
        <w:rPr>
          <w:rFonts w:ascii="Times New Roman" w:hAnsi="Times New Roman" w:cs="Times New Roman"/>
          <w:b/>
          <w:sz w:val="24"/>
          <w:szCs w:val="24"/>
        </w:rPr>
        <w:t xml:space="preserve">). </w:t>
      </w:r>
      <w:r w:rsidRPr="007C7210">
        <w:rPr>
          <w:rFonts w:ascii="Times New Roman" w:hAnsi="Times New Roman" w:cs="Times New Roman"/>
          <w:sz w:val="24"/>
          <w:szCs w:val="24"/>
        </w:rPr>
        <w:t>The outline of the spot was marked with a series of dots using a sharp pencil. The color of each fluorescent spot was recorded on a separate paper. Then again visualizing agent ferric chloride was sprayed on the paper and dried with hot air oven at temperature of 105°C.</w:t>
      </w:r>
      <w:r>
        <w:rPr>
          <w:rFonts w:ascii="Times New Roman" w:hAnsi="Times New Roman" w:cs="Times New Roman"/>
          <w:sz w:val="24"/>
          <w:szCs w:val="24"/>
        </w:rPr>
        <w:t xml:space="preserve"> </w:t>
      </w:r>
      <w:r w:rsidRPr="007C7210">
        <w:rPr>
          <w:rFonts w:ascii="Times New Roman" w:hAnsi="Times New Roman" w:cs="Times New Roman"/>
          <w:sz w:val="24"/>
          <w:szCs w:val="24"/>
        </w:rPr>
        <w:t xml:space="preserve">Then again the plates were examined under ultraviolet lamp for further fluorescent spots and color was noted on the paper </w:t>
      </w:r>
      <w:r>
        <w:rPr>
          <w:rFonts w:ascii="Times New Roman" w:hAnsi="Times New Roman" w:cs="Times New Roman"/>
          <w:b/>
          <w:sz w:val="24"/>
          <w:szCs w:val="24"/>
        </w:rPr>
        <w:t xml:space="preserve">(Figure </w:t>
      </w:r>
      <w:r w:rsidRPr="00694F87">
        <w:rPr>
          <w:rFonts w:ascii="Times New Roman" w:hAnsi="Times New Roman" w:cs="Times New Roman"/>
          <w:b/>
          <w:sz w:val="24"/>
          <w:szCs w:val="24"/>
        </w:rPr>
        <w:t>22)</w:t>
      </w:r>
      <w:r w:rsidRPr="00694F87">
        <w:rPr>
          <w:rFonts w:ascii="Times New Roman" w:hAnsi="Times New Roman" w:cs="Times New Roman"/>
          <w:sz w:val="24"/>
          <w:szCs w:val="24"/>
        </w:rPr>
        <w:t xml:space="preserve"> (Popelka et al., 2005</w:t>
      </w:r>
      <w:r>
        <w:rPr>
          <w:rFonts w:ascii="Times New Roman" w:hAnsi="Times New Roman" w:cs="Times New Roman"/>
          <w:sz w:val="24"/>
          <w:szCs w:val="24"/>
        </w:rPr>
        <w:t>; Bari et al., 2020</w:t>
      </w:r>
      <w:r w:rsidRPr="00B11325">
        <w:rPr>
          <w:rFonts w:ascii="Times New Roman" w:hAnsi="Times New Roman" w:cs="Times New Roman"/>
          <w:sz w:val="24"/>
          <w:szCs w:val="24"/>
        </w:rPr>
        <w:t>).</w:t>
      </w:r>
    </w:p>
    <w:p w:rsidR="000C078F" w:rsidRPr="007C7210" w:rsidRDefault="000C078F" w:rsidP="000C078F">
      <w:pPr>
        <w:spacing w:line="360" w:lineRule="auto"/>
        <w:jc w:val="both"/>
        <w:rPr>
          <w:rFonts w:ascii="Times New Roman" w:hAnsi="Times New Roman" w:cs="Times New Roman"/>
          <w:b/>
          <w:sz w:val="24"/>
          <w:szCs w:val="24"/>
        </w:rPr>
      </w:pPr>
      <w:r w:rsidRPr="007C7210">
        <w:rPr>
          <w:rFonts w:ascii="Times New Roman" w:hAnsi="Times New Roman" w:cs="Times New Roman"/>
          <w:b/>
          <w:sz w:val="24"/>
          <w:szCs w:val="24"/>
        </w:rPr>
        <w:t>Determination of Retardation factor (RF) value</w:t>
      </w:r>
    </w:p>
    <w:p w:rsidR="000C078F" w:rsidRDefault="000C078F" w:rsidP="000C078F">
      <w:pPr>
        <w:spacing w:line="360" w:lineRule="auto"/>
        <w:jc w:val="both"/>
        <w:rPr>
          <w:rFonts w:ascii="Times New Roman" w:hAnsi="Times New Roman" w:cs="Times New Roman"/>
          <w:sz w:val="24"/>
          <w:szCs w:val="24"/>
        </w:rPr>
      </w:pPr>
      <w:r w:rsidRPr="007C7210">
        <w:rPr>
          <w:rFonts w:ascii="Times New Roman" w:hAnsi="Times New Roman" w:cs="Times New Roman"/>
          <w:sz w:val="24"/>
          <w:szCs w:val="24"/>
        </w:rPr>
        <w:t xml:space="preserve"> The distance that each spot had traveled from the start line was measured (cm). This was taken from the center of the spot to the last point of the traveling of that spot. Also the distance of the solvent was measured from the start line. Then calculation of RF values was do</w:t>
      </w:r>
      <w:r>
        <w:rPr>
          <w:rFonts w:ascii="Times New Roman" w:hAnsi="Times New Roman" w:cs="Times New Roman"/>
          <w:sz w:val="24"/>
          <w:szCs w:val="24"/>
        </w:rPr>
        <w:t>ne using the following equation</w:t>
      </w:r>
    </w:p>
    <w:p w:rsidR="000C078F" w:rsidRPr="007C7210" w:rsidRDefault="000C078F" w:rsidP="000C078F">
      <w:pPr>
        <w:spacing w:line="360" w:lineRule="auto"/>
        <w:jc w:val="both"/>
        <w:rPr>
          <w:rFonts w:ascii="Times New Roman" w:hAnsi="Times New Roman" w:cs="Times New Roman"/>
          <w:sz w:val="24"/>
          <w:szCs w:val="24"/>
        </w:rPr>
      </w:pPr>
      <m:oMathPara>
        <m:oMath>
          <m:r>
            <m:rPr>
              <m:sty m:val="p"/>
            </m:rPr>
            <w:rPr>
              <w:rFonts w:ascii="Cambria Math" w:eastAsiaTheme="minorEastAsia" w:hAnsi="Cambria Math" w:cs="Arial"/>
              <w:sz w:val="24"/>
              <w:szCs w:val="24"/>
            </w:rPr>
            <m:t>RF=</m:t>
          </m:r>
          <m:f>
            <m:fPr>
              <m:ctrlPr>
                <w:rPr>
                  <w:rFonts w:ascii="Cambria Math" w:eastAsiaTheme="minorEastAsia" w:hAnsi="Cambria Math" w:cs="Arial"/>
                  <w:sz w:val="24"/>
                  <w:szCs w:val="24"/>
                </w:rPr>
              </m:ctrlPr>
            </m:fPr>
            <m:num>
              <m:r>
                <m:rPr>
                  <m:sty m:val="p"/>
                </m:rPr>
                <w:rPr>
                  <w:rFonts w:ascii="Cambria Math" w:hAnsi="Cambria Math" w:cs="Times New Roman"/>
                  <w:sz w:val="24"/>
                  <w:szCs w:val="24"/>
                </w:rPr>
                <m:t xml:space="preserve">Distance moved by substances </m:t>
              </m:r>
            </m:num>
            <m:den>
              <m:r>
                <w:rPr>
                  <w:rFonts w:ascii="Cambria Math" w:eastAsiaTheme="minorEastAsia" w:hAnsi="Cambria Math" w:cs="Arial"/>
                  <w:sz w:val="24"/>
                  <w:szCs w:val="24"/>
                </w:rPr>
                <m:t>D</m:t>
              </m:r>
              <m:r>
                <m:rPr>
                  <m:sty m:val="p"/>
                </m:rPr>
                <w:rPr>
                  <w:rFonts w:ascii="Cambria Math" w:hAnsi="Cambria Math" w:cs="Times New Roman"/>
                  <w:sz w:val="24"/>
                  <w:szCs w:val="24"/>
                </w:rPr>
                <m:t>istance moved by solvent</m:t>
              </m:r>
            </m:den>
          </m:f>
        </m:oMath>
      </m:oMathPara>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C7210">
        <w:rPr>
          <w:rFonts w:ascii="Times New Roman" w:hAnsi="Times New Roman" w:cs="Times New Roman"/>
          <w:sz w:val="24"/>
          <w:szCs w:val="24"/>
        </w:rPr>
        <w:t>Results of all RF values were recorded on a paper of tabular form.</w:t>
      </w:r>
    </w:p>
    <w:p w:rsidR="000C078F" w:rsidRDefault="000C078F" w:rsidP="000C078F">
      <w:pPr>
        <w:spacing w:line="360" w:lineRule="auto"/>
        <w:jc w:val="both"/>
        <w:rPr>
          <w:rFonts w:ascii="Times New Roman" w:hAnsi="Times New Roman" w:cs="Times New Roman"/>
          <w:b/>
          <w:sz w:val="24"/>
          <w:szCs w:val="24"/>
        </w:rPr>
      </w:pPr>
    </w:p>
    <w:p w:rsidR="000C078F" w:rsidRDefault="000C078F" w:rsidP="000C078F">
      <w:pPr>
        <w:spacing w:line="360" w:lineRule="auto"/>
        <w:jc w:val="both"/>
        <w:rPr>
          <w:rFonts w:ascii="Times New Roman" w:hAnsi="Times New Roman" w:cs="Times New Roman"/>
          <w:b/>
          <w:sz w:val="24"/>
          <w:szCs w:val="24"/>
        </w:rPr>
      </w:pPr>
      <w:r w:rsidRPr="00DA2D89">
        <w:rPr>
          <w:rFonts w:ascii="Times New Roman" w:hAnsi="Times New Roman" w:cs="Times New Roman"/>
          <w:b/>
          <w:sz w:val="24"/>
          <w:szCs w:val="24"/>
        </w:rPr>
        <w:t>Interpretation of result</w:t>
      </w:r>
    </w:p>
    <w:p w:rsidR="000C078F" w:rsidRDefault="000C078F" w:rsidP="000C078F">
      <w:pPr>
        <w:spacing w:line="360" w:lineRule="auto"/>
        <w:jc w:val="both"/>
        <w:rPr>
          <w:rFonts w:ascii="Times New Roman" w:hAnsi="Times New Roman" w:cs="Times New Roman"/>
          <w:sz w:val="24"/>
          <w:szCs w:val="24"/>
        </w:rPr>
      </w:pPr>
      <w:r w:rsidRPr="00DA2D89">
        <w:rPr>
          <w:rFonts w:ascii="Times New Roman" w:hAnsi="Times New Roman" w:cs="Times New Roman"/>
          <w:sz w:val="24"/>
          <w:szCs w:val="24"/>
        </w:rPr>
        <w:t xml:space="preserve">The Chromatogram of the standard solution and sample were compared based on following criteria.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DA2D89">
        <w:rPr>
          <w:rFonts w:ascii="Times New Roman" w:hAnsi="Times New Roman" w:cs="Times New Roman"/>
          <w:sz w:val="24"/>
          <w:szCs w:val="24"/>
        </w:rPr>
        <w:t xml:space="preserve">Same color under UV light.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DA2D89">
        <w:rPr>
          <w:rFonts w:ascii="Times New Roman" w:hAnsi="Times New Roman" w:cs="Times New Roman"/>
          <w:sz w:val="24"/>
          <w:szCs w:val="24"/>
        </w:rPr>
        <w:t xml:space="preserve">Same color with the spray reagent.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3. </w:t>
      </w:r>
      <w:r w:rsidRPr="00DA2D89">
        <w:rPr>
          <w:rFonts w:ascii="Times New Roman" w:hAnsi="Times New Roman" w:cs="Times New Roman"/>
          <w:sz w:val="24"/>
          <w:szCs w:val="24"/>
        </w:rPr>
        <w:t xml:space="preserve">Same RF value as those of the reference sample. </w:t>
      </w:r>
    </w:p>
    <w:p w:rsidR="000C078F" w:rsidRPr="007C7210" w:rsidRDefault="000C078F" w:rsidP="000C078F">
      <w:pPr>
        <w:spacing w:line="360" w:lineRule="auto"/>
        <w:jc w:val="both"/>
        <w:rPr>
          <w:rFonts w:ascii="Times New Roman" w:hAnsi="Times New Roman" w:cs="Times New Roman"/>
          <w:sz w:val="24"/>
          <w:szCs w:val="24"/>
        </w:rPr>
      </w:pPr>
      <w:r w:rsidRPr="00DA2D89">
        <w:rPr>
          <w:rFonts w:ascii="Times New Roman" w:hAnsi="Times New Roman" w:cs="Times New Roman"/>
          <w:sz w:val="24"/>
          <w:szCs w:val="24"/>
        </w:rPr>
        <w:t>If the color of the standard and sample spot was same in Ultraviolet (UV) ray after traveling or after using ferric chloride or the Refractive value of standard and sample solution was same, the sample was positive to that standard antibiotic.</w:t>
      </w:r>
    </w:p>
    <w:p w:rsidR="000C078F" w:rsidRDefault="000C078F" w:rsidP="000C078F">
      <w:pPr>
        <w:spacing w:line="360" w:lineRule="auto"/>
        <w:jc w:val="both"/>
        <w:rPr>
          <w:rFonts w:ascii="Times New Roman" w:hAnsi="Times New Roman" w:cs="Times New Roman"/>
          <w:b/>
          <w:sz w:val="24"/>
          <w:szCs w:val="24"/>
        </w:rPr>
      </w:pPr>
      <w:r w:rsidRPr="001F1922">
        <w:rPr>
          <w:rFonts w:ascii="Times New Roman" w:hAnsi="Times New Roman" w:cs="Times New Roman"/>
          <w:b/>
          <w:sz w:val="24"/>
          <w:szCs w:val="24"/>
        </w:rPr>
        <w:t>3.9</w:t>
      </w:r>
      <w:r>
        <w:rPr>
          <w:rFonts w:ascii="Times New Roman" w:hAnsi="Times New Roman" w:cs="Times New Roman"/>
          <w:b/>
          <w:sz w:val="24"/>
          <w:szCs w:val="24"/>
        </w:rPr>
        <w:t xml:space="preserve"> Evaluation of milk constituent</w:t>
      </w:r>
    </w:p>
    <w:p w:rsidR="000C078F" w:rsidRPr="001F1922"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To check the effect of AM treatment in milk constituent collected milk samples were tested for fat and protein.</w:t>
      </w:r>
    </w:p>
    <w:p w:rsidR="000C078F"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3.9.1 Determination of fat percentage</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Fat percentage was determined by volumetric method (Gerber method).10ml of concentrated sulfuric acid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was taken in butyrometer </w:t>
      </w:r>
      <w:r>
        <w:rPr>
          <w:rFonts w:ascii="Times New Roman" w:hAnsi="Times New Roman" w:cs="Times New Roman"/>
          <w:b/>
          <w:sz w:val="24"/>
          <w:szCs w:val="24"/>
        </w:rPr>
        <w:t>(Figure 23</w:t>
      </w:r>
      <w:r w:rsidRPr="00164A82">
        <w:rPr>
          <w:rFonts w:ascii="Times New Roman" w:hAnsi="Times New Roman" w:cs="Times New Roman"/>
          <w:b/>
          <w:sz w:val="24"/>
          <w:szCs w:val="24"/>
        </w:rPr>
        <w:t xml:space="preserve">) </w:t>
      </w:r>
      <w:r>
        <w:rPr>
          <w:rFonts w:ascii="Times New Roman" w:hAnsi="Times New Roman" w:cs="Times New Roman"/>
          <w:sz w:val="24"/>
          <w:szCs w:val="24"/>
        </w:rPr>
        <w:t xml:space="preserve">and 10.75 ml of well mixed milk sample was added to it </w:t>
      </w:r>
      <w:r>
        <w:rPr>
          <w:rFonts w:ascii="Times New Roman" w:hAnsi="Times New Roman" w:cs="Times New Roman"/>
          <w:b/>
          <w:sz w:val="24"/>
          <w:szCs w:val="24"/>
        </w:rPr>
        <w:t>(Figure 24</w:t>
      </w:r>
      <w:r w:rsidRPr="00164A82">
        <w:rPr>
          <w:rFonts w:ascii="Times New Roman" w:hAnsi="Times New Roman" w:cs="Times New Roman"/>
          <w:b/>
          <w:sz w:val="24"/>
          <w:szCs w:val="24"/>
        </w:rPr>
        <w:t>)</w:t>
      </w:r>
      <w:r>
        <w:rPr>
          <w:rFonts w:ascii="Times New Roman" w:hAnsi="Times New Roman" w:cs="Times New Roman"/>
          <w:sz w:val="24"/>
          <w:szCs w:val="24"/>
        </w:rPr>
        <w:t xml:space="preserve">. After that 1 ml of amyl alcohol was added </w:t>
      </w:r>
      <w:r>
        <w:rPr>
          <w:rFonts w:ascii="Times New Roman" w:hAnsi="Times New Roman" w:cs="Times New Roman"/>
          <w:b/>
          <w:sz w:val="24"/>
          <w:szCs w:val="24"/>
        </w:rPr>
        <w:t>(Figure 25</w:t>
      </w:r>
      <w:r w:rsidRPr="00164A82">
        <w:rPr>
          <w:rFonts w:ascii="Times New Roman" w:hAnsi="Times New Roman" w:cs="Times New Roman"/>
          <w:b/>
          <w:sz w:val="24"/>
          <w:szCs w:val="24"/>
        </w:rPr>
        <w:t xml:space="preserve">) </w:t>
      </w:r>
      <w:r>
        <w:rPr>
          <w:rFonts w:ascii="Times New Roman" w:hAnsi="Times New Roman" w:cs="Times New Roman"/>
          <w:sz w:val="24"/>
          <w:szCs w:val="24"/>
        </w:rPr>
        <w:t xml:space="preserve">and shaken the butyrometer until the disappearance of white particles </w:t>
      </w:r>
      <w:r>
        <w:rPr>
          <w:rFonts w:ascii="Times New Roman" w:hAnsi="Times New Roman" w:cs="Times New Roman"/>
          <w:b/>
          <w:sz w:val="24"/>
          <w:szCs w:val="24"/>
        </w:rPr>
        <w:t>(Figure 26</w:t>
      </w:r>
      <w:r w:rsidRPr="00164A82">
        <w:rPr>
          <w:rFonts w:ascii="Times New Roman" w:hAnsi="Times New Roman" w:cs="Times New Roman"/>
          <w:b/>
          <w:sz w:val="24"/>
          <w:szCs w:val="24"/>
        </w:rPr>
        <w:t xml:space="preserve">). </w:t>
      </w:r>
      <w:r>
        <w:rPr>
          <w:rFonts w:ascii="Times New Roman" w:hAnsi="Times New Roman" w:cs="Times New Roman"/>
          <w:sz w:val="24"/>
          <w:szCs w:val="24"/>
        </w:rPr>
        <w:t xml:space="preserve">Centrifuge was done at 1100 RPM for 5 minutes </w:t>
      </w:r>
      <w:r>
        <w:rPr>
          <w:rFonts w:ascii="Times New Roman" w:hAnsi="Times New Roman" w:cs="Times New Roman"/>
          <w:b/>
          <w:sz w:val="24"/>
          <w:szCs w:val="24"/>
        </w:rPr>
        <w:t>(Figure 27</w:t>
      </w:r>
      <w:r w:rsidRPr="00164A82">
        <w:rPr>
          <w:rFonts w:ascii="Times New Roman" w:hAnsi="Times New Roman" w:cs="Times New Roman"/>
          <w:b/>
          <w:sz w:val="24"/>
          <w:szCs w:val="24"/>
        </w:rPr>
        <w:t xml:space="preserve">) </w:t>
      </w:r>
      <w:r w:rsidRPr="00164A82">
        <w:rPr>
          <w:rFonts w:ascii="Times New Roman" w:hAnsi="Times New Roman" w:cs="Times New Roman"/>
          <w:sz w:val="24"/>
          <w:szCs w:val="24"/>
        </w:rPr>
        <w:t>and reading was recorded by</w:t>
      </w:r>
      <w:r>
        <w:rPr>
          <w:rFonts w:ascii="Times New Roman" w:hAnsi="Times New Roman" w:cs="Times New Roman"/>
          <w:sz w:val="24"/>
          <w:szCs w:val="24"/>
        </w:rPr>
        <w:t xml:space="preserve"> keeping the butyrometer in vertical position </w:t>
      </w:r>
      <w:r>
        <w:rPr>
          <w:rFonts w:ascii="Times New Roman" w:hAnsi="Times New Roman" w:cs="Times New Roman"/>
          <w:b/>
          <w:sz w:val="24"/>
          <w:szCs w:val="24"/>
        </w:rPr>
        <w:t>(Figure 28</w:t>
      </w:r>
      <w:r w:rsidRPr="00164A82">
        <w:rPr>
          <w:rFonts w:ascii="Times New Roman" w:hAnsi="Times New Roman" w:cs="Times New Roman"/>
          <w:b/>
          <w:sz w:val="24"/>
          <w:szCs w:val="24"/>
        </w:rPr>
        <w:t>)</w:t>
      </w:r>
      <w:r>
        <w:rPr>
          <w:rFonts w:ascii="Times New Roman" w:hAnsi="Times New Roman" w:cs="Times New Roman"/>
          <w:sz w:val="24"/>
          <w:szCs w:val="24"/>
        </w:rPr>
        <w:t xml:space="preserve"> (Kleyn </w:t>
      </w:r>
      <w:r w:rsidRPr="00896E71">
        <w:rPr>
          <w:rFonts w:ascii="Times New Roman" w:hAnsi="Times New Roman" w:cs="Times New Roman"/>
          <w:sz w:val="24"/>
          <w:szCs w:val="24"/>
        </w:rPr>
        <w:t>et al.,</w:t>
      </w:r>
      <w:r>
        <w:rPr>
          <w:rFonts w:ascii="Times New Roman" w:hAnsi="Times New Roman" w:cs="Times New Roman"/>
          <w:sz w:val="24"/>
          <w:szCs w:val="24"/>
        </w:rPr>
        <w:t xml:space="preserve"> 2001). </w:t>
      </w:r>
    </w:p>
    <w:p w:rsidR="000C078F"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3.9.2 Determination of protein percentage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Protein percentages of the milk samples were measured. Ten ml well mixed milk sample was taken in a conical flask </w:t>
      </w:r>
      <w:r w:rsidRPr="00AC2F62">
        <w:rPr>
          <w:rFonts w:ascii="Times New Roman" w:hAnsi="Times New Roman" w:cs="Times New Roman"/>
          <w:b/>
          <w:sz w:val="24"/>
          <w:szCs w:val="24"/>
        </w:rPr>
        <w:t xml:space="preserve">(Figure </w:t>
      </w:r>
      <w:r>
        <w:rPr>
          <w:rFonts w:ascii="Times New Roman" w:hAnsi="Times New Roman" w:cs="Times New Roman"/>
          <w:b/>
          <w:sz w:val="24"/>
          <w:szCs w:val="24"/>
        </w:rPr>
        <w:t>29</w:t>
      </w:r>
      <w:r w:rsidRPr="00AC2F62">
        <w:rPr>
          <w:rFonts w:ascii="Times New Roman" w:hAnsi="Times New Roman" w:cs="Times New Roman"/>
          <w:b/>
          <w:sz w:val="24"/>
          <w:szCs w:val="24"/>
        </w:rPr>
        <w:t>)</w:t>
      </w:r>
      <w:r>
        <w:rPr>
          <w:rFonts w:ascii="Times New Roman" w:hAnsi="Times New Roman" w:cs="Times New Roman"/>
          <w:sz w:val="24"/>
          <w:szCs w:val="24"/>
        </w:rPr>
        <w:t xml:space="preserve"> and 0.4 ml potassium oxalate was added to it </w:t>
      </w:r>
      <w:r>
        <w:rPr>
          <w:rFonts w:ascii="Times New Roman" w:hAnsi="Times New Roman" w:cs="Times New Roman"/>
          <w:b/>
          <w:sz w:val="24"/>
          <w:szCs w:val="24"/>
        </w:rPr>
        <w:t>(Figure 30</w:t>
      </w:r>
      <w:r w:rsidRPr="00AC2F62">
        <w:rPr>
          <w:rFonts w:ascii="Times New Roman" w:hAnsi="Times New Roman" w:cs="Times New Roman"/>
          <w:b/>
          <w:sz w:val="24"/>
          <w:szCs w:val="24"/>
        </w:rPr>
        <w:t>)</w:t>
      </w:r>
      <w:r>
        <w:rPr>
          <w:rFonts w:ascii="Times New Roman" w:hAnsi="Times New Roman" w:cs="Times New Roman"/>
          <w:sz w:val="24"/>
          <w:szCs w:val="24"/>
        </w:rPr>
        <w:t xml:space="preserve"> and kept the mixture for two minutes. 2-3 drops of phenolphthalein indicator was added </w:t>
      </w:r>
      <w:r>
        <w:rPr>
          <w:rFonts w:ascii="Times New Roman" w:hAnsi="Times New Roman" w:cs="Times New Roman"/>
          <w:b/>
          <w:sz w:val="24"/>
          <w:szCs w:val="24"/>
        </w:rPr>
        <w:t>(Figure 31</w:t>
      </w:r>
      <w:r w:rsidRPr="00AC2F62">
        <w:rPr>
          <w:rFonts w:ascii="Times New Roman" w:hAnsi="Times New Roman" w:cs="Times New Roman"/>
          <w:b/>
          <w:sz w:val="24"/>
          <w:szCs w:val="24"/>
        </w:rPr>
        <w:t>)</w:t>
      </w:r>
      <w:r>
        <w:rPr>
          <w:rFonts w:ascii="Times New Roman" w:hAnsi="Times New Roman" w:cs="Times New Roman"/>
          <w:sz w:val="24"/>
          <w:szCs w:val="24"/>
        </w:rPr>
        <w:t xml:space="preserve"> and titration was done against 0.1 N sodium hydroxide solution up to the appearance of faint pink color </w:t>
      </w:r>
      <w:r>
        <w:rPr>
          <w:rFonts w:ascii="Times New Roman" w:hAnsi="Times New Roman" w:cs="Times New Roman"/>
          <w:b/>
          <w:sz w:val="24"/>
          <w:szCs w:val="24"/>
        </w:rPr>
        <w:t>(Figure 32</w:t>
      </w:r>
      <w:r w:rsidRPr="00AC2F62">
        <w:rPr>
          <w:rFonts w:ascii="Times New Roman" w:hAnsi="Times New Roman" w:cs="Times New Roman"/>
          <w:b/>
          <w:sz w:val="24"/>
          <w:szCs w:val="24"/>
        </w:rPr>
        <w:t>).</w:t>
      </w:r>
      <w:r>
        <w:rPr>
          <w:rFonts w:ascii="Times New Roman" w:hAnsi="Times New Roman" w:cs="Times New Roman"/>
          <w:sz w:val="24"/>
          <w:szCs w:val="24"/>
        </w:rPr>
        <w:t xml:space="preserve">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2ml formaldehyde solution was added to the mixture and kept for 30 minutes </w:t>
      </w:r>
      <w:r>
        <w:rPr>
          <w:rFonts w:ascii="Times New Roman" w:hAnsi="Times New Roman" w:cs="Times New Roman"/>
          <w:b/>
          <w:sz w:val="24"/>
          <w:szCs w:val="24"/>
        </w:rPr>
        <w:t>(Figure 33</w:t>
      </w:r>
      <w:r w:rsidRPr="00AC2F62">
        <w:rPr>
          <w:rFonts w:ascii="Times New Roman" w:hAnsi="Times New Roman" w:cs="Times New Roman"/>
          <w:b/>
          <w:sz w:val="24"/>
          <w:szCs w:val="24"/>
        </w:rPr>
        <w:t>)</w:t>
      </w:r>
      <w:r>
        <w:rPr>
          <w:rFonts w:ascii="Times New Roman" w:hAnsi="Times New Roman" w:cs="Times New Roman"/>
          <w:sz w:val="24"/>
          <w:szCs w:val="24"/>
        </w:rPr>
        <w:t xml:space="preserve">. After adding 2-3 drops of phenolphthalein indicator, titration was done by the same </w:t>
      </w:r>
      <w:r w:rsidRPr="000C15DF">
        <w:rPr>
          <w:rFonts w:ascii="Times New Roman" w:hAnsi="Times New Roman" w:cs="Times New Roman"/>
          <w:sz w:val="24"/>
          <w:szCs w:val="24"/>
        </w:rPr>
        <w:t>procedure</w:t>
      </w:r>
      <w:r>
        <w:rPr>
          <w:rFonts w:ascii="Times New Roman" w:hAnsi="Times New Roman" w:cs="Times New Roman"/>
          <w:sz w:val="24"/>
          <w:szCs w:val="24"/>
        </w:rPr>
        <w:t xml:space="preserve"> </w:t>
      </w:r>
      <w:r>
        <w:rPr>
          <w:rFonts w:ascii="Times New Roman" w:hAnsi="Times New Roman" w:cs="Times New Roman"/>
          <w:b/>
          <w:sz w:val="24"/>
          <w:szCs w:val="24"/>
        </w:rPr>
        <w:t>(Figure 34</w:t>
      </w:r>
      <w:r w:rsidRPr="00AC2F62">
        <w:rPr>
          <w:rFonts w:ascii="Times New Roman" w:hAnsi="Times New Roman" w:cs="Times New Roman"/>
          <w:b/>
          <w:sz w:val="24"/>
          <w:szCs w:val="24"/>
        </w:rPr>
        <w:t xml:space="preserve">) </w:t>
      </w:r>
      <w:r w:rsidRPr="000C15DF">
        <w:rPr>
          <w:rFonts w:ascii="Times New Roman" w:hAnsi="Times New Roman" w:cs="Times New Roman"/>
          <w:sz w:val="24"/>
          <w:szCs w:val="24"/>
        </w:rPr>
        <w:t>(G. Pyne, 1932).</w:t>
      </w:r>
      <w:r>
        <w:rPr>
          <w:rFonts w:ascii="Times New Roman" w:hAnsi="Times New Roman" w:cs="Times New Roman"/>
          <w:sz w:val="24"/>
          <w:szCs w:val="24"/>
        </w:rPr>
        <w:t xml:space="preserve">  </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Total required alkali (NaOH) was recorded and percentage protein was calculated by,</w:t>
      </w:r>
    </w:p>
    <w:p w:rsidR="000C078F" w:rsidRPr="001F1922" w:rsidRDefault="000C078F" w:rsidP="000C078F">
      <w:pPr>
        <w:spacing w:line="360" w:lineRule="auto"/>
        <w:jc w:val="center"/>
        <w:rPr>
          <w:rFonts w:ascii="Times New Roman" w:hAnsi="Times New Roman" w:cs="Times New Roman"/>
          <w:sz w:val="24"/>
          <w:szCs w:val="24"/>
        </w:rPr>
      </w:pPr>
      <w:r>
        <w:rPr>
          <w:rFonts w:ascii="Times New Roman" w:hAnsi="Times New Roman" w:cs="Times New Roman"/>
          <w:sz w:val="24"/>
          <w:szCs w:val="24"/>
        </w:rPr>
        <w:t>Protein percentage= ml of alkali (NaOH) required×1.70</w:t>
      </w:r>
    </w:p>
    <w:p w:rsidR="000C078F" w:rsidRDefault="000C078F" w:rsidP="000C078F">
      <w:pPr>
        <w:rPr>
          <w:rFonts w:ascii="Times New Roman" w:hAnsi="Times New Roman" w:cs="Times New Roman"/>
          <w:b/>
          <w:sz w:val="24"/>
          <w:szCs w:val="24"/>
        </w:rPr>
      </w:pPr>
      <w:r>
        <w:rPr>
          <w:rFonts w:ascii="Times New Roman" w:hAnsi="Times New Roman" w:cs="Times New Roman"/>
          <w:b/>
          <w:sz w:val="24"/>
          <w:szCs w:val="24"/>
        </w:rPr>
        <w:br w:type="page"/>
      </w:r>
    </w:p>
    <w:p w:rsidR="000C078F" w:rsidRDefault="000C078F" w:rsidP="000C078F">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3.10 Data analysis</w:t>
      </w:r>
    </w:p>
    <w:p w:rsidR="000C078F" w:rsidRDefault="000C078F" w:rsidP="000C078F">
      <w:pPr>
        <w:jc w:val="both"/>
        <w:rPr>
          <w:rFonts w:ascii="Times New Roman" w:hAnsi="Times New Roman" w:cs="Times New Roman"/>
          <w:b/>
          <w:sz w:val="28"/>
        </w:rPr>
      </w:pPr>
      <w:r>
        <w:rPr>
          <w:rFonts w:ascii="Times New Roman" w:hAnsi="Times New Roman" w:cs="Times New Roman"/>
          <w:sz w:val="24"/>
          <w:szCs w:val="24"/>
        </w:rPr>
        <w:t xml:space="preserve">All data were included in Microsoft excel 2007 spread sheet to evaluate statistical analysis and analyzed by using STATA-2017 (Stata Corp, 4905, Lakeway Drive, CollegeStation,Texas77845,USA). </w:t>
      </w:r>
      <w:r>
        <w:rPr>
          <w:rFonts w:ascii="Times New Roman" w:hAnsi="Times New Roman" w:cs="Times New Roman"/>
          <w:sz w:val="24"/>
          <w:szCs w:val="24"/>
        </w:rPr>
        <w:br w:type="page"/>
      </w:r>
      <w:r>
        <w:rPr>
          <w:rFonts w:ascii="Times New Roman" w:hAnsi="Times New Roman" w:cs="Times New Roman"/>
          <w:sz w:val="24"/>
          <w:szCs w:val="24"/>
        </w:rPr>
        <w:lastRenderedPageBreak/>
        <w:t xml:space="preserve">                                                   </w:t>
      </w:r>
      <w:r w:rsidRPr="003F6EA3">
        <w:rPr>
          <w:rFonts w:ascii="Times New Roman" w:hAnsi="Times New Roman" w:cs="Times New Roman"/>
          <w:b/>
          <w:sz w:val="28"/>
        </w:rPr>
        <w:t>Picture gallery</w:t>
      </w:r>
    </w:p>
    <w:p w:rsidR="000C078F" w:rsidRPr="00B15431" w:rsidRDefault="000C078F" w:rsidP="000C078F">
      <w:pPr>
        <w:rPr>
          <w:rFonts w:ascii="Times New Roman" w:hAnsi="Times New Roman" w:cs="Times New Roman"/>
          <w:b/>
          <w:sz w:val="24"/>
        </w:rPr>
      </w:pPr>
      <w:r w:rsidRPr="00F946EC">
        <w:rPr>
          <w:rFonts w:ascii="Times New Roman" w:hAnsi="Times New Roman" w:cs="Times New Roman"/>
          <w:b/>
          <w:noProof/>
          <w:sz w:val="28"/>
        </w:rPr>
        <w:pict>
          <v:shape id="_x0000_s1029" type="#_x0000_t202" style="position:absolute;margin-left:228.8pt;margin-top:23.85pt;width:204.5pt;height:139.05pt;z-index:251658240">
            <v:textbox style="mso-next-textbox:#_x0000_s1029">
              <w:txbxContent>
                <w:p w:rsidR="000C078F" w:rsidRDefault="000C078F" w:rsidP="000C078F">
                  <w:r>
                    <w:rPr>
                      <w:noProof/>
                    </w:rPr>
                    <w:drawing>
                      <wp:inline distT="0" distB="0" distL="0" distR="0">
                        <wp:extent cx="2404745" cy="1784544"/>
                        <wp:effectExtent l="19050" t="0" r="0" b="0"/>
                        <wp:docPr id="3" name="Picture 4" descr="D:\WhatsApp Image 2021-03-20 at 12.56.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hatsApp Image 2021-03-20 at 12.56.54 PM.jpeg"/>
                                <pic:cNvPicPr>
                                  <a:picLocks noChangeAspect="1" noChangeArrowheads="1"/>
                                </pic:cNvPicPr>
                              </pic:nvPicPr>
                              <pic:blipFill>
                                <a:blip r:embed="rId16"/>
                                <a:srcRect/>
                                <a:stretch>
                                  <a:fillRect/>
                                </a:stretch>
                              </pic:blipFill>
                              <pic:spPr bwMode="auto">
                                <a:xfrm>
                                  <a:off x="0" y="0"/>
                                  <a:ext cx="2404745" cy="1784544"/>
                                </a:xfrm>
                                <a:prstGeom prst="rect">
                                  <a:avLst/>
                                </a:prstGeom>
                                <a:noFill/>
                                <a:ln w="9525">
                                  <a:noFill/>
                                  <a:miter lim="800000"/>
                                  <a:headEnd/>
                                  <a:tailEnd/>
                                </a:ln>
                              </pic:spPr>
                            </pic:pic>
                          </a:graphicData>
                        </a:graphic>
                      </wp:inline>
                    </w:drawing>
                  </w:r>
                </w:p>
              </w:txbxContent>
            </v:textbox>
          </v:shape>
        </w:pict>
      </w:r>
      <w:r w:rsidRPr="00F946EC">
        <w:rPr>
          <w:rFonts w:ascii="Times New Roman" w:hAnsi="Times New Roman" w:cs="Times New Roman"/>
          <w:b/>
          <w:noProof/>
          <w:sz w:val="28"/>
        </w:rPr>
        <w:pict>
          <v:shape id="_x0000_s1030" type="#_x0000_t202" style="position:absolute;margin-left:11.7pt;margin-top:223.25pt;width:204.5pt;height:162.75pt;z-index:251658240">
            <v:textbox style="mso-next-textbox:#_x0000_s1030">
              <w:txbxContent>
                <w:p w:rsidR="000C078F" w:rsidRDefault="000C078F" w:rsidP="000C078F">
                  <w:r>
                    <w:rPr>
                      <w:noProof/>
                    </w:rPr>
                    <w:drawing>
                      <wp:inline distT="0" distB="0" distL="0" distR="0">
                        <wp:extent cx="2404661" cy="1945273"/>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l="12036"/>
                                <a:stretch>
                                  <a:fillRect/>
                                </a:stretch>
                              </pic:blipFill>
                              <pic:spPr bwMode="auto">
                                <a:xfrm>
                                  <a:off x="0" y="0"/>
                                  <a:ext cx="2404661" cy="1945273"/>
                                </a:xfrm>
                                <a:prstGeom prst="rect">
                                  <a:avLst/>
                                </a:prstGeom>
                                <a:noFill/>
                                <a:ln w="9525">
                                  <a:noFill/>
                                  <a:miter lim="800000"/>
                                  <a:headEnd/>
                                  <a:tailEnd/>
                                </a:ln>
                              </pic:spPr>
                            </pic:pic>
                          </a:graphicData>
                        </a:graphic>
                      </wp:inline>
                    </w:drawing>
                  </w:r>
                </w:p>
              </w:txbxContent>
            </v:textbox>
          </v:shape>
        </w:pict>
      </w:r>
      <w:r w:rsidRPr="00F946EC">
        <w:rPr>
          <w:rFonts w:ascii="Times New Roman" w:hAnsi="Times New Roman" w:cs="Times New Roman"/>
          <w:b/>
          <w:noProof/>
          <w:sz w:val="28"/>
        </w:rPr>
        <w:pict>
          <v:shape id="_x0000_s1031" type="#_x0000_t202" style="position:absolute;margin-left:228.8pt;margin-top:223.25pt;width:204.5pt;height:162.75pt;z-index:251658240">
            <v:textbox style="mso-next-textbox:#_x0000_s1031">
              <w:txbxContent>
                <w:p w:rsidR="000C078F" w:rsidRDefault="000C078F" w:rsidP="000C078F">
                  <w:r>
                    <w:rPr>
                      <w:noProof/>
                    </w:rPr>
                    <w:drawing>
                      <wp:inline distT="0" distB="0" distL="0" distR="0">
                        <wp:extent cx="2404661" cy="1949985"/>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2404745" cy="1950053"/>
                                </a:xfrm>
                                <a:prstGeom prst="rect">
                                  <a:avLst/>
                                </a:prstGeom>
                                <a:noFill/>
                                <a:ln w="9525">
                                  <a:noFill/>
                                  <a:miter lim="800000"/>
                                  <a:headEnd/>
                                  <a:tailEnd/>
                                </a:ln>
                              </pic:spPr>
                            </pic:pic>
                          </a:graphicData>
                        </a:graphic>
                      </wp:inline>
                    </w:drawing>
                  </w:r>
                </w:p>
              </w:txbxContent>
            </v:textbox>
          </v:shape>
        </w:pict>
      </w:r>
      <w:r w:rsidRPr="00F946EC">
        <w:rPr>
          <w:rFonts w:ascii="Times New Roman" w:hAnsi="Times New Roman" w:cs="Times New Roman"/>
          <w:b/>
          <w:noProof/>
          <w:sz w:val="28"/>
        </w:rPr>
        <w:pict>
          <v:shape id="_x0000_s1032" type="#_x0000_t202" style="position:absolute;margin-left:11.7pt;margin-top:447.95pt;width:204.5pt;height:162.75pt;z-index:251658240">
            <v:textbox style="mso-next-textbox:#_x0000_s1032">
              <w:txbxContent>
                <w:p w:rsidR="000C078F" w:rsidRDefault="000C078F" w:rsidP="000C078F">
                  <w:r>
                    <w:rPr>
                      <w:noProof/>
                    </w:rPr>
                    <w:drawing>
                      <wp:inline distT="0" distB="0" distL="0" distR="0">
                        <wp:extent cx="2401203" cy="1902940"/>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2404745" cy="1905747"/>
                                </a:xfrm>
                                <a:prstGeom prst="rect">
                                  <a:avLst/>
                                </a:prstGeom>
                                <a:noFill/>
                                <a:ln w="9525">
                                  <a:noFill/>
                                  <a:miter lim="800000"/>
                                  <a:headEnd/>
                                  <a:tailEnd/>
                                </a:ln>
                              </pic:spPr>
                            </pic:pic>
                          </a:graphicData>
                        </a:graphic>
                      </wp:inline>
                    </w:drawing>
                  </w:r>
                </w:p>
              </w:txbxContent>
            </v:textbox>
          </v:shape>
        </w:pict>
      </w:r>
      <w:r w:rsidRPr="00F946EC">
        <w:rPr>
          <w:rFonts w:ascii="Times New Roman" w:hAnsi="Times New Roman" w:cs="Times New Roman"/>
          <w:b/>
          <w:noProof/>
          <w:sz w:val="28"/>
        </w:rPr>
        <w:pict>
          <v:shape id="_x0000_s1033" type="#_x0000_t202" style="position:absolute;margin-left:228.8pt;margin-top:447.95pt;width:204.5pt;height:162.75pt;z-index:251658240">
            <v:textbox style="mso-next-textbox:#_x0000_s1033">
              <w:txbxContent>
                <w:p w:rsidR="000C078F" w:rsidRDefault="000C078F" w:rsidP="000C078F">
                  <w:r>
                    <w:rPr>
                      <w:noProof/>
                    </w:rPr>
                    <w:drawing>
                      <wp:inline distT="0" distB="0" distL="0" distR="0">
                        <wp:extent cx="2282396" cy="1905918"/>
                        <wp:effectExtent l="19050" t="0" r="3604" b="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l="11120"/>
                                <a:stretch>
                                  <a:fillRect/>
                                </a:stretch>
                              </pic:blipFill>
                              <pic:spPr bwMode="auto">
                                <a:xfrm>
                                  <a:off x="0" y="0"/>
                                  <a:ext cx="2282396" cy="1905918"/>
                                </a:xfrm>
                                <a:prstGeom prst="rect">
                                  <a:avLst/>
                                </a:prstGeom>
                                <a:noFill/>
                                <a:ln w="9525">
                                  <a:noFill/>
                                  <a:miter lim="800000"/>
                                  <a:headEnd/>
                                  <a:tailEnd/>
                                </a:ln>
                              </pic:spPr>
                            </pic:pic>
                          </a:graphicData>
                        </a:graphic>
                      </wp:inline>
                    </w:drawing>
                  </w:r>
                </w:p>
              </w:txbxContent>
            </v:textbox>
          </v:shape>
        </w:pict>
      </w:r>
      <w:r w:rsidRPr="00F946EC">
        <w:rPr>
          <w:rFonts w:ascii="Times New Roman" w:hAnsi="Times New Roman" w:cs="Times New Roman"/>
          <w:b/>
          <w:noProof/>
          <w:sz w:val="28"/>
        </w:rPr>
        <w:pict>
          <v:shape id="_x0000_s1034" type="#_x0000_t202" style="position:absolute;margin-left:228.8pt;margin-top:617.25pt;width:204.5pt;height:37.95pt;z-index:251658240">
            <v:textbox style="mso-next-textbox:#_x0000_s1034">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11:</w:t>
                  </w:r>
                  <w:r>
                    <w:rPr>
                      <w:rFonts w:ascii="Times New Roman" w:hAnsi="Times New Roman" w:cs="Times New Roman"/>
                      <w:sz w:val="24"/>
                    </w:rPr>
                    <w:t xml:space="preserve"> Milk sample collection</w:t>
                  </w:r>
                </w:p>
                <w:p w:rsidR="000C078F" w:rsidRDefault="000C078F" w:rsidP="000C078F"/>
              </w:txbxContent>
            </v:textbox>
          </v:shape>
        </w:pict>
      </w:r>
      <w:r w:rsidRPr="00F946EC">
        <w:rPr>
          <w:rFonts w:ascii="Times New Roman" w:hAnsi="Times New Roman" w:cs="Times New Roman"/>
          <w:b/>
          <w:noProof/>
          <w:sz w:val="28"/>
        </w:rPr>
        <w:pict>
          <v:shape id="_x0000_s1035" type="#_x0000_t202" style="position:absolute;margin-left:11.7pt;margin-top:617.25pt;width:204.5pt;height:37.95pt;z-index:251658240">
            <v:textbox style="mso-next-textbox:#_x0000_s1035">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10:</w:t>
                  </w:r>
                  <w:r>
                    <w:rPr>
                      <w:rFonts w:ascii="Times New Roman" w:hAnsi="Times New Roman" w:cs="Times New Roman"/>
                      <w:sz w:val="24"/>
                    </w:rPr>
                    <w:t xml:space="preserve"> Interviewing of farmers over phone. </w:t>
                  </w:r>
                </w:p>
                <w:p w:rsidR="000C078F" w:rsidRDefault="000C078F" w:rsidP="000C078F"/>
              </w:txbxContent>
            </v:textbox>
          </v:shape>
        </w:pict>
      </w:r>
      <w:r w:rsidRPr="00F946EC">
        <w:rPr>
          <w:rFonts w:ascii="Times New Roman" w:hAnsi="Times New Roman" w:cs="Times New Roman"/>
          <w:b/>
          <w:noProof/>
          <w:sz w:val="28"/>
        </w:rPr>
        <w:pict>
          <v:shape id="_x0000_s1036" type="#_x0000_t202" style="position:absolute;margin-left:11.7pt;margin-top:391.55pt;width:204.5pt;height:37.95pt;z-index:251658240">
            <v:textbox style="mso-next-textbox:#_x0000_s1036">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8:</w:t>
                  </w:r>
                  <w:r>
                    <w:rPr>
                      <w:rFonts w:ascii="Times New Roman" w:hAnsi="Times New Roman" w:cs="Times New Roman"/>
                      <w:sz w:val="24"/>
                    </w:rPr>
                    <w:t xml:space="preserve"> Interviewing of farmers</w:t>
                  </w:r>
                </w:p>
                <w:p w:rsidR="000C078F" w:rsidRDefault="000C078F" w:rsidP="000C078F">
                  <w:pPr>
                    <w:jc w:val="center"/>
                  </w:pPr>
                </w:p>
              </w:txbxContent>
            </v:textbox>
          </v:shape>
        </w:pict>
      </w:r>
      <w:r w:rsidRPr="00F946EC">
        <w:rPr>
          <w:rFonts w:ascii="Times New Roman" w:hAnsi="Times New Roman" w:cs="Times New Roman"/>
          <w:b/>
          <w:noProof/>
          <w:sz w:val="28"/>
        </w:rPr>
        <w:pict>
          <v:shape id="_x0000_s1037" type="#_x0000_t202" style="position:absolute;margin-left:228.8pt;margin-top:391.55pt;width:204.5pt;height:37.95pt;z-index:251658240">
            <v:textbox style="mso-next-textbox:#_x0000_s1037">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9:</w:t>
                  </w:r>
                  <w:r>
                    <w:rPr>
                      <w:rFonts w:ascii="Times New Roman" w:hAnsi="Times New Roman" w:cs="Times New Roman"/>
                      <w:sz w:val="24"/>
                    </w:rPr>
                    <w:t xml:space="preserve"> Collecting data from farmers</w:t>
                  </w:r>
                </w:p>
                <w:p w:rsidR="000C078F" w:rsidRDefault="000C078F" w:rsidP="000C078F"/>
              </w:txbxContent>
            </v:textbox>
          </v:shape>
        </w:pict>
      </w:r>
      <w:r w:rsidRPr="00F946EC">
        <w:rPr>
          <w:rFonts w:ascii="Times New Roman" w:hAnsi="Times New Roman" w:cs="Times New Roman"/>
          <w:b/>
          <w:noProof/>
          <w:sz w:val="28"/>
        </w:rPr>
        <w:pict>
          <v:shape id="_x0000_s1038" type="#_x0000_t202" style="position:absolute;margin-left:11.7pt;margin-top:23.85pt;width:204.5pt;height:139.05pt;z-index:251658240">
            <v:textbox style="mso-next-textbox:#_x0000_s1038">
              <w:txbxContent>
                <w:p w:rsidR="000C078F" w:rsidRDefault="000C078F" w:rsidP="000C078F">
                  <w:r>
                    <w:rPr>
                      <w:noProof/>
                    </w:rPr>
                    <w:drawing>
                      <wp:inline distT="0" distB="0" distL="0" distR="0">
                        <wp:extent cx="2404745" cy="1784544"/>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2404745" cy="1784544"/>
                                </a:xfrm>
                                <a:prstGeom prst="rect">
                                  <a:avLst/>
                                </a:prstGeom>
                                <a:noFill/>
                                <a:ln w="9525">
                                  <a:noFill/>
                                  <a:miter lim="800000"/>
                                  <a:headEnd/>
                                  <a:tailEnd/>
                                </a:ln>
                              </pic:spPr>
                            </pic:pic>
                          </a:graphicData>
                        </a:graphic>
                      </wp:inline>
                    </w:drawing>
                  </w:r>
                </w:p>
              </w:txbxContent>
            </v:textbox>
          </v:shape>
        </w:pict>
      </w:r>
      <w:r w:rsidRPr="00F946EC">
        <w:rPr>
          <w:rFonts w:ascii="Times New Roman" w:hAnsi="Times New Roman" w:cs="Times New Roman"/>
          <w:b/>
          <w:noProof/>
          <w:sz w:val="28"/>
        </w:rPr>
        <w:pict>
          <v:shape id="_x0000_s1039" type="#_x0000_t202" style="position:absolute;margin-left:11.7pt;margin-top:167.8pt;width:204.5pt;height:37.95pt;z-index:251658240">
            <v:textbox style="mso-next-textbox:#_x0000_s1039">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6:</w:t>
                  </w:r>
                  <w:r>
                    <w:rPr>
                      <w:rFonts w:ascii="Times New Roman" w:hAnsi="Times New Roman" w:cs="Times New Roman"/>
                      <w:sz w:val="24"/>
                    </w:rPr>
                    <w:t xml:space="preserve"> Farm visit</w:t>
                  </w:r>
                </w:p>
              </w:txbxContent>
            </v:textbox>
          </v:shape>
        </w:pict>
      </w:r>
      <w:r w:rsidRPr="00F946EC">
        <w:rPr>
          <w:rFonts w:ascii="Times New Roman" w:hAnsi="Times New Roman" w:cs="Times New Roman"/>
          <w:b/>
          <w:noProof/>
          <w:sz w:val="28"/>
        </w:rPr>
        <w:pict>
          <v:shape id="_x0000_s1040" type="#_x0000_t202" style="position:absolute;margin-left:228.8pt;margin-top:167.8pt;width:204.5pt;height:37.95pt;z-index:251658240">
            <v:textbox style="mso-next-textbox:#_x0000_s1040">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7:</w:t>
                  </w:r>
                  <w:r>
                    <w:rPr>
                      <w:rFonts w:ascii="Times New Roman" w:hAnsi="Times New Roman" w:cs="Times New Roman"/>
                      <w:sz w:val="24"/>
                    </w:rPr>
                    <w:t xml:space="preserve"> Inspecting management of cow shed</w:t>
                  </w:r>
                </w:p>
              </w:txbxContent>
            </v:textbox>
          </v:shape>
        </w:pict>
      </w:r>
      <w:r>
        <w:rPr>
          <w:rFonts w:ascii="Times New Roman" w:hAnsi="Times New Roman" w:cs="Times New Roman"/>
          <w:b/>
          <w:sz w:val="28"/>
        </w:rPr>
        <w:t xml:space="preserve">                                       </w:t>
      </w:r>
      <w:r w:rsidRPr="00B15431">
        <w:rPr>
          <w:rFonts w:ascii="Times New Roman" w:hAnsi="Times New Roman" w:cs="Times New Roman"/>
          <w:b/>
          <w:sz w:val="24"/>
        </w:rPr>
        <w:t>Data and milk collection</w:t>
      </w:r>
    </w:p>
    <w:p w:rsidR="000C078F" w:rsidRDefault="000C078F" w:rsidP="000C078F">
      <w:pPr>
        <w:jc w:val="both"/>
        <w:rPr>
          <w:rFonts w:ascii="Times New Roman" w:hAnsi="Times New Roman" w:cs="Times New Roman"/>
          <w:b/>
          <w:sz w:val="28"/>
        </w:rPr>
      </w:pPr>
    </w:p>
    <w:p w:rsidR="000C078F" w:rsidRDefault="000C078F" w:rsidP="000C078F">
      <w:pPr>
        <w:rPr>
          <w:rFonts w:ascii="Times New Roman" w:hAnsi="Times New Roman" w:cs="Times New Roman"/>
          <w:b/>
          <w:sz w:val="28"/>
        </w:rPr>
      </w:pPr>
    </w:p>
    <w:p w:rsidR="000C078F" w:rsidRDefault="000C078F" w:rsidP="000C078F">
      <w:pPr>
        <w:rPr>
          <w:rFonts w:ascii="Times New Roman" w:hAnsi="Times New Roman" w:cs="Times New Roman"/>
          <w:b/>
          <w:sz w:val="28"/>
        </w:rPr>
      </w:pPr>
    </w:p>
    <w:p w:rsidR="000C078F" w:rsidRDefault="000C078F" w:rsidP="000C078F">
      <w:pPr>
        <w:rPr>
          <w:rFonts w:ascii="Times New Roman" w:hAnsi="Times New Roman" w:cs="Times New Roman"/>
          <w:b/>
          <w:sz w:val="28"/>
        </w:rPr>
      </w:pPr>
      <w:r>
        <w:rPr>
          <w:rFonts w:ascii="Times New Roman" w:hAnsi="Times New Roman" w:cs="Times New Roman"/>
          <w:b/>
          <w:sz w:val="28"/>
        </w:rPr>
        <w:br w:type="page"/>
      </w:r>
    </w:p>
    <w:p w:rsidR="000C078F" w:rsidRDefault="000C078F" w:rsidP="000C078F">
      <w:pPr>
        <w:rPr>
          <w:rFonts w:ascii="Times New Roman" w:hAnsi="Times New Roman" w:cs="Times New Roman"/>
          <w:b/>
          <w:sz w:val="28"/>
        </w:rPr>
      </w:pPr>
    </w:p>
    <w:p w:rsidR="000C078F" w:rsidRPr="000F72DA" w:rsidRDefault="000C078F" w:rsidP="000C078F">
      <w:pPr>
        <w:rPr>
          <w:rFonts w:ascii="Times New Roman" w:hAnsi="Times New Roman" w:cs="Times New Roman"/>
          <w:b/>
          <w:sz w:val="28"/>
        </w:rPr>
      </w:pPr>
      <w:r>
        <w:rPr>
          <w:rFonts w:ascii="Times New Roman" w:hAnsi="Times New Roman" w:cs="Times New Roman"/>
          <w:b/>
          <w:sz w:val="28"/>
        </w:rPr>
        <w:t xml:space="preserve">                              </w:t>
      </w:r>
      <w:r w:rsidRPr="004C652D">
        <w:rPr>
          <w:rFonts w:ascii="Times New Roman" w:hAnsi="Times New Roman" w:cs="Times New Roman"/>
          <w:b/>
          <w:sz w:val="24"/>
        </w:rPr>
        <w:t xml:space="preserve">Detection of </w:t>
      </w:r>
      <w:r w:rsidRPr="0047592C">
        <w:rPr>
          <w:rFonts w:ascii="Times New Roman" w:hAnsi="Times New Roman" w:cs="Times New Roman"/>
          <w:b/>
          <w:sz w:val="24"/>
        </w:rPr>
        <w:t xml:space="preserve">AM </w:t>
      </w:r>
      <w:r>
        <w:rPr>
          <w:rFonts w:ascii="Times New Roman" w:hAnsi="Times New Roman" w:cs="Times New Roman"/>
          <w:b/>
          <w:sz w:val="24"/>
        </w:rPr>
        <w:t xml:space="preserve">residue </w:t>
      </w:r>
      <w:r w:rsidRPr="004C652D">
        <w:rPr>
          <w:rFonts w:ascii="Times New Roman" w:hAnsi="Times New Roman" w:cs="Times New Roman"/>
          <w:b/>
          <w:sz w:val="24"/>
        </w:rPr>
        <w:t>by TLC</w:t>
      </w:r>
    </w:p>
    <w:p w:rsidR="000C078F" w:rsidRDefault="000C078F" w:rsidP="000C078F">
      <w:pPr>
        <w:jc w:val="center"/>
        <w:rPr>
          <w:rFonts w:ascii="Times New Roman" w:hAnsi="Times New Roman" w:cs="Times New Roman"/>
          <w:sz w:val="24"/>
        </w:rPr>
      </w:pPr>
      <w:r>
        <w:rPr>
          <w:rFonts w:ascii="Times New Roman" w:hAnsi="Times New Roman" w:cs="Times New Roman"/>
          <w:noProof/>
          <w:sz w:val="24"/>
        </w:rPr>
        <w:pict>
          <v:shape id="_x0000_s1041" type="#_x0000_t202" style="position:absolute;left:0;text-align:left;margin-left:221.3pt;margin-top:202.1pt;width:204.5pt;height:162.75pt;z-index:251658240">
            <v:textbox style="mso-next-textbox:#_x0000_s1041">
              <w:txbxContent>
                <w:p w:rsidR="000C078F" w:rsidRDefault="000C078F" w:rsidP="000C078F">
                  <w:r>
                    <w:rPr>
                      <w:noProof/>
                    </w:rPr>
                    <w:drawing>
                      <wp:inline distT="0" distB="0" distL="0" distR="0">
                        <wp:extent cx="2390518" cy="1955879"/>
                        <wp:effectExtent l="1905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srcRect l="15149" t="6250"/>
                                <a:stretch>
                                  <a:fillRect/>
                                </a:stretch>
                              </pic:blipFill>
                              <pic:spPr bwMode="auto">
                                <a:xfrm>
                                  <a:off x="0" y="0"/>
                                  <a:ext cx="2390518" cy="1955879"/>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42" type="#_x0000_t202" style="position:absolute;left:0;text-align:left;margin-left:4.2pt;margin-top:202.1pt;width:204.5pt;height:162.75pt;z-index:251658240">
            <v:textbox style="mso-next-textbox:#_x0000_s1042">
              <w:txbxContent>
                <w:p w:rsidR="000C078F" w:rsidRDefault="000C078F" w:rsidP="000C078F">
                  <w:r>
                    <w:rPr>
                      <w:noProof/>
                    </w:rPr>
                    <w:drawing>
                      <wp:inline distT="0" distB="0" distL="0" distR="0">
                        <wp:extent cx="2373081" cy="1917564"/>
                        <wp:effectExtent l="19050" t="0" r="8169"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l="13606"/>
                                <a:stretch>
                                  <a:fillRect/>
                                </a:stretch>
                              </pic:blipFill>
                              <pic:spPr bwMode="auto">
                                <a:xfrm>
                                  <a:off x="0" y="0"/>
                                  <a:ext cx="2378470" cy="1921918"/>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43" type="#_x0000_t202" style="position:absolute;left:0;text-align:left;margin-left:221.3pt;margin-top:2.7pt;width:204.5pt;height:139.05pt;z-index:251658240">
            <v:textbox style="mso-next-textbox:#_x0000_s1043">
              <w:txbxContent>
                <w:p w:rsidR="000C078F" w:rsidRDefault="000C078F" w:rsidP="000C078F">
                  <w:r>
                    <w:rPr>
                      <w:noProof/>
                    </w:rPr>
                    <w:drawing>
                      <wp:inline distT="0" distB="0" distL="0" distR="0">
                        <wp:extent cx="2390518" cy="1668013"/>
                        <wp:effectExtent l="19050" t="0" r="0" b="0"/>
                        <wp:docPr id="11" name="Picture 3" descr="D:\piya\pictures\u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ya\pictures\uu.jpeg"/>
                                <pic:cNvPicPr>
                                  <a:picLocks noChangeAspect="1" noChangeArrowheads="1"/>
                                </pic:cNvPicPr>
                              </pic:nvPicPr>
                              <pic:blipFill>
                                <a:blip r:embed="rId24"/>
                                <a:srcRect/>
                                <a:stretch>
                                  <a:fillRect/>
                                </a:stretch>
                              </pic:blipFill>
                              <pic:spPr bwMode="auto">
                                <a:xfrm>
                                  <a:off x="0" y="0"/>
                                  <a:ext cx="2385466" cy="1664488"/>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44" type="#_x0000_t202" style="position:absolute;left:0;text-align:left;margin-left:221.3pt;margin-top:146.65pt;width:204.5pt;height:37.95pt;z-index:251658240">
            <v:textbox style="mso-next-textbox:#_x0000_s1044">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13:</w:t>
                  </w:r>
                  <w:r>
                    <w:rPr>
                      <w:rFonts w:ascii="Times New Roman" w:hAnsi="Times New Roman" w:cs="Times New Roman"/>
                      <w:sz w:val="24"/>
                    </w:rPr>
                    <w:t xml:space="preserve"> Preparing solution for extraction</w:t>
                  </w:r>
                </w:p>
              </w:txbxContent>
            </v:textbox>
          </v:shape>
        </w:pict>
      </w:r>
      <w:r>
        <w:rPr>
          <w:rFonts w:ascii="Times New Roman" w:hAnsi="Times New Roman" w:cs="Times New Roman"/>
          <w:noProof/>
          <w:sz w:val="24"/>
        </w:rPr>
        <w:pict>
          <v:shape id="_x0000_s1045" type="#_x0000_t202" style="position:absolute;left:0;text-align:left;margin-left:4.2pt;margin-top:146.65pt;width:204.5pt;height:37.95pt;z-index:251658240">
            <v:textbox style="mso-next-textbox:#_x0000_s1045">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12:</w:t>
                  </w:r>
                  <w:r>
                    <w:rPr>
                      <w:rFonts w:ascii="Times New Roman" w:hAnsi="Times New Roman" w:cs="Times New Roman"/>
                      <w:sz w:val="24"/>
                    </w:rPr>
                    <w:t xml:space="preserve"> Milk samples for TLC</w:t>
                  </w:r>
                </w:p>
              </w:txbxContent>
            </v:textbox>
          </v:shape>
        </w:pict>
      </w:r>
      <w:r>
        <w:rPr>
          <w:rFonts w:ascii="Times New Roman" w:hAnsi="Times New Roman" w:cs="Times New Roman"/>
          <w:noProof/>
          <w:sz w:val="24"/>
        </w:rPr>
        <w:pict>
          <v:shape id="_x0000_s1046" type="#_x0000_t202" style="position:absolute;left:0;text-align:left;margin-left:4.2pt;margin-top:2.7pt;width:204.5pt;height:139.05pt;z-index:251658240">
            <v:textbox style="mso-next-textbox:#_x0000_s1046">
              <w:txbxContent>
                <w:p w:rsidR="000C078F" w:rsidRDefault="000C078F" w:rsidP="000C078F">
                  <w:r>
                    <w:rPr>
                      <w:noProof/>
                    </w:rPr>
                    <w:drawing>
                      <wp:inline distT="0" distB="0" distL="0" distR="0">
                        <wp:extent cx="2375621" cy="1668162"/>
                        <wp:effectExtent l="19050" t="0" r="5629" b="0"/>
                        <wp:docPr id="12" name="Picture 2" descr="D:\piya\pictures\WhatsApp Image 2021-02-28 at 7.27.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ya\pictures\WhatsApp Image 2021-02-28 at 7.27.10 PM.jpeg"/>
                                <pic:cNvPicPr>
                                  <a:picLocks noChangeAspect="1" noChangeArrowheads="1"/>
                                </pic:cNvPicPr>
                              </pic:nvPicPr>
                              <pic:blipFill>
                                <a:blip r:embed="rId25"/>
                                <a:srcRect t="9630" b="11852"/>
                                <a:stretch>
                                  <a:fillRect/>
                                </a:stretch>
                              </pic:blipFill>
                              <pic:spPr bwMode="auto">
                                <a:xfrm>
                                  <a:off x="0" y="0"/>
                                  <a:ext cx="2380704" cy="1671731"/>
                                </a:xfrm>
                                <a:prstGeom prst="rect">
                                  <a:avLst/>
                                </a:prstGeom>
                                <a:noFill/>
                                <a:ln w="9525">
                                  <a:noFill/>
                                  <a:miter lim="800000"/>
                                  <a:headEnd/>
                                  <a:tailEnd/>
                                </a:ln>
                              </pic:spPr>
                            </pic:pic>
                          </a:graphicData>
                        </a:graphic>
                      </wp:inline>
                    </w:drawing>
                  </w:r>
                </w:p>
              </w:txbxContent>
            </v:textbox>
          </v:shape>
        </w:pict>
      </w:r>
    </w:p>
    <w:p w:rsidR="000C078F" w:rsidRPr="00757FAB" w:rsidRDefault="000C078F" w:rsidP="000C078F">
      <w:pPr>
        <w:rPr>
          <w:rFonts w:ascii="Times New Roman" w:hAnsi="Times New Roman" w:cs="Times New Roman"/>
          <w:sz w:val="24"/>
        </w:rPr>
      </w:pPr>
    </w:p>
    <w:p w:rsidR="000C078F" w:rsidRPr="00757FAB" w:rsidRDefault="000C078F" w:rsidP="000C078F">
      <w:pPr>
        <w:rPr>
          <w:rFonts w:ascii="Times New Roman" w:hAnsi="Times New Roman" w:cs="Times New Roman"/>
          <w:sz w:val="24"/>
        </w:rPr>
      </w:pPr>
    </w:p>
    <w:p w:rsidR="000C078F" w:rsidRPr="00757FAB" w:rsidRDefault="000C078F" w:rsidP="000C078F">
      <w:pPr>
        <w:rPr>
          <w:rFonts w:ascii="Times New Roman" w:hAnsi="Times New Roman" w:cs="Times New Roman"/>
          <w:sz w:val="24"/>
        </w:rPr>
      </w:pPr>
    </w:p>
    <w:p w:rsidR="000C078F" w:rsidRPr="00757FAB" w:rsidRDefault="000C078F" w:rsidP="000C078F">
      <w:pPr>
        <w:rPr>
          <w:rFonts w:ascii="Times New Roman" w:hAnsi="Times New Roman" w:cs="Times New Roman"/>
          <w:sz w:val="24"/>
        </w:rPr>
      </w:pPr>
    </w:p>
    <w:p w:rsidR="000C078F" w:rsidRPr="00757FAB" w:rsidRDefault="000C078F" w:rsidP="000C078F">
      <w:pPr>
        <w:rPr>
          <w:rFonts w:ascii="Times New Roman" w:hAnsi="Times New Roman" w:cs="Times New Roman"/>
          <w:sz w:val="24"/>
        </w:rPr>
      </w:pPr>
    </w:p>
    <w:p w:rsidR="000C078F" w:rsidRPr="00757FAB" w:rsidRDefault="000C078F" w:rsidP="000C078F">
      <w:pPr>
        <w:rPr>
          <w:rFonts w:ascii="Times New Roman" w:hAnsi="Times New Roman" w:cs="Times New Roman"/>
          <w:sz w:val="24"/>
        </w:rPr>
      </w:pPr>
    </w:p>
    <w:p w:rsidR="000C078F" w:rsidRPr="00757FAB" w:rsidRDefault="000C078F" w:rsidP="000C078F">
      <w:pPr>
        <w:rPr>
          <w:rFonts w:ascii="Times New Roman" w:hAnsi="Times New Roman" w:cs="Times New Roman"/>
          <w:sz w:val="24"/>
        </w:rPr>
      </w:pPr>
    </w:p>
    <w:p w:rsidR="000C078F" w:rsidRPr="00757FAB" w:rsidRDefault="000C078F" w:rsidP="000C078F">
      <w:pPr>
        <w:rPr>
          <w:rFonts w:ascii="Times New Roman" w:hAnsi="Times New Roman" w:cs="Times New Roman"/>
          <w:sz w:val="24"/>
        </w:rPr>
      </w:pPr>
    </w:p>
    <w:p w:rsidR="000C078F" w:rsidRPr="00757FAB" w:rsidRDefault="000C078F" w:rsidP="000C078F">
      <w:pPr>
        <w:rPr>
          <w:rFonts w:ascii="Times New Roman" w:hAnsi="Times New Roman" w:cs="Times New Roman"/>
          <w:sz w:val="24"/>
        </w:rPr>
      </w:pPr>
    </w:p>
    <w:p w:rsidR="000C078F" w:rsidRPr="00757FAB" w:rsidRDefault="000C078F" w:rsidP="000C078F">
      <w:pPr>
        <w:rPr>
          <w:rFonts w:ascii="Times New Roman" w:hAnsi="Times New Roman" w:cs="Times New Roman"/>
          <w:sz w:val="24"/>
        </w:rPr>
      </w:pPr>
    </w:p>
    <w:p w:rsidR="000C078F" w:rsidRPr="00757FAB" w:rsidRDefault="000C078F" w:rsidP="000C078F">
      <w:pPr>
        <w:jc w:val="center"/>
        <w:rPr>
          <w:rFonts w:ascii="Times New Roman" w:hAnsi="Times New Roman" w:cs="Times New Roman"/>
          <w:sz w:val="24"/>
        </w:rPr>
      </w:pPr>
    </w:p>
    <w:p w:rsidR="000C078F" w:rsidRDefault="000C078F" w:rsidP="000C078F">
      <w:pPr>
        <w:rPr>
          <w:rFonts w:ascii="Times New Roman" w:hAnsi="Times New Roman" w:cs="Times New Roman"/>
          <w:sz w:val="24"/>
        </w:rPr>
      </w:pPr>
    </w:p>
    <w:p w:rsidR="000C078F" w:rsidRDefault="000C078F" w:rsidP="000C078F">
      <w:pPr>
        <w:rPr>
          <w:rFonts w:ascii="Times New Roman" w:hAnsi="Times New Roman" w:cs="Times New Roman"/>
          <w:sz w:val="24"/>
        </w:rPr>
      </w:pPr>
    </w:p>
    <w:p w:rsidR="000C078F" w:rsidRDefault="000C078F" w:rsidP="000C078F">
      <w:pPr>
        <w:rPr>
          <w:rFonts w:ascii="Times New Roman" w:hAnsi="Times New Roman" w:cs="Times New Roman"/>
          <w:sz w:val="24"/>
        </w:rPr>
      </w:pPr>
      <w:r>
        <w:rPr>
          <w:rFonts w:ascii="Times New Roman" w:hAnsi="Times New Roman" w:cs="Times New Roman"/>
          <w:noProof/>
          <w:sz w:val="24"/>
        </w:rPr>
        <w:pict>
          <v:shape id="_x0000_s1047" type="#_x0000_t202" style="position:absolute;margin-left:221.3pt;margin-top:8.25pt;width:204.5pt;height:37.95pt;z-index:251658240">
            <v:textbox style="mso-next-textbox:#_x0000_s1047">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15:</w:t>
                  </w:r>
                  <w:r>
                    <w:rPr>
                      <w:rFonts w:ascii="Times New Roman" w:hAnsi="Times New Roman" w:cs="Times New Roman"/>
                      <w:sz w:val="24"/>
                    </w:rPr>
                    <w:t xml:space="preserve"> Centrifugation to separate the supernatant</w:t>
                  </w:r>
                </w:p>
                <w:p w:rsidR="000C078F" w:rsidRDefault="000C078F" w:rsidP="000C078F"/>
              </w:txbxContent>
            </v:textbox>
          </v:shape>
        </w:pict>
      </w:r>
      <w:r>
        <w:rPr>
          <w:rFonts w:ascii="Times New Roman" w:hAnsi="Times New Roman" w:cs="Times New Roman"/>
          <w:noProof/>
          <w:sz w:val="24"/>
        </w:rPr>
        <w:pict>
          <v:shape id="_x0000_s1048" type="#_x0000_t202" style="position:absolute;margin-left:4.2pt;margin-top:8.25pt;width:204.5pt;height:37.95pt;z-index:251658240">
            <v:textbox style="mso-next-textbox:#_x0000_s1048">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14:</w:t>
                  </w:r>
                  <w:r>
                    <w:rPr>
                      <w:rFonts w:ascii="Times New Roman" w:hAnsi="Times New Roman" w:cs="Times New Roman"/>
                      <w:sz w:val="24"/>
                    </w:rPr>
                    <w:t xml:space="preserve"> Extraction of the samples</w:t>
                  </w:r>
                </w:p>
                <w:p w:rsidR="000C078F" w:rsidRDefault="000C078F" w:rsidP="000C078F"/>
              </w:txbxContent>
            </v:textbox>
          </v:shape>
        </w:pict>
      </w:r>
    </w:p>
    <w:p w:rsidR="000C078F" w:rsidRDefault="000C078F" w:rsidP="000C078F">
      <w:pPr>
        <w:tabs>
          <w:tab w:val="left" w:pos="4787"/>
        </w:tabs>
        <w:rPr>
          <w:rFonts w:ascii="Times New Roman" w:hAnsi="Times New Roman" w:cs="Times New Roman"/>
          <w:sz w:val="24"/>
        </w:rPr>
      </w:pPr>
      <w:r>
        <w:rPr>
          <w:rFonts w:ascii="Times New Roman" w:hAnsi="Times New Roman" w:cs="Times New Roman"/>
          <w:noProof/>
          <w:sz w:val="24"/>
        </w:rPr>
        <w:pict>
          <v:shape id="_x0000_s1049" type="#_x0000_t202" style="position:absolute;margin-left:4.2pt;margin-top:208.1pt;width:204.5pt;height:37.95pt;z-index:251658240">
            <v:textbox style="mso-next-textbox:#_x0000_s1049">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16:</w:t>
                  </w:r>
                  <w:r>
                    <w:rPr>
                      <w:rFonts w:ascii="Times New Roman" w:hAnsi="Times New Roman" w:cs="Times New Roman"/>
                      <w:sz w:val="24"/>
                    </w:rPr>
                    <w:t xml:space="preserve"> Collecting supernatant</w:t>
                  </w:r>
                </w:p>
                <w:p w:rsidR="000C078F" w:rsidRDefault="000C078F" w:rsidP="000C078F"/>
              </w:txbxContent>
            </v:textbox>
          </v:shape>
        </w:pict>
      </w:r>
      <w:r>
        <w:rPr>
          <w:rFonts w:ascii="Times New Roman" w:hAnsi="Times New Roman" w:cs="Times New Roman"/>
          <w:noProof/>
          <w:sz w:val="24"/>
        </w:rPr>
        <w:pict>
          <v:shape id="_x0000_s1050" type="#_x0000_t202" style="position:absolute;margin-left:221.3pt;margin-top:208.1pt;width:204.5pt;height:37.95pt;z-index:251658240">
            <v:textbox style="mso-next-textbox:#_x0000_s1050">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17:</w:t>
                  </w:r>
                  <w:r>
                    <w:rPr>
                      <w:rFonts w:ascii="Times New Roman" w:hAnsi="Times New Roman" w:cs="Times New Roman"/>
                      <w:sz w:val="24"/>
                    </w:rPr>
                    <w:t xml:space="preserve"> Cutting TLC plate</w:t>
                  </w:r>
                </w:p>
                <w:p w:rsidR="000C078F" w:rsidRDefault="000C078F" w:rsidP="000C078F"/>
              </w:txbxContent>
            </v:textbox>
          </v:shape>
        </w:pict>
      </w:r>
      <w:r>
        <w:rPr>
          <w:rFonts w:ascii="Times New Roman" w:hAnsi="Times New Roman" w:cs="Times New Roman"/>
          <w:noProof/>
          <w:sz w:val="24"/>
        </w:rPr>
        <w:pict>
          <v:shape id="_x0000_s1051" type="#_x0000_t202" style="position:absolute;margin-left:221.3pt;margin-top:38.8pt;width:204.5pt;height:162.75pt;z-index:251658240">
            <v:textbox style="mso-next-textbox:#_x0000_s1051">
              <w:txbxContent>
                <w:p w:rsidR="000C078F" w:rsidRDefault="000C078F" w:rsidP="000C078F">
                  <w:r>
                    <w:rPr>
                      <w:noProof/>
                    </w:rPr>
                    <w:drawing>
                      <wp:inline distT="0" distB="0" distL="0" distR="0">
                        <wp:extent cx="2438623" cy="1933575"/>
                        <wp:effectExtent l="19050" t="0" r="0" b="0"/>
                        <wp:docPr id="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srcRect l="17460" t="14973" r="15482" b="13369"/>
                                <a:stretch>
                                  <a:fillRect/>
                                </a:stretch>
                              </pic:blipFill>
                              <pic:spPr bwMode="auto">
                                <a:xfrm>
                                  <a:off x="0" y="0"/>
                                  <a:ext cx="2438623" cy="193357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52" type="#_x0000_t202" style="position:absolute;margin-left:4.2pt;margin-top:38.8pt;width:204.5pt;height:162.75pt;z-index:251658240">
            <v:textbox style="mso-next-textbox:#_x0000_s1052">
              <w:txbxContent>
                <w:p w:rsidR="000C078F" w:rsidRDefault="000C078F" w:rsidP="000C078F">
                  <w:r>
                    <w:rPr>
                      <w:noProof/>
                    </w:rPr>
                    <w:drawing>
                      <wp:inline distT="0" distB="0" distL="0" distR="0">
                        <wp:extent cx="2370541" cy="1995455"/>
                        <wp:effectExtent l="1905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srcRect l="18749" t="7639"/>
                                <a:stretch>
                                  <a:fillRect/>
                                </a:stretch>
                              </pic:blipFill>
                              <pic:spPr bwMode="auto">
                                <a:xfrm>
                                  <a:off x="0" y="0"/>
                                  <a:ext cx="2370541" cy="199545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sz w:val="24"/>
        </w:rPr>
        <w:tab/>
      </w:r>
    </w:p>
    <w:p w:rsidR="000C078F" w:rsidRPr="001F2975" w:rsidRDefault="000C078F" w:rsidP="000C078F">
      <w:pPr>
        <w:rPr>
          <w:rFonts w:ascii="Times New Roman" w:hAnsi="Times New Roman" w:cs="Times New Roman"/>
          <w:sz w:val="24"/>
        </w:rPr>
      </w:pPr>
    </w:p>
    <w:p w:rsidR="000C078F" w:rsidRPr="001F2975" w:rsidRDefault="000C078F" w:rsidP="000C078F">
      <w:pPr>
        <w:rPr>
          <w:rFonts w:ascii="Times New Roman" w:hAnsi="Times New Roman" w:cs="Times New Roman"/>
          <w:sz w:val="24"/>
        </w:rPr>
      </w:pPr>
    </w:p>
    <w:p w:rsidR="000C078F" w:rsidRPr="001F2975" w:rsidRDefault="000C078F" w:rsidP="000C078F">
      <w:pPr>
        <w:rPr>
          <w:rFonts w:ascii="Times New Roman" w:hAnsi="Times New Roman" w:cs="Times New Roman"/>
          <w:sz w:val="24"/>
        </w:rPr>
      </w:pPr>
    </w:p>
    <w:p w:rsidR="000C078F" w:rsidRPr="001F2975" w:rsidRDefault="000C078F" w:rsidP="000C078F">
      <w:pPr>
        <w:rPr>
          <w:rFonts w:ascii="Times New Roman" w:hAnsi="Times New Roman" w:cs="Times New Roman"/>
          <w:sz w:val="24"/>
        </w:rPr>
      </w:pPr>
    </w:p>
    <w:p w:rsidR="000C078F" w:rsidRPr="001F2975" w:rsidRDefault="000C078F" w:rsidP="000C078F">
      <w:pPr>
        <w:rPr>
          <w:rFonts w:ascii="Times New Roman" w:hAnsi="Times New Roman" w:cs="Times New Roman"/>
          <w:sz w:val="24"/>
        </w:rPr>
      </w:pPr>
    </w:p>
    <w:p w:rsidR="000C078F" w:rsidRPr="001F2975" w:rsidRDefault="000C078F" w:rsidP="000C078F">
      <w:pPr>
        <w:rPr>
          <w:rFonts w:ascii="Times New Roman" w:hAnsi="Times New Roman" w:cs="Times New Roman"/>
          <w:sz w:val="24"/>
        </w:rPr>
      </w:pPr>
    </w:p>
    <w:p w:rsidR="000C078F" w:rsidRPr="001F2975" w:rsidRDefault="000C078F" w:rsidP="000C078F">
      <w:pPr>
        <w:rPr>
          <w:rFonts w:ascii="Times New Roman" w:hAnsi="Times New Roman" w:cs="Times New Roman"/>
          <w:sz w:val="24"/>
        </w:rPr>
      </w:pPr>
    </w:p>
    <w:p w:rsidR="000C078F" w:rsidRDefault="000C078F" w:rsidP="000C078F">
      <w:pPr>
        <w:rPr>
          <w:rFonts w:ascii="Times New Roman" w:hAnsi="Times New Roman" w:cs="Times New Roman"/>
          <w:sz w:val="24"/>
        </w:rPr>
      </w:pPr>
    </w:p>
    <w:p w:rsidR="000C078F" w:rsidRDefault="000C078F" w:rsidP="000C078F">
      <w:pPr>
        <w:tabs>
          <w:tab w:val="left" w:pos="1187"/>
        </w:tabs>
        <w:rPr>
          <w:rFonts w:ascii="Times New Roman" w:hAnsi="Times New Roman" w:cs="Times New Roman"/>
          <w:sz w:val="24"/>
        </w:rPr>
      </w:pPr>
      <w:r>
        <w:rPr>
          <w:rFonts w:ascii="Times New Roman" w:hAnsi="Times New Roman" w:cs="Times New Roman"/>
          <w:sz w:val="24"/>
        </w:rPr>
        <w:tab/>
      </w:r>
    </w:p>
    <w:p w:rsidR="000C078F" w:rsidRDefault="000C078F" w:rsidP="000C078F">
      <w:pPr>
        <w:tabs>
          <w:tab w:val="left" w:pos="1187"/>
        </w:tabs>
        <w:rPr>
          <w:rFonts w:ascii="Times New Roman" w:hAnsi="Times New Roman" w:cs="Times New Roman"/>
          <w:sz w:val="24"/>
        </w:rPr>
      </w:pPr>
    </w:p>
    <w:p w:rsidR="000C078F" w:rsidRPr="00E7007F" w:rsidRDefault="000C078F" w:rsidP="000C078F">
      <w:pPr>
        <w:tabs>
          <w:tab w:val="left" w:pos="1187"/>
        </w:tabs>
        <w:rPr>
          <w:rFonts w:ascii="Times New Roman" w:hAnsi="Times New Roman" w:cs="Times New Roman"/>
          <w:sz w:val="24"/>
        </w:rPr>
      </w:pPr>
      <w:r>
        <w:rPr>
          <w:rFonts w:ascii="Times New Roman" w:hAnsi="Times New Roman" w:cs="Times New Roman"/>
          <w:noProof/>
          <w:sz w:val="24"/>
        </w:rPr>
        <w:pict>
          <v:shape id="_x0000_s1053" type="#_x0000_t202" style="position:absolute;margin-left:66.75pt;margin-top:594.1pt;width:341.1pt;height:37.95pt;z-index:251658240">
            <v:textbox style="mso-next-textbox:#_x0000_s1053">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22:</w:t>
                  </w:r>
                  <w:r>
                    <w:rPr>
                      <w:rFonts w:ascii="Times New Roman" w:hAnsi="Times New Roman" w:cs="Times New Roman"/>
                      <w:sz w:val="24"/>
                    </w:rPr>
                    <w:t xml:space="preserve"> Observing the result</w:t>
                  </w:r>
                </w:p>
                <w:p w:rsidR="000C078F" w:rsidRDefault="000C078F" w:rsidP="000C078F">
                  <w:pPr>
                    <w:jc w:val="center"/>
                  </w:pPr>
                </w:p>
              </w:txbxContent>
            </v:textbox>
          </v:shape>
        </w:pict>
      </w:r>
      <w:r>
        <w:rPr>
          <w:rFonts w:ascii="Times New Roman" w:hAnsi="Times New Roman" w:cs="Times New Roman"/>
          <w:noProof/>
          <w:sz w:val="24"/>
        </w:rPr>
        <w:pict>
          <v:shape id="_x0000_s1054" type="#_x0000_t202" style="position:absolute;margin-left:233.3pt;margin-top:145.15pt;width:204.5pt;height:37.95pt;z-index:251658240">
            <v:textbox style="mso-next-textbox:#_x0000_s1054">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19:</w:t>
                  </w:r>
                  <w:r>
                    <w:rPr>
                      <w:rFonts w:ascii="Times New Roman" w:hAnsi="Times New Roman" w:cs="Times New Roman"/>
                      <w:sz w:val="24"/>
                    </w:rPr>
                    <w:t xml:space="preserve"> Running of TLC</w:t>
                  </w:r>
                </w:p>
                <w:p w:rsidR="000C078F" w:rsidRDefault="000C078F" w:rsidP="000C078F"/>
              </w:txbxContent>
            </v:textbox>
          </v:shape>
        </w:pict>
      </w:r>
      <w:r>
        <w:rPr>
          <w:rFonts w:ascii="Times New Roman" w:hAnsi="Times New Roman" w:cs="Times New Roman"/>
          <w:noProof/>
          <w:sz w:val="24"/>
        </w:rPr>
        <w:pict>
          <v:shape id="_x0000_s1055" type="#_x0000_t202" style="position:absolute;margin-left:16.2pt;margin-top:145.15pt;width:204.5pt;height:37.95pt;z-index:251658240">
            <v:textbox style="mso-next-textbox:#_x0000_s1055">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18:</w:t>
                  </w:r>
                  <w:r>
                    <w:rPr>
                      <w:rFonts w:ascii="Times New Roman" w:hAnsi="Times New Roman" w:cs="Times New Roman"/>
                      <w:sz w:val="24"/>
                    </w:rPr>
                    <w:t xml:space="preserve"> Pointing on TLC plate with standard and sample</w:t>
                  </w:r>
                </w:p>
                <w:p w:rsidR="000C078F" w:rsidRDefault="000C078F" w:rsidP="000C078F"/>
              </w:txbxContent>
            </v:textbox>
          </v:shape>
        </w:pict>
      </w:r>
      <w:r>
        <w:rPr>
          <w:rFonts w:ascii="Times New Roman" w:hAnsi="Times New Roman" w:cs="Times New Roman"/>
          <w:noProof/>
          <w:sz w:val="24"/>
        </w:rPr>
        <w:pict>
          <v:shape id="_x0000_s1056" type="#_x0000_t202" style="position:absolute;margin-left:233.3pt;margin-top:425.35pt;width:204.5pt;height:162.75pt;z-index:251658240">
            <v:textbox style="mso-next-textbox:#_x0000_s1056">
              <w:txbxContent>
                <w:p w:rsidR="000C078F" w:rsidRDefault="000C078F" w:rsidP="000C078F">
                  <w:r>
                    <w:rPr>
                      <w:noProof/>
                    </w:rPr>
                    <w:drawing>
                      <wp:inline distT="0" distB="0" distL="0" distR="0">
                        <wp:extent cx="2451735" cy="1857375"/>
                        <wp:effectExtent l="19050" t="0" r="5715" b="0"/>
                        <wp:docPr id="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srcRect l="39286" t="24339" r="8333" b="22751"/>
                                <a:stretch>
                                  <a:fillRect/>
                                </a:stretch>
                              </pic:blipFill>
                              <pic:spPr bwMode="auto">
                                <a:xfrm>
                                  <a:off x="0" y="0"/>
                                  <a:ext cx="2451735" cy="185737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57" type="#_x0000_t202" style="position:absolute;margin-left:233.3pt;margin-top:1.2pt;width:204.5pt;height:139.05pt;z-index:251658240">
            <v:textbox style="mso-next-textbox:#_x0000_s1057">
              <w:txbxContent>
                <w:p w:rsidR="000C078F" w:rsidRDefault="000C078F" w:rsidP="000C078F">
                  <w:r>
                    <w:rPr>
                      <w:noProof/>
                    </w:rPr>
                    <w:drawing>
                      <wp:inline distT="0" distB="0" distL="0" distR="0">
                        <wp:extent cx="2314575" cy="1716130"/>
                        <wp:effectExtent l="19050" t="0" r="9525" b="0"/>
                        <wp:docPr id="16" name="Picture 32" descr="D:\piya\pictures\WhatsApp Image 2021-02-24 at 12.30.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ya\pictures\WhatsApp Image 2021-02-24 at 12.30.47 PM.jpeg"/>
                                <pic:cNvPicPr>
                                  <a:picLocks noChangeAspect="1" noChangeArrowheads="1"/>
                                </pic:cNvPicPr>
                              </pic:nvPicPr>
                              <pic:blipFill>
                                <a:blip r:embed="rId29"/>
                                <a:srcRect/>
                                <a:stretch>
                                  <a:fillRect/>
                                </a:stretch>
                              </pic:blipFill>
                              <pic:spPr bwMode="auto">
                                <a:xfrm>
                                  <a:off x="0" y="0"/>
                                  <a:ext cx="2318861" cy="1719308"/>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58" type="#_x0000_t202" style="position:absolute;margin-left:233.3pt;margin-top:200.6pt;width:204.5pt;height:162.75pt;z-index:251658240">
            <v:textbox style="mso-next-textbox:#_x0000_s1058">
              <w:txbxContent>
                <w:p w:rsidR="000C078F" w:rsidRDefault="000C078F" w:rsidP="000C078F">
                  <w:r>
                    <w:rPr>
                      <w:noProof/>
                    </w:rPr>
                    <w:drawing>
                      <wp:inline distT="0" distB="0" distL="0" distR="0">
                        <wp:extent cx="2314575" cy="1952625"/>
                        <wp:effectExtent l="19050" t="0" r="9525" b="0"/>
                        <wp:docPr id="17" name="Picture 28" descr="D:\piya\pictures\WhatsApp Image 2021-03-02 at 1.22.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ya\pictures\WhatsApp Image 2021-03-02 at 1.22.23 PM.jpeg"/>
                                <pic:cNvPicPr>
                                  <a:picLocks noChangeAspect="1" noChangeArrowheads="1"/>
                                </pic:cNvPicPr>
                              </pic:nvPicPr>
                              <pic:blipFill>
                                <a:blip r:embed="rId30"/>
                                <a:srcRect l="4365" t="12834" r="228"/>
                                <a:stretch>
                                  <a:fillRect/>
                                </a:stretch>
                              </pic:blipFill>
                              <pic:spPr bwMode="auto">
                                <a:xfrm>
                                  <a:off x="0" y="0"/>
                                  <a:ext cx="2314575" cy="195262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59" type="#_x0000_t202" style="position:absolute;margin-left:16.2pt;margin-top:425.35pt;width:204.5pt;height:162.75pt;z-index:251658240">
            <v:textbox style="mso-next-textbox:#_x0000_s1059">
              <w:txbxContent>
                <w:p w:rsidR="000C078F" w:rsidRDefault="000C078F" w:rsidP="000C078F">
                  <w:r>
                    <w:rPr>
                      <w:noProof/>
                    </w:rPr>
                    <w:drawing>
                      <wp:inline distT="0" distB="0" distL="0" distR="0">
                        <wp:extent cx="2404745" cy="1782986"/>
                        <wp:effectExtent l="19050" t="0" r="0" b="0"/>
                        <wp:docPr id="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srcRect/>
                                <a:stretch>
                                  <a:fillRect/>
                                </a:stretch>
                              </pic:blipFill>
                              <pic:spPr bwMode="auto">
                                <a:xfrm>
                                  <a:off x="0" y="0"/>
                                  <a:ext cx="2404745" cy="1782986"/>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60" type="#_x0000_t202" style="position:absolute;margin-left:16.2pt;margin-top:200.6pt;width:204.5pt;height:162.75pt;z-index:251658240">
            <v:textbox style="mso-next-textbox:#_x0000_s1060">
              <w:txbxContent>
                <w:p w:rsidR="000C078F" w:rsidRDefault="000C078F" w:rsidP="000C078F">
                  <w:r>
                    <w:rPr>
                      <w:noProof/>
                    </w:rPr>
                    <w:drawing>
                      <wp:inline distT="0" distB="0" distL="0" distR="0">
                        <wp:extent cx="2400300" cy="1952625"/>
                        <wp:effectExtent l="19050" t="0" r="0" b="0"/>
                        <wp:docPr id="19" name="Picture 27" descr="D:\piya\pictures\WhatsApp Image 2021-03-02 at 1.22.2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ya\pictures\WhatsApp Image 2021-03-02 at 1.22.23 PM (1).jpeg"/>
                                <pic:cNvPicPr>
                                  <a:picLocks noChangeAspect="1" noChangeArrowheads="1"/>
                                </pic:cNvPicPr>
                              </pic:nvPicPr>
                              <pic:blipFill>
                                <a:blip r:embed="rId32"/>
                                <a:srcRect l="14683"/>
                                <a:stretch>
                                  <a:fillRect/>
                                </a:stretch>
                              </pic:blipFill>
                              <pic:spPr bwMode="auto">
                                <a:xfrm>
                                  <a:off x="0" y="0"/>
                                  <a:ext cx="2403404" cy="1955150"/>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61" type="#_x0000_t202" style="position:absolute;margin-left:16.2pt;margin-top:1.2pt;width:204.5pt;height:139.05pt;z-index:251658240">
            <v:textbox style="mso-next-textbox:#_x0000_s1061">
              <w:txbxContent>
                <w:p w:rsidR="000C078F" w:rsidRDefault="000C078F" w:rsidP="000C078F">
                  <w:r w:rsidRPr="00806699">
                    <w:rPr>
                      <w:noProof/>
                    </w:rPr>
                    <w:drawing>
                      <wp:inline distT="0" distB="0" distL="0" distR="0">
                        <wp:extent cx="2390775" cy="1704975"/>
                        <wp:effectExtent l="19050" t="0" r="9525" b="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srcRect l="20635" b="17647"/>
                                <a:stretch>
                                  <a:fillRect/>
                                </a:stretch>
                              </pic:blipFill>
                              <pic:spPr bwMode="auto">
                                <a:xfrm>
                                  <a:off x="0" y="0"/>
                                  <a:ext cx="2396251" cy="1708880"/>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62" type="#_x0000_t202" style="position:absolute;margin-left:233.3pt;margin-top:368.9pt;width:204.5pt;height:37.95pt;z-index:251658240">
            <v:textbox style="mso-next-textbox:#_x0000_s1062">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21:</w:t>
                  </w:r>
                  <w:r>
                    <w:rPr>
                      <w:rFonts w:ascii="Times New Roman" w:hAnsi="Times New Roman" w:cs="Times New Roman"/>
                      <w:sz w:val="24"/>
                    </w:rPr>
                    <w:t xml:space="preserve"> Setting in UV chamber</w:t>
                  </w:r>
                </w:p>
                <w:p w:rsidR="000C078F" w:rsidRDefault="000C078F" w:rsidP="000C078F"/>
              </w:txbxContent>
            </v:textbox>
          </v:shape>
        </w:pict>
      </w:r>
      <w:r>
        <w:rPr>
          <w:rFonts w:ascii="Times New Roman" w:hAnsi="Times New Roman" w:cs="Times New Roman"/>
          <w:noProof/>
          <w:sz w:val="24"/>
        </w:rPr>
        <w:pict>
          <v:shape id="_x0000_s1063" type="#_x0000_t202" style="position:absolute;margin-left:16.2pt;margin-top:368.9pt;width:204.5pt;height:37.95pt;z-index:251658240">
            <v:textbox style="mso-next-textbox:#_x0000_s1063">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20:</w:t>
                  </w:r>
                  <w:r>
                    <w:rPr>
                      <w:rFonts w:ascii="Times New Roman" w:hAnsi="Times New Roman" w:cs="Times New Roman"/>
                      <w:sz w:val="24"/>
                    </w:rPr>
                    <w:t xml:space="preserve"> Air drying of TLC plate</w:t>
                  </w:r>
                </w:p>
                <w:p w:rsidR="000C078F" w:rsidRDefault="000C078F" w:rsidP="000C078F"/>
              </w:txbxContent>
            </v:textbox>
          </v:shape>
        </w:pict>
      </w: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Default="000C078F" w:rsidP="000C078F">
      <w:pP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jc w:val="center"/>
        <w:rPr>
          <w:rFonts w:ascii="Times New Roman" w:hAnsi="Times New Roman" w:cs="Times New Roman"/>
          <w:sz w:val="24"/>
        </w:rPr>
      </w:pPr>
    </w:p>
    <w:p w:rsidR="000C078F" w:rsidRDefault="000C078F" w:rsidP="000C078F">
      <w:pPr>
        <w:rPr>
          <w:rFonts w:ascii="Times New Roman" w:hAnsi="Times New Roman" w:cs="Times New Roman"/>
          <w:sz w:val="24"/>
        </w:rPr>
      </w:pPr>
      <w:r>
        <w:rPr>
          <w:rFonts w:ascii="Times New Roman" w:hAnsi="Times New Roman" w:cs="Times New Roman"/>
          <w:sz w:val="24"/>
        </w:rPr>
        <w:br w:type="page"/>
      </w:r>
    </w:p>
    <w:p w:rsidR="000C078F" w:rsidRDefault="000C078F" w:rsidP="000C078F">
      <w:pPr>
        <w:jc w:val="center"/>
        <w:rPr>
          <w:rFonts w:ascii="Times New Roman" w:hAnsi="Times New Roman" w:cs="Times New Roman"/>
          <w:sz w:val="24"/>
        </w:rPr>
      </w:pPr>
      <w:r>
        <w:rPr>
          <w:rFonts w:ascii="Times New Roman" w:hAnsi="Times New Roman" w:cs="Times New Roman"/>
          <w:noProof/>
          <w:sz w:val="24"/>
        </w:rPr>
        <w:lastRenderedPageBreak/>
        <w:pict>
          <v:shape id="_x0000_s1064" type="#_x0000_t202" style="position:absolute;left:0;text-align:left;margin-left:208.35pt;margin-top:412.45pt;width:204.5pt;height:37.95pt;z-index:251658240">
            <v:textbox style="mso-next-textbox:#_x0000_s1064">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26:</w:t>
                  </w:r>
                  <w:r>
                    <w:rPr>
                      <w:rFonts w:ascii="Times New Roman" w:hAnsi="Times New Roman" w:cs="Times New Roman"/>
                      <w:sz w:val="24"/>
                    </w:rPr>
                    <w:t xml:space="preserve"> Digestion of milk protein</w:t>
                  </w:r>
                </w:p>
                <w:p w:rsidR="000C078F" w:rsidRDefault="000C078F" w:rsidP="000C078F"/>
              </w:txbxContent>
            </v:textbox>
          </v:shape>
        </w:pict>
      </w:r>
      <w:r>
        <w:rPr>
          <w:rFonts w:ascii="Times New Roman" w:hAnsi="Times New Roman" w:cs="Times New Roman"/>
          <w:noProof/>
          <w:sz w:val="24"/>
        </w:rPr>
        <w:pict>
          <v:shape id="_x0000_s1065" type="#_x0000_t202" style="position:absolute;left:0;text-align:left;margin-left:-8.75pt;margin-top:412.45pt;width:204.5pt;height:37.95pt;z-index:251658240">
            <v:textbox style="mso-next-textbox:#_x0000_s1065">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25:</w:t>
                  </w:r>
                  <w:r>
                    <w:rPr>
                      <w:rFonts w:ascii="Times New Roman" w:hAnsi="Times New Roman" w:cs="Times New Roman"/>
                      <w:sz w:val="24"/>
                    </w:rPr>
                    <w:t xml:space="preserve"> Adding amyl alcohol</w:t>
                  </w:r>
                </w:p>
                <w:p w:rsidR="000C078F" w:rsidRDefault="000C078F" w:rsidP="000C078F"/>
              </w:txbxContent>
            </v:textbox>
          </v:shape>
        </w:pict>
      </w:r>
      <w:r>
        <w:rPr>
          <w:rFonts w:ascii="Times New Roman" w:hAnsi="Times New Roman" w:cs="Times New Roman"/>
          <w:noProof/>
          <w:sz w:val="24"/>
        </w:rPr>
        <w:pict>
          <v:shape id="_x0000_s1066" type="#_x0000_t202" style="position:absolute;left:0;text-align:left;margin-left:208.35pt;margin-top:188.7pt;width:204.5pt;height:37.95pt;z-index:251658240">
            <v:textbox style="mso-next-textbox:#_x0000_s1066">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24:</w:t>
                  </w:r>
                  <w:r>
                    <w:rPr>
                      <w:rFonts w:ascii="Times New Roman" w:hAnsi="Times New Roman" w:cs="Times New Roman"/>
                      <w:sz w:val="24"/>
                    </w:rPr>
                    <w:t xml:space="preserve"> Adding 10.75ml milk sample</w:t>
                  </w:r>
                </w:p>
                <w:p w:rsidR="000C078F" w:rsidRPr="00277F06" w:rsidRDefault="000C078F" w:rsidP="000C078F"/>
              </w:txbxContent>
            </v:textbox>
          </v:shape>
        </w:pict>
      </w:r>
      <w:r>
        <w:rPr>
          <w:rFonts w:ascii="Times New Roman" w:hAnsi="Times New Roman" w:cs="Times New Roman"/>
          <w:noProof/>
          <w:sz w:val="24"/>
        </w:rPr>
        <w:pict>
          <v:shape id="_x0000_s1067" type="#_x0000_t202" style="position:absolute;left:0;text-align:left;margin-left:-8.75pt;margin-top:188.7pt;width:204.5pt;height:37.95pt;z-index:251658240">
            <v:textbox style="mso-next-textbox:#_x0000_s1067">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23:</w:t>
                  </w:r>
                  <w:r>
                    <w:rPr>
                      <w:rFonts w:ascii="Times New Roman" w:hAnsi="Times New Roman" w:cs="Times New Roman"/>
                      <w:sz w:val="24"/>
                    </w:rPr>
                    <w:t xml:space="preserve"> Adding sulfuric acid in butyrometer</w:t>
                  </w:r>
                </w:p>
                <w:p w:rsidR="000C078F" w:rsidRDefault="000C078F" w:rsidP="000C078F"/>
              </w:txbxContent>
            </v:textbox>
          </v:shape>
        </w:pict>
      </w:r>
      <w:r>
        <w:rPr>
          <w:rFonts w:ascii="Times New Roman" w:hAnsi="Times New Roman" w:cs="Times New Roman"/>
          <w:noProof/>
          <w:sz w:val="24"/>
        </w:rPr>
        <w:pict>
          <v:shape id="_x0000_s1068" type="#_x0000_t202" style="position:absolute;left:0;text-align:left;margin-left:208.35pt;margin-top:468.9pt;width:204.5pt;height:162.75pt;z-index:251658240">
            <v:textbox style="mso-next-textbox:#_x0000_s1068">
              <w:txbxContent>
                <w:p w:rsidR="000C078F" w:rsidRDefault="000C078F" w:rsidP="000C078F">
                  <w:r>
                    <w:rPr>
                      <w:noProof/>
                    </w:rPr>
                    <w:drawing>
                      <wp:inline distT="0" distB="0" distL="0" distR="0">
                        <wp:extent cx="2396425" cy="1993002"/>
                        <wp:effectExtent l="19050" t="0" r="3875" b="0"/>
                        <wp:docPr id="2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srcRect l="11863" t="8824" r="6893"/>
                                <a:stretch>
                                  <a:fillRect/>
                                </a:stretch>
                              </pic:blipFill>
                              <pic:spPr bwMode="auto">
                                <a:xfrm>
                                  <a:off x="0" y="0"/>
                                  <a:ext cx="2396425" cy="1993002"/>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69" type="#_x0000_t202" style="position:absolute;left:0;text-align:left;margin-left:208.35pt;margin-top:44.75pt;width:204.5pt;height:139.05pt;z-index:251658240">
            <v:textbox style="mso-next-textbox:#_x0000_s1069">
              <w:txbxContent>
                <w:p w:rsidR="000C078F" w:rsidRDefault="000C078F" w:rsidP="000C078F">
                  <w:r>
                    <w:rPr>
                      <w:noProof/>
                    </w:rPr>
                    <w:drawing>
                      <wp:inline distT="0" distB="0" distL="0" distR="0">
                        <wp:extent cx="2398330" cy="1647406"/>
                        <wp:effectExtent l="19050" t="0" r="1970" b="0"/>
                        <wp:docPr id="2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srcRect l="13723" t="8824" r="13969" b="9412"/>
                                <a:stretch>
                                  <a:fillRect/>
                                </a:stretch>
                              </pic:blipFill>
                              <pic:spPr bwMode="auto">
                                <a:xfrm>
                                  <a:off x="0" y="0"/>
                                  <a:ext cx="2398330" cy="1647406"/>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70" type="#_x0000_t202" style="position:absolute;left:0;text-align:left;margin-left:208.35pt;margin-top:244.15pt;width:204.5pt;height:162.75pt;z-index:251658240">
            <v:textbox style="mso-next-textbox:#_x0000_s1070">
              <w:txbxContent>
                <w:p w:rsidR="000C078F" w:rsidRDefault="000C078F" w:rsidP="000C078F">
                  <w:r>
                    <w:rPr>
                      <w:noProof/>
                    </w:rPr>
                    <w:drawing>
                      <wp:inline distT="0" distB="0" distL="0" distR="0">
                        <wp:extent cx="2450881" cy="1965435"/>
                        <wp:effectExtent l="19050" t="0" r="6569" b="0"/>
                        <wp:docPr id="2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a:srcRect l="20589" t="10000"/>
                                <a:stretch>
                                  <a:fillRect/>
                                </a:stretch>
                              </pic:blipFill>
                              <pic:spPr bwMode="auto">
                                <a:xfrm>
                                  <a:off x="0" y="0"/>
                                  <a:ext cx="2448050" cy="196316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71" type="#_x0000_t202" style="position:absolute;left:0;text-align:left;margin-left:-8.75pt;margin-top:468.9pt;width:204.5pt;height:162.75pt;z-index:251658240">
            <v:textbox style="mso-next-textbox:#_x0000_s1071">
              <w:txbxContent>
                <w:p w:rsidR="000C078F" w:rsidRDefault="000C078F" w:rsidP="000C078F">
                  <w:r>
                    <w:rPr>
                      <w:noProof/>
                    </w:rPr>
                    <w:drawing>
                      <wp:inline distT="0" distB="0" distL="0" distR="0">
                        <wp:extent cx="2408506" cy="1902372"/>
                        <wp:effectExtent l="19050" t="0" r="0" b="0"/>
                        <wp:docPr id="24" name="Picture 45" descr="D:\piya\pictures\WhatsApp Image 2021-02-24 at 11.33.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ya\pictures\WhatsApp Image 2021-02-24 at 11.33.12 AM.jpeg"/>
                                <pic:cNvPicPr>
                                  <a:picLocks noChangeAspect="1" noChangeArrowheads="1"/>
                                </pic:cNvPicPr>
                              </pic:nvPicPr>
                              <pic:blipFill>
                                <a:blip r:embed="rId37"/>
                                <a:srcRect/>
                                <a:stretch>
                                  <a:fillRect/>
                                </a:stretch>
                              </pic:blipFill>
                              <pic:spPr bwMode="auto">
                                <a:xfrm>
                                  <a:off x="0" y="0"/>
                                  <a:ext cx="2404745" cy="1899401"/>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72" type="#_x0000_t202" style="position:absolute;left:0;text-align:left;margin-left:-8.75pt;margin-top:244.15pt;width:204.5pt;height:162.75pt;z-index:251658240">
            <v:textbox style="mso-next-textbox:#_x0000_s1072">
              <w:txbxContent>
                <w:p w:rsidR="000C078F" w:rsidRDefault="000C078F" w:rsidP="000C078F">
                  <w:r>
                    <w:rPr>
                      <w:noProof/>
                    </w:rPr>
                    <w:drawing>
                      <wp:inline distT="0" distB="0" distL="0" distR="0">
                        <wp:extent cx="2403138" cy="1912883"/>
                        <wp:effectExtent l="19050" t="0" r="0" b="0"/>
                        <wp:docPr id="2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srcRect l="4453" t="9412" r="13962" b="2941"/>
                                <a:stretch>
                                  <a:fillRect/>
                                </a:stretch>
                              </pic:blipFill>
                              <pic:spPr bwMode="auto">
                                <a:xfrm>
                                  <a:off x="0" y="0"/>
                                  <a:ext cx="2403138" cy="1912883"/>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73" type="#_x0000_t202" style="position:absolute;left:0;text-align:left;margin-left:-8.75pt;margin-top:44.75pt;width:204.5pt;height:139.05pt;z-index:251658240">
            <v:textbox style="mso-next-textbox:#_x0000_s1073">
              <w:txbxContent>
                <w:p w:rsidR="000C078F" w:rsidRDefault="000C078F" w:rsidP="000C078F">
                  <w:r>
                    <w:rPr>
                      <w:noProof/>
                    </w:rPr>
                    <w:drawing>
                      <wp:inline distT="0" distB="0" distL="0" distR="0">
                        <wp:extent cx="2404745" cy="1783969"/>
                        <wp:effectExtent l="19050" t="0" r="0" b="0"/>
                        <wp:docPr id="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srcRect/>
                                <a:stretch>
                                  <a:fillRect/>
                                </a:stretch>
                              </pic:blipFill>
                              <pic:spPr bwMode="auto">
                                <a:xfrm>
                                  <a:off x="0" y="0"/>
                                  <a:ext cx="2404745" cy="1783969"/>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rPr>
        <w:pict>
          <v:shape id="_x0000_s1074" type="#_x0000_t202" style="position:absolute;left:0;text-align:left;margin-left:208.35pt;margin-top:638.2pt;width:204.5pt;height:37.95pt;z-index:251658240">
            <v:textbox style="mso-next-textbox:#_x0000_s1074">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28:</w:t>
                  </w:r>
                  <w:r>
                    <w:rPr>
                      <w:rFonts w:ascii="Times New Roman" w:hAnsi="Times New Roman" w:cs="Times New Roman"/>
                      <w:sz w:val="24"/>
                    </w:rPr>
                    <w:t xml:space="preserve"> Reading of fat</w:t>
                  </w:r>
                </w:p>
                <w:p w:rsidR="000C078F" w:rsidRDefault="000C078F" w:rsidP="000C078F"/>
              </w:txbxContent>
            </v:textbox>
          </v:shape>
        </w:pict>
      </w:r>
      <w:r>
        <w:rPr>
          <w:rFonts w:ascii="Times New Roman" w:hAnsi="Times New Roman" w:cs="Times New Roman"/>
          <w:noProof/>
          <w:sz w:val="24"/>
        </w:rPr>
        <w:pict>
          <v:shape id="_x0000_s1075" type="#_x0000_t202" style="position:absolute;left:0;text-align:left;margin-left:-8.75pt;margin-top:638.2pt;width:204.5pt;height:37.95pt;z-index:251658240">
            <v:textbox style="mso-next-textbox:#_x0000_s1075">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27:</w:t>
                  </w:r>
                  <w:r>
                    <w:rPr>
                      <w:rFonts w:ascii="Times New Roman" w:hAnsi="Times New Roman" w:cs="Times New Roman"/>
                      <w:sz w:val="24"/>
                    </w:rPr>
                    <w:t xml:space="preserve"> Centrifugation of butyrometer</w:t>
                  </w:r>
                </w:p>
                <w:p w:rsidR="000C078F" w:rsidRDefault="000C078F" w:rsidP="000C078F"/>
              </w:txbxContent>
            </v:textbox>
          </v:shape>
        </w:pict>
      </w:r>
      <w:r>
        <w:rPr>
          <w:rFonts w:ascii="Times New Roman" w:hAnsi="Times New Roman" w:cs="Times New Roman"/>
          <w:b/>
          <w:sz w:val="24"/>
        </w:rPr>
        <w:t>Detection of milk fat percentage</w:t>
      </w: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Pr="00E7007F" w:rsidRDefault="000C078F" w:rsidP="000C078F">
      <w:pPr>
        <w:rPr>
          <w:rFonts w:ascii="Times New Roman" w:hAnsi="Times New Roman" w:cs="Times New Roman"/>
          <w:sz w:val="24"/>
        </w:rPr>
      </w:pPr>
    </w:p>
    <w:p w:rsidR="000C078F" w:rsidRDefault="000C078F" w:rsidP="000C078F">
      <w:pPr>
        <w:jc w:val="right"/>
        <w:rPr>
          <w:rFonts w:ascii="Times New Roman" w:hAnsi="Times New Roman" w:cs="Times New Roman"/>
          <w:sz w:val="24"/>
        </w:rPr>
      </w:pPr>
    </w:p>
    <w:p w:rsidR="000C078F" w:rsidRDefault="000C078F" w:rsidP="000C078F">
      <w:pPr>
        <w:rPr>
          <w:rFonts w:ascii="Times New Roman" w:hAnsi="Times New Roman" w:cs="Times New Roman"/>
          <w:sz w:val="24"/>
        </w:rPr>
      </w:pPr>
      <w:r>
        <w:rPr>
          <w:rFonts w:ascii="Times New Roman" w:hAnsi="Times New Roman" w:cs="Times New Roman"/>
          <w:sz w:val="24"/>
        </w:rPr>
        <w:br w:type="page"/>
      </w:r>
    </w:p>
    <w:p w:rsidR="000C078F" w:rsidRPr="00277F06" w:rsidRDefault="000C078F" w:rsidP="000C078F">
      <w:pPr>
        <w:jc w:val="center"/>
        <w:rPr>
          <w:rFonts w:ascii="Times New Roman" w:hAnsi="Times New Roman" w:cs="Times New Roman"/>
          <w:b/>
          <w:sz w:val="24"/>
        </w:rPr>
      </w:pPr>
      <w:r w:rsidRPr="00277F06">
        <w:rPr>
          <w:rFonts w:ascii="Times New Roman" w:hAnsi="Times New Roman" w:cs="Times New Roman"/>
          <w:b/>
          <w:sz w:val="24"/>
        </w:rPr>
        <w:lastRenderedPageBreak/>
        <w:t>Detection of milk protein percentage</w:t>
      </w:r>
      <w:r>
        <w:rPr>
          <w:rFonts w:ascii="Times New Roman" w:hAnsi="Times New Roman" w:cs="Times New Roman"/>
          <w:b/>
          <w:noProof/>
          <w:sz w:val="24"/>
        </w:rPr>
        <w:pict>
          <v:shape id="_x0000_s1076" type="#_x0000_t202" style="position:absolute;left:0;text-align:left;margin-left:3.25pt;margin-top:624.35pt;width:204.5pt;height:37.95pt;z-index:251658240;mso-position-horizontal-relative:text;mso-position-vertical-relative:text">
            <v:textbox style="mso-next-textbox:#_x0000_s1076">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33:</w:t>
                  </w:r>
                  <w:r>
                    <w:rPr>
                      <w:rFonts w:ascii="Times New Roman" w:hAnsi="Times New Roman" w:cs="Times New Roman"/>
                      <w:sz w:val="24"/>
                    </w:rPr>
                    <w:t xml:space="preserve"> Adding formaldehyde</w:t>
                  </w:r>
                </w:p>
                <w:p w:rsidR="000C078F" w:rsidRDefault="000C078F" w:rsidP="000C078F"/>
              </w:txbxContent>
            </v:textbox>
          </v:shape>
        </w:pict>
      </w:r>
      <w:r>
        <w:rPr>
          <w:rFonts w:ascii="Times New Roman" w:hAnsi="Times New Roman" w:cs="Times New Roman"/>
          <w:b/>
          <w:noProof/>
          <w:sz w:val="24"/>
        </w:rPr>
        <w:pict>
          <v:shape id="_x0000_s1077" type="#_x0000_t202" style="position:absolute;left:0;text-align:left;margin-left:220.35pt;margin-top:398.6pt;width:204.5pt;height:37.95pt;z-index:251658240;mso-position-horizontal-relative:text;mso-position-vertical-relative:text">
            <v:textbox style="mso-next-textbox:#_x0000_s1077">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32:</w:t>
                  </w:r>
                  <w:r>
                    <w:rPr>
                      <w:rFonts w:ascii="Times New Roman" w:hAnsi="Times New Roman" w:cs="Times New Roman"/>
                      <w:sz w:val="24"/>
                    </w:rPr>
                    <w:t xml:space="preserve"> Titration against 0.1N NaOH</w:t>
                  </w:r>
                </w:p>
                <w:p w:rsidR="000C078F" w:rsidRDefault="000C078F" w:rsidP="000C078F"/>
              </w:txbxContent>
            </v:textbox>
          </v:shape>
        </w:pict>
      </w:r>
      <w:r>
        <w:rPr>
          <w:rFonts w:ascii="Times New Roman" w:hAnsi="Times New Roman" w:cs="Times New Roman"/>
          <w:b/>
          <w:noProof/>
          <w:sz w:val="24"/>
        </w:rPr>
        <w:pict>
          <v:shape id="_x0000_s1078" type="#_x0000_t202" style="position:absolute;left:0;text-align:left;margin-left:3.25pt;margin-top:398.6pt;width:204.5pt;height:37.95pt;z-index:251658240;mso-position-horizontal-relative:text;mso-position-vertical-relative:text">
            <v:textbox style="mso-next-textbox:#_x0000_s1078">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31:</w:t>
                  </w:r>
                  <w:r>
                    <w:rPr>
                      <w:rFonts w:ascii="Times New Roman" w:hAnsi="Times New Roman" w:cs="Times New Roman"/>
                      <w:sz w:val="24"/>
                    </w:rPr>
                    <w:t xml:space="preserve"> Adding phenolphthalein</w:t>
                  </w:r>
                </w:p>
                <w:p w:rsidR="000C078F" w:rsidRDefault="000C078F" w:rsidP="000C078F"/>
              </w:txbxContent>
            </v:textbox>
          </v:shape>
        </w:pict>
      </w:r>
      <w:r>
        <w:rPr>
          <w:rFonts w:ascii="Times New Roman" w:hAnsi="Times New Roman" w:cs="Times New Roman"/>
          <w:b/>
          <w:noProof/>
          <w:sz w:val="24"/>
        </w:rPr>
        <w:pict>
          <v:shape id="_x0000_s1079" type="#_x0000_t202" style="position:absolute;left:0;text-align:left;margin-left:220.35pt;margin-top:174.85pt;width:204.5pt;height:37.95pt;z-index:251658240;mso-position-horizontal-relative:text;mso-position-vertical-relative:text">
            <v:textbox style="mso-next-textbox:#_x0000_s1079">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 xml:space="preserve">Figure 30: </w:t>
                  </w:r>
                  <w:r>
                    <w:rPr>
                      <w:rFonts w:ascii="Times New Roman" w:hAnsi="Times New Roman" w:cs="Times New Roman"/>
                      <w:sz w:val="24"/>
                    </w:rPr>
                    <w:t>Adding potassium oxalate</w:t>
                  </w:r>
                </w:p>
                <w:p w:rsidR="000C078F" w:rsidRDefault="000C078F" w:rsidP="000C078F"/>
              </w:txbxContent>
            </v:textbox>
          </v:shape>
        </w:pict>
      </w:r>
      <w:r>
        <w:rPr>
          <w:rFonts w:ascii="Times New Roman" w:hAnsi="Times New Roman" w:cs="Times New Roman"/>
          <w:b/>
          <w:noProof/>
          <w:sz w:val="24"/>
        </w:rPr>
        <w:pict>
          <v:shape id="_x0000_s1080" type="#_x0000_t202" style="position:absolute;left:0;text-align:left;margin-left:3.25pt;margin-top:174.85pt;width:204.5pt;height:37.95pt;z-index:251658240;mso-position-horizontal-relative:text;mso-position-vertical-relative:text">
            <v:textbox style="mso-next-textbox:#_x0000_s1080">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29:</w:t>
                  </w:r>
                  <w:r>
                    <w:rPr>
                      <w:rFonts w:ascii="Times New Roman" w:hAnsi="Times New Roman" w:cs="Times New Roman"/>
                      <w:sz w:val="24"/>
                    </w:rPr>
                    <w:t xml:space="preserve"> Taking 10 ml milk sample</w:t>
                  </w:r>
                </w:p>
                <w:p w:rsidR="000C078F" w:rsidRDefault="000C078F" w:rsidP="000C078F"/>
              </w:txbxContent>
            </v:textbox>
          </v:shape>
        </w:pict>
      </w:r>
      <w:r>
        <w:rPr>
          <w:rFonts w:ascii="Times New Roman" w:hAnsi="Times New Roman" w:cs="Times New Roman"/>
          <w:b/>
          <w:noProof/>
          <w:sz w:val="24"/>
        </w:rPr>
        <w:pict>
          <v:shape id="_x0000_s1081" type="#_x0000_t202" style="position:absolute;left:0;text-align:left;margin-left:220.35pt;margin-top:455.05pt;width:204.5pt;height:162.75pt;z-index:251658240;mso-position-horizontal-relative:text;mso-position-vertical-relative:text">
            <v:textbox style="mso-next-textbox:#_x0000_s1081">
              <w:txbxContent>
                <w:p w:rsidR="000C078F" w:rsidRDefault="000C078F" w:rsidP="000C078F">
                  <w:r>
                    <w:rPr>
                      <w:noProof/>
                    </w:rPr>
                    <w:drawing>
                      <wp:inline distT="0" distB="0" distL="0" distR="0">
                        <wp:extent cx="2451009" cy="1818290"/>
                        <wp:effectExtent l="19050" t="0" r="6441" b="0"/>
                        <wp:docPr id="2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a:srcRect/>
                                <a:stretch>
                                  <a:fillRect/>
                                </a:stretch>
                              </pic:blipFill>
                              <pic:spPr bwMode="auto">
                                <a:xfrm>
                                  <a:off x="0" y="0"/>
                                  <a:ext cx="2447182" cy="1815451"/>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rPr>
        <w:pict>
          <v:shape id="_x0000_s1082" type="#_x0000_t202" style="position:absolute;left:0;text-align:left;margin-left:220.35pt;margin-top:30.9pt;width:204.5pt;height:139.05pt;z-index:251658240;mso-position-horizontal-relative:text;mso-position-vertical-relative:text">
            <v:textbox style="mso-next-textbox:#_x0000_s1082">
              <w:txbxContent>
                <w:p w:rsidR="000C078F" w:rsidRDefault="000C078F" w:rsidP="000C078F">
                  <w:r>
                    <w:rPr>
                      <w:noProof/>
                    </w:rPr>
                    <w:drawing>
                      <wp:inline distT="0" distB="0" distL="0" distR="0">
                        <wp:extent cx="2408506" cy="1650124"/>
                        <wp:effectExtent l="19050" t="0" r="0" b="0"/>
                        <wp:docPr id="2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1"/>
                                <a:srcRect/>
                                <a:stretch>
                                  <a:fillRect/>
                                </a:stretch>
                              </pic:blipFill>
                              <pic:spPr bwMode="auto">
                                <a:xfrm>
                                  <a:off x="0" y="0"/>
                                  <a:ext cx="2404745" cy="1647547"/>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rPr>
        <w:pict>
          <v:shape id="_x0000_s1083" type="#_x0000_t202" style="position:absolute;left:0;text-align:left;margin-left:220.35pt;margin-top:230.3pt;width:204.5pt;height:162.75pt;z-index:251658240;mso-position-horizontal-relative:text;mso-position-vertical-relative:text">
            <v:textbox style="mso-next-textbox:#_x0000_s1083">
              <w:txbxContent>
                <w:p w:rsidR="000C078F" w:rsidRDefault="000C078F" w:rsidP="000C078F">
                  <w:r>
                    <w:rPr>
                      <w:noProof/>
                    </w:rPr>
                    <w:drawing>
                      <wp:inline distT="0" distB="0" distL="0" distR="0">
                        <wp:extent cx="2408506" cy="1965435"/>
                        <wp:effectExtent l="19050" t="0" r="0" b="0"/>
                        <wp:docPr id="2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a:srcRect/>
                                <a:stretch>
                                  <a:fillRect/>
                                </a:stretch>
                              </pic:blipFill>
                              <pic:spPr bwMode="auto">
                                <a:xfrm>
                                  <a:off x="0" y="0"/>
                                  <a:ext cx="2404745" cy="1962366"/>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rPr>
        <w:pict>
          <v:shape id="_x0000_s1084" type="#_x0000_t202" style="position:absolute;left:0;text-align:left;margin-left:3.25pt;margin-top:455.05pt;width:204.5pt;height:162.75pt;z-index:251658240;mso-position-horizontal-relative:text;mso-position-vertical-relative:text">
            <v:textbox style="mso-next-textbox:#_x0000_s1084">
              <w:txbxContent>
                <w:p w:rsidR="000C078F" w:rsidRDefault="000C078F" w:rsidP="000C078F">
                  <w:r>
                    <w:rPr>
                      <w:noProof/>
                    </w:rPr>
                    <w:drawing>
                      <wp:inline distT="0" distB="0" distL="0" distR="0">
                        <wp:extent cx="2408506" cy="1881352"/>
                        <wp:effectExtent l="19050" t="0" r="0" b="0"/>
                        <wp:docPr id="30" name="Picture 62" descr="D:\piya\pictures\WhatsApp Image 2021-02-24 at 11.18.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piya\pictures\WhatsApp Image 2021-02-24 at 11.18.53 AM.jpeg"/>
                                <pic:cNvPicPr>
                                  <a:picLocks noChangeAspect="1" noChangeArrowheads="1"/>
                                </pic:cNvPicPr>
                              </pic:nvPicPr>
                              <pic:blipFill>
                                <a:blip r:embed="rId43"/>
                                <a:srcRect/>
                                <a:stretch>
                                  <a:fillRect/>
                                </a:stretch>
                              </pic:blipFill>
                              <pic:spPr bwMode="auto">
                                <a:xfrm>
                                  <a:off x="0" y="0"/>
                                  <a:ext cx="2404745" cy="1878414"/>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rPr>
        <w:pict>
          <v:shape id="_x0000_s1085" type="#_x0000_t202" style="position:absolute;left:0;text-align:left;margin-left:3.25pt;margin-top:230.3pt;width:204.5pt;height:162.75pt;z-index:251658240;mso-position-horizontal-relative:text;mso-position-vertical-relative:text">
            <v:textbox style="mso-next-textbox:#_x0000_s1085">
              <w:txbxContent>
                <w:p w:rsidR="000C078F" w:rsidRDefault="000C078F" w:rsidP="000C078F">
                  <w:r>
                    <w:rPr>
                      <w:noProof/>
                    </w:rPr>
                    <w:drawing>
                      <wp:inline distT="0" distB="0" distL="0" distR="0">
                        <wp:extent cx="2408840" cy="1965435"/>
                        <wp:effectExtent l="19050" t="0" r="0" b="0"/>
                        <wp:docPr id="3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srcRect l="13172" r="3259" b="2853"/>
                                <a:stretch>
                                  <a:fillRect/>
                                </a:stretch>
                              </pic:blipFill>
                              <pic:spPr bwMode="auto">
                                <a:xfrm>
                                  <a:off x="0" y="0"/>
                                  <a:ext cx="2414491" cy="1970046"/>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rPr>
        <w:pict>
          <v:shape id="_x0000_s1086" type="#_x0000_t202" style="position:absolute;left:0;text-align:left;margin-left:3.25pt;margin-top:30.9pt;width:204.5pt;height:139.05pt;z-index:251658240;mso-position-horizontal-relative:text;mso-position-vertical-relative:text">
            <v:textbox style="mso-next-textbox:#_x0000_s1086">
              <w:txbxContent>
                <w:p w:rsidR="000C078F" w:rsidRDefault="000C078F" w:rsidP="000C078F">
                  <w:r>
                    <w:rPr>
                      <w:noProof/>
                    </w:rPr>
                    <w:drawing>
                      <wp:inline distT="0" distB="0" distL="0" distR="0">
                        <wp:extent cx="2408840" cy="1650124"/>
                        <wp:effectExtent l="19050" t="0" r="0" b="0"/>
                        <wp:docPr id="32" name="Picture 49" descr="D:\piya\pictures\WhatsApp Image 2021-02-24 at 11.19.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iya\pictures\WhatsApp Image 2021-02-24 at 11.19.00 AM.jpeg"/>
                                <pic:cNvPicPr>
                                  <a:picLocks noChangeAspect="1" noChangeArrowheads="1"/>
                                </pic:cNvPicPr>
                              </pic:nvPicPr>
                              <pic:blipFill>
                                <a:blip r:embed="rId45"/>
                                <a:srcRect t="7647"/>
                                <a:stretch>
                                  <a:fillRect/>
                                </a:stretch>
                              </pic:blipFill>
                              <pic:spPr bwMode="auto">
                                <a:xfrm>
                                  <a:off x="0" y="0"/>
                                  <a:ext cx="2408840" cy="1650124"/>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rPr>
        <w:pict>
          <v:shape id="_x0000_s1087" type="#_x0000_t202" style="position:absolute;left:0;text-align:left;margin-left:220.35pt;margin-top:624.35pt;width:204.5pt;height:37.95pt;z-index:251658240;mso-position-horizontal-relative:text;mso-position-vertical-relative:text">
            <v:textbox style="mso-next-textbox:#_x0000_s1087">
              <w:txbxContent>
                <w:p w:rsidR="000C078F" w:rsidRPr="004C652D" w:rsidRDefault="000C078F" w:rsidP="000C078F">
                  <w:pPr>
                    <w:jc w:val="center"/>
                    <w:rPr>
                      <w:rFonts w:ascii="Times New Roman" w:hAnsi="Times New Roman" w:cs="Times New Roman"/>
                      <w:sz w:val="24"/>
                    </w:rPr>
                  </w:pPr>
                  <w:r w:rsidRPr="00C510CE">
                    <w:rPr>
                      <w:rFonts w:ascii="Times New Roman" w:hAnsi="Times New Roman" w:cs="Times New Roman"/>
                      <w:b/>
                      <w:sz w:val="24"/>
                    </w:rPr>
                    <w:t>Figure 34:</w:t>
                  </w:r>
                  <w:r>
                    <w:rPr>
                      <w:rFonts w:ascii="Times New Roman" w:hAnsi="Times New Roman" w:cs="Times New Roman"/>
                      <w:sz w:val="24"/>
                    </w:rPr>
                    <w:t xml:space="preserve"> Observing the faint pink color</w:t>
                  </w:r>
                </w:p>
                <w:p w:rsidR="000C078F" w:rsidRDefault="000C078F" w:rsidP="000C078F"/>
              </w:txbxContent>
            </v:textbox>
          </v:shape>
        </w:pict>
      </w:r>
    </w:p>
    <w:p w:rsidR="000C078F" w:rsidRPr="00E7007F" w:rsidRDefault="000C078F" w:rsidP="000C078F">
      <w:pPr>
        <w:rPr>
          <w:rFonts w:ascii="Times New Roman" w:hAnsi="Times New Roman" w:cs="Times New Roman"/>
          <w:sz w:val="24"/>
        </w:rPr>
      </w:pPr>
    </w:p>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br w:type="page"/>
      </w:r>
    </w:p>
    <w:p w:rsidR="000C078F" w:rsidRPr="00AF1185" w:rsidRDefault="000C078F" w:rsidP="000C078F">
      <w:pPr>
        <w:jc w:val="center"/>
        <w:rPr>
          <w:rFonts w:ascii="Times New Roman" w:hAnsi="Times New Roman" w:cs="Times New Roman"/>
          <w:b/>
          <w:sz w:val="28"/>
          <w:szCs w:val="24"/>
        </w:rPr>
      </w:pPr>
      <w:r>
        <w:rPr>
          <w:rFonts w:ascii="Times New Roman" w:hAnsi="Times New Roman" w:cs="Times New Roman"/>
          <w:b/>
          <w:sz w:val="28"/>
          <w:szCs w:val="24"/>
        </w:rPr>
        <w:lastRenderedPageBreak/>
        <w:t>Chapter IV</w:t>
      </w:r>
    </w:p>
    <w:p w:rsidR="000C078F" w:rsidRDefault="000C078F" w:rsidP="000C078F">
      <w:pPr>
        <w:jc w:val="center"/>
        <w:rPr>
          <w:rFonts w:ascii="Times New Roman" w:hAnsi="Times New Roman" w:cs="Times New Roman"/>
          <w:b/>
          <w:sz w:val="28"/>
          <w:szCs w:val="24"/>
        </w:rPr>
      </w:pPr>
      <w:r w:rsidRPr="00AF1185">
        <w:rPr>
          <w:rFonts w:ascii="Times New Roman" w:hAnsi="Times New Roman" w:cs="Times New Roman"/>
          <w:b/>
          <w:sz w:val="28"/>
          <w:szCs w:val="24"/>
        </w:rPr>
        <w:t>RESULTS</w:t>
      </w:r>
    </w:p>
    <w:p w:rsidR="000C078F" w:rsidRDefault="000C078F" w:rsidP="000C078F">
      <w:pPr>
        <w:spacing w:line="360" w:lineRule="auto"/>
        <w:jc w:val="both"/>
        <w:rPr>
          <w:rFonts w:ascii="Times New Roman" w:hAnsi="Times New Roman" w:cs="Times New Roman"/>
          <w:b/>
          <w:sz w:val="24"/>
          <w:szCs w:val="24"/>
        </w:rPr>
      </w:pPr>
      <w:r w:rsidRPr="00AF1185">
        <w:rPr>
          <w:rFonts w:ascii="Times New Roman" w:hAnsi="Times New Roman" w:cs="Times New Roman"/>
          <w:b/>
          <w:sz w:val="24"/>
          <w:szCs w:val="24"/>
        </w:rPr>
        <w:t>4.1 Description of the selected farms</w:t>
      </w:r>
    </w:p>
    <w:p w:rsidR="000C078F" w:rsidRPr="00AF1185" w:rsidRDefault="000C078F" w:rsidP="000C078F">
      <w:pPr>
        <w:spacing w:line="360" w:lineRule="auto"/>
        <w:jc w:val="both"/>
        <w:rPr>
          <w:rFonts w:ascii="Times New Roman" w:hAnsi="Times New Roman" w:cs="Times New Roman"/>
          <w:b/>
          <w:sz w:val="24"/>
          <w:szCs w:val="24"/>
        </w:rPr>
      </w:pPr>
      <w:r w:rsidRPr="00AF1185">
        <w:rPr>
          <w:rFonts w:ascii="Times New Roman" w:hAnsi="Times New Roman" w:cs="Times New Roman"/>
          <w:b/>
          <w:sz w:val="24"/>
          <w:szCs w:val="24"/>
        </w:rPr>
        <w:t>4.1.1 Size of the farms</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Among the selected farms the number of Category A (3-25 cows), category B (26-50 cows) and category C (above 50 cows) farms were 19 (38%), 26 (52%) and 5 (10%), </w:t>
      </w:r>
      <w:r w:rsidRPr="00694F87">
        <w:rPr>
          <w:rFonts w:ascii="Times New Roman" w:hAnsi="Times New Roman" w:cs="Times New Roman"/>
          <w:sz w:val="24"/>
          <w:szCs w:val="24"/>
        </w:rPr>
        <w:t>respectively (DLS, 2012).</w:t>
      </w:r>
    </w:p>
    <w:p w:rsidR="000C078F" w:rsidRPr="003B7736" w:rsidRDefault="000C078F" w:rsidP="000C078F">
      <w:pPr>
        <w:jc w:val="both"/>
        <w:rPr>
          <w:rFonts w:ascii="Times New Roman" w:hAnsi="Times New Roman" w:cs="Times New Roman"/>
          <w:b/>
          <w:sz w:val="24"/>
          <w:szCs w:val="24"/>
        </w:rPr>
      </w:pPr>
      <w:r w:rsidRPr="003B7736">
        <w:rPr>
          <w:rFonts w:ascii="Times New Roman" w:hAnsi="Times New Roman" w:cs="Times New Roman"/>
          <w:b/>
          <w:sz w:val="24"/>
          <w:szCs w:val="24"/>
        </w:rPr>
        <w:t>4.1.2 Location of the selected farms</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Among the selected farms, 11 (22%) farms located in Chattogram metropolitan area (CMA), 29 (58%) farms located in Sikalbaha (Karnaphuli upazilla), 7 (14%) farms located in Boalkhali and another 3 (6%) were located in Patiya upazilla. In this study the highest numbers of farms were included from Sikalbaha (58%) area and the lowest were picked from Patiya (6%) </w:t>
      </w:r>
      <w:r w:rsidRPr="00AE3C91">
        <w:rPr>
          <w:rFonts w:ascii="Times New Roman" w:hAnsi="Times New Roman" w:cs="Times New Roman"/>
          <w:b/>
          <w:sz w:val="24"/>
          <w:szCs w:val="24"/>
        </w:rPr>
        <w:t>(</w:t>
      </w:r>
      <w:r>
        <w:rPr>
          <w:rFonts w:ascii="Times New Roman" w:hAnsi="Times New Roman" w:cs="Times New Roman"/>
          <w:b/>
          <w:sz w:val="24"/>
          <w:szCs w:val="24"/>
        </w:rPr>
        <w:t>Figure 35</w:t>
      </w:r>
      <w:r w:rsidRPr="00AE3C91">
        <w:rPr>
          <w:rFonts w:ascii="Times New Roman" w:hAnsi="Times New Roman" w:cs="Times New Roman"/>
          <w:b/>
          <w:sz w:val="24"/>
          <w:szCs w:val="24"/>
        </w:rPr>
        <w:t>)</w:t>
      </w:r>
      <w:r>
        <w:rPr>
          <w:rFonts w:ascii="Times New Roman" w:hAnsi="Times New Roman" w:cs="Times New Roman"/>
          <w:sz w:val="24"/>
          <w:szCs w:val="24"/>
        </w:rPr>
        <w:t xml:space="preserve">.  </w:t>
      </w:r>
    </w:p>
    <w:p w:rsidR="000C078F" w:rsidRDefault="000C078F" w:rsidP="000C078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971591" cy="2974554"/>
            <wp:effectExtent l="19050" t="0" r="19509" b="0"/>
            <wp:docPr id="4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C078F" w:rsidRDefault="000C078F" w:rsidP="000C078F">
      <w:pPr>
        <w:jc w:val="center"/>
        <w:rPr>
          <w:rFonts w:ascii="Times New Roman" w:hAnsi="Times New Roman" w:cs="Times New Roman"/>
          <w:sz w:val="24"/>
          <w:szCs w:val="24"/>
        </w:rPr>
      </w:pPr>
      <w:r>
        <w:rPr>
          <w:rFonts w:ascii="Times New Roman" w:hAnsi="Times New Roman" w:cs="Times New Roman"/>
          <w:b/>
          <w:sz w:val="24"/>
          <w:szCs w:val="24"/>
        </w:rPr>
        <w:t>Figure 35</w:t>
      </w:r>
      <w:r w:rsidRPr="00751457">
        <w:rPr>
          <w:rFonts w:ascii="Times New Roman" w:hAnsi="Times New Roman" w:cs="Times New Roman"/>
          <w:b/>
          <w:sz w:val="24"/>
          <w:szCs w:val="24"/>
        </w:rPr>
        <w:t>:</w:t>
      </w:r>
      <w:r>
        <w:rPr>
          <w:rFonts w:ascii="Times New Roman" w:hAnsi="Times New Roman" w:cs="Times New Roman"/>
          <w:sz w:val="24"/>
          <w:szCs w:val="24"/>
        </w:rPr>
        <w:t xml:space="preserve"> Location of the selected farms.</w:t>
      </w:r>
      <w:r>
        <w:rPr>
          <w:rFonts w:ascii="Times New Roman" w:hAnsi="Times New Roman" w:cs="Times New Roman"/>
          <w:sz w:val="24"/>
          <w:szCs w:val="24"/>
        </w:rPr>
        <w:br w:type="page"/>
      </w:r>
    </w:p>
    <w:p w:rsidR="000C078F" w:rsidRDefault="000C078F" w:rsidP="000C078F">
      <w:pPr>
        <w:spacing w:line="360" w:lineRule="auto"/>
        <w:jc w:val="both"/>
        <w:rPr>
          <w:rFonts w:ascii="Times New Roman" w:hAnsi="Times New Roman" w:cs="Times New Roman"/>
          <w:b/>
          <w:sz w:val="24"/>
          <w:szCs w:val="24"/>
        </w:rPr>
      </w:pPr>
      <w:r w:rsidRPr="00B809DE">
        <w:rPr>
          <w:rFonts w:ascii="Times New Roman" w:hAnsi="Times New Roman" w:cs="Times New Roman"/>
          <w:b/>
          <w:sz w:val="24"/>
          <w:szCs w:val="24"/>
        </w:rPr>
        <w:lastRenderedPageBreak/>
        <w:t>4.2 Description of the farmers</w:t>
      </w:r>
    </w:p>
    <w:p w:rsidR="000C078F"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4.2.1 Age group of the farmers</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All the farmers that were selected for present study was divided into four age groups. Group 1 (18-30years), Group 2 (31-45 years), Group 3 (46-60 years) and Group 4 (above 60 years). Result showed that 6%, 36%, 34% and 12% were acquired from group 1, group 2, group 3 and group 4</w:t>
      </w:r>
      <w:r w:rsidRPr="00C16678">
        <w:rPr>
          <w:rFonts w:ascii="Times New Roman" w:hAnsi="Times New Roman" w:cs="Times New Roman"/>
          <w:sz w:val="24"/>
          <w:szCs w:val="24"/>
        </w:rPr>
        <w:t>, respectively.</w:t>
      </w:r>
      <w:r>
        <w:rPr>
          <w:rFonts w:ascii="Times New Roman" w:hAnsi="Times New Roman" w:cs="Times New Roman"/>
          <w:sz w:val="24"/>
          <w:szCs w:val="24"/>
        </w:rPr>
        <w:t xml:space="preserve"> The highest was from group 2 and the lowest was from group 1. </w:t>
      </w:r>
    </w:p>
    <w:p w:rsidR="000C078F" w:rsidRDefault="000C078F" w:rsidP="000C078F">
      <w:pPr>
        <w:spacing w:line="360" w:lineRule="auto"/>
        <w:jc w:val="both"/>
        <w:rPr>
          <w:rFonts w:ascii="Times New Roman" w:hAnsi="Times New Roman" w:cs="Times New Roman"/>
          <w:b/>
          <w:sz w:val="24"/>
          <w:szCs w:val="24"/>
        </w:rPr>
      </w:pPr>
      <w:r w:rsidRPr="00CB0B9F">
        <w:rPr>
          <w:rFonts w:ascii="Times New Roman" w:hAnsi="Times New Roman" w:cs="Times New Roman"/>
          <w:b/>
          <w:sz w:val="24"/>
          <w:szCs w:val="24"/>
        </w:rPr>
        <w:t>4.2.2 Educational status of the farmers</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Among the selected commercial dairy farmers 2 (4%) were illiterate, 23 (46%) were studied up to SSC, 11 (22%) were studied up to HSC and rest 14 (28%) were graduates. Results showed that the highest amount of farmers (46%) were studied up to SSC and the lowest (4%) were illiterate </w:t>
      </w:r>
      <w:r>
        <w:rPr>
          <w:rFonts w:ascii="Times New Roman" w:hAnsi="Times New Roman" w:cs="Times New Roman"/>
          <w:b/>
          <w:sz w:val="24"/>
          <w:szCs w:val="24"/>
        </w:rPr>
        <w:t>(Figure 36</w:t>
      </w:r>
      <w:r w:rsidRPr="00AF7278">
        <w:rPr>
          <w:rFonts w:ascii="Times New Roman" w:hAnsi="Times New Roman" w:cs="Times New Roman"/>
          <w:b/>
          <w:sz w:val="24"/>
          <w:szCs w:val="24"/>
        </w:rPr>
        <w:t>).</w:t>
      </w:r>
      <w:r>
        <w:rPr>
          <w:rFonts w:ascii="Times New Roman" w:hAnsi="Times New Roman" w:cs="Times New Roman"/>
          <w:sz w:val="24"/>
          <w:szCs w:val="24"/>
        </w:rPr>
        <w:t xml:space="preserve"> </w:t>
      </w:r>
    </w:p>
    <w:p w:rsidR="000C078F" w:rsidRDefault="000C078F" w:rsidP="000C078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36844" cy="3205909"/>
            <wp:effectExtent l="19050" t="0" r="25706" b="0"/>
            <wp:docPr id="4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C078F" w:rsidRDefault="000C078F" w:rsidP="000C078F">
      <w:pPr>
        <w:jc w:val="center"/>
        <w:rPr>
          <w:rFonts w:ascii="Times New Roman" w:hAnsi="Times New Roman" w:cs="Times New Roman"/>
          <w:sz w:val="24"/>
          <w:szCs w:val="24"/>
        </w:rPr>
      </w:pPr>
      <w:r>
        <w:rPr>
          <w:rFonts w:ascii="Times New Roman" w:hAnsi="Times New Roman" w:cs="Times New Roman"/>
          <w:b/>
          <w:sz w:val="24"/>
          <w:szCs w:val="24"/>
        </w:rPr>
        <w:t>Figure 36</w:t>
      </w:r>
      <w:r w:rsidRPr="00AE080C">
        <w:rPr>
          <w:rFonts w:ascii="Times New Roman" w:hAnsi="Times New Roman" w:cs="Times New Roman"/>
          <w:b/>
          <w:sz w:val="24"/>
          <w:szCs w:val="24"/>
        </w:rPr>
        <w:t>:</w:t>
      </w:r>
      <w:r>
        <w:rPr>
          <w:rFonts w:ascii="Times New Roman" w:hAnsi="Times New Roman" w:cs="Times New Roman"/>
          <w:sz w:val="24"/>
          <w:szCs w:val="24"/>
        </w:rPr>
        <w:t xml:space="preserve"> Educational status of the dairy farmers. </w:t>
      </w:r>
    </w:p>
    <w:p w:rsidR="000C078F" w:rsidRDefault="000C078F" w:rsidP="000C078F">
      <w:pPr>
        <w:rPr>
          <w:rFonts w:ascii="Times New Roman" w:hAnsi="Times New Roman" w:cs="Times New Roman"/>
          <w:b/>
          <w:sz w:val="24"/>
          <w:szCs w:val="24"/>
        </w:rPr>
      </w:pPr>
      <w:r>
        <w:rPr>
          <w:rFonts w:ascii="Times New Roman" w:hAnsi="Times New Roman" w:cs="Times New Roman"/>
          <w:b/>
          <w:sz w:val="24"/>
          <w:szCs w:val="24"/>
        </w:rPr>
        <w:br w:type="page"/>
      </w:r>
    </w:p>
    <w:p w:rsidR="000C078F" w:rsidRDefault="000C078F" w:rsidP="000C078F">
      <w:pPr>
        <w:spacing w:line="360" w:lineRule="auto"/>
        <w:jc w:val="both"/>
        <w:rPr>
          <w:rFonts w:ascii="Times New Roman" w:hAnsi="Times New Roman" w:cs="Times New Roman"/>
          <w:b/>
          <w:sz w:val="24"/>
          <w:szCs w:val="24"/>
        </w:rPr>
      </w:pPr>
      <w:r w:rsidRPr="00C8265C">
        <w:rPr>
          <w:rFonts w:ascii="Times New Roman" w:hAnsi="Times New Roman" w:cs="Times New Roman"/>
          <w:b/>
          <w:sz w:val="24"/>
          <w:szCs w:val="24"/>
        </w:rPr>
        <w:lastRenderedPageBreak/>
        <w:t>4.3 Vaccination status of the farms</w:t>
      </w:r>
    </w:p>
    <w:p w:rsidR="000C078F" w:rsidRPr="00EA0A40"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sz w:val="24"/>
          <w:szCs w:val="24"/>
        </w:rPr>
        <w:t>Among the selected farms 46 (92%) farms were vaccinated their farm animal for foot and mouth disease (FMD), 31 (62%) farms use anthrax vaccination for their animal. The amount of farms using Black quarter (BQ) and Hemorrhagic septicemia (HS) vaccine for their animal was 5 (10%) and 12 (24%), respectively. From the results the highest percentage (92%) farms using FMD vaccine and the lowest percentage (10%) obtained in case of BQ vaccine.</w:t>
      </w:r>
    </w:p>
    <w:p w:rsidR="000C078F"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Vaccination status according to location shows a different result. In case of FMD vaccination the percentage of the vaccine used in Sikalbaha, CMA, Patiya and Boalkhali was 96%, 83%, 66% and 75%, respectively. In case of Anthrax vaccination the percentage of the vaccine used in Sikalbaha, CMA, Patiya and Boalkhali was 93%, 33%, 0% and 0%, respectively. In case of BQ vaccination the percentage of the vaccine used in Sikalbaha, CMA, Patiya and Boalkhali was 14%, 8%, 0% and 0%, respectively. On the other hand, HS vaccination the percentage of the vaccine used in Sikalbaha, CMA, Patiya and Boalkhali was 24%, 33%, 0% and 14%, respectively </w:t>
      </w:r>
      <w:r>
        <w:rPr>
          <w:rFonts w:ascii="Times New Roman" w:hAnsi="Times New Roman" w:cs="Times New Roman"/>
          <w:b/>
          <w:sz w:val="24"/>
          <w:szCs w:val="24"/>
        </w:rPr>
        <w:t>(Table 5</w:t>
      </w:r>
      <w:r w:rsidRPr="00E4035C">
        <w:rPr>
          <w:rFonts w:ascii="Times New Roman" w:hAnsi="Times New Roman" w:cs="Times New Roman"/>
          <w:b/>
          <w:sz w:val="24"/>
          <w:szCs w:val="24"/>
        </w:rPr>
        <w:t xml:space="preserve">). </w:t>
      </w:r>
      <w:r>
        <w:rPr>
          <w:rFonts w:ascii="Times New Roman" w:hAnsi="Times New Roman" w:cs="Times New Roman"/>
          <w:b/>
          <w:sz w:val="24"/>
          <w:szCs w:val="24"/>
        </w:rPr>
        <w:br w:type="page"/>
      </w:r>
    </w:p>
    <w:p w:rsidR="000C078F" w:rsidRPr="00E23A61"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Table 5</w:t>
      </w:r>
      <w:r w:rsidRPr="00E23A61">
        <w:rPr>
          <w:rFonts w:ascii="Times New Roman" w:hAnsi="Times New Roman" w:cs="Times New Roman"/>
          <w:b/>
          <w:sz w:val="24"/>
          <w:szCs w:val="24"/>
        </w:rPr>
        <w:t>: Vaccination status according to the location of the farm.</w:t>
      </w:r>
    </w:p>
    <w:tbl>
      <w:tblPr>
        <w:tblStyle w:val="TableGrid"/>
        <w:tblW w:w="0" w:type="auto"/>
        <w:tblLook w:val="04A0"/>
      </w:tblPr>
      <w:tblGrid>
        <w:gridCol w:w="1704"/>
        <w:gridCol w:w="1704"/>
        <w:gridCol w:w="1705"/>
        <w:gridCol w:w="1705"/>
        <w:gridCol w:w="1705"/>
      </w:tblGrid>
      <w:tr w:rsidR="000C078F" w:rsidRPr="00EE0C4A" w:rsidTr="00AE7EA3">
        <w:tc>
          <w:tcPr>
            <w:tcW w:w="1704" w:type="dxa"/>
          </w:tcPr>
          <w:p w:rsidR="000C078F" w:rsidRPr="00EE0C4A" w:rsidRDefault="000C078F" w:rsidP="00AE7EA3">
            <w:pPr>
              <w:spacing w:line="360" w:lineRule="auto"/>
              <w:jc w:val="both"/>
              <w:rPr>
                <w:rFonts w:ascii="Times New Roman" w:hAnsi="Times New Roman" w:cs="Times New Roman"/>
                <w:b/>
                <w:sz w:val="24"/>
                <w:szCs w:val="24"/>
              </w:rPr>
            </w:pPr>
            <w:r w:rsidRPr="00EE0C4A">
              <w:rPr>
                <w:rFonts w:ascii="Times New Roman" w:hAnsi="Times New Roman" w:cs="Times New Roman"/>
                <w:b/>
                <w:sz w:val="24"/>
                <w:szCs w:val="24"/>
              </w:rPr>
              <w:t>Vaccine</w:t>
            </w:r>
          </w:p>
        </w:tc>
        <w:tc>
          <w:tcPr>
            <w:tcW w:w="1704" w:type="dxa"/>
          </w:tcPr>
          <w:p w:rsidR="000C078F" w:rsidRPr="00EE0C4A" w:rsidRDefault="000C078F" w:rsidP="00AE7EA3">
            <w:pPr>
              <w:spacing w:line="360" w:lineRule="auto"/>
              <w:jc w:val="center"/>
              <w:rPr>
                <w:rFonts w:ascii="Times New Roman" w:hAnsi="Times New Roman" w:cs="Times New Roman"/>
                <w:b/>
                <w:sz w:val="24"/>
                <w:szCs w:val="24"/>
              </w:rPr>
            </w:pPr>
            <w:r w:rsidRPr="00EE0C4A">
              <w:rPr>
                <w:rFonts w:ascii="Times New Roman" w:hAnsi="Times New Roman" w:cs="Times New Roman"/>
                <w:b/>
                <w:sz w:val="24"/>
                <w:szCs w:val="24"/>
              </w:rPr>
              <w:t>Area</w:t>
            </w:r>
          </w:p>
        </w:tc>
        <w:tc>
          <w:tcPr>
            <w:tcW w:w="1705" w:type="dxa"/>
          </w:tcPr>
          <w:p w:rsidR="000C078F" w:rsidRPr="00EE0C4A" w:rsidRDefault="000C078F" w:rsidP="00AE7EA3">
            <w:pPr>
              <w:spacing w:line="360" w:lineRule="auto"/>
              <w:jc w:val="center"/>
              <w:rPr>
                <w:rFonts w:ascii="Times New Roman" w:hAnsi="Times New Roman" w:cs="Times New Roman"/>
                <w:b/>
                <w:sz w:val="24"/>
                <w:szCs w:val="24"/>
              </w:rPr>
            </w:pPr>
            <w:r w:rsidRPr="00EE0C4A">
              <w:rPr>
                <w:rFonts w:ascii="Times New Roman" w:hAnsi="Times New Roman" w:cs="Times New Roman"/>
                <w:b/>
                <w:sz w:val="24"/>
                <w:szCs w:val="24"/>
              </w:rPr>
              <w:t>Uses in farm</w:t>
            </w:r>
          </w:p>
        </w:tc>
        <w:tc>
          <w:tcPr>
            <w:tcW w:w="1705" w:type="dxa"/>
          </w:tcPr>
          <w:p w:rsidR="000C078F" w:rsidRPr="00EE0C4A" w:rsidRDefault="000C078F" w:rsidP="00AE7EA3">
            <w:pPr>
              <w:spacing w:line="360" w:lineRule="auto"/>
              <w:jc w:val="center"/>
              <w:rPr>
                <w:rFonts w:ascii="Times New Roman" w:hAnsi="Times New Roman" w:cs="Times New Roman"/>
                <w:b/>
                <w:sz w:val="24"/>
                <w:szCs w:val="24"/>
              </w:rPr>
            </w:pPr>
            <w:r w:rsidRPr="00EE0C4A">
              <w:rPr>
                <w:rFonts w:ascii="Times New Roman" w:hAnsi="Times New Roman" w:cs="Times New Roman"/>
                <w:b/>
                <w:sz w:val="24"/>
                <w:szCs w:val="24"/>
              </w:rPr>
              <w:t>Total farms</w:t>
            </w:r>
            <w:r>
              <w:rPr>
                <w:rFonts w:ascii="Times New Roman" w:hAnsi="Times New Roman" w:cs="Times New Roman"/>
                <w:b/>
                <w:sz w:val="24"/>
                <w:szCs w:val="24"/>
              </w:rPr>
              <w:t xml:space="preserve"> in specific location</w:t>
            </w:r>
          </w:p>
        </w:tc>
        <w:tc>
          <w:tcPr>
            <w:tcW w:w="1705" w:type="dxa"/>
          </w:tcPr>
          <w:p w:rsidR="000C078F" w:rsidRPr="00EE0C4A" w:rsidRDefault="000C078F" w:rsidP="00AE7EA3">
            <w:pPr>
              <w:spacing w:line="360" w:lineRule="auto"/>
              <w:jc w:val="center"/>
              <w:rPr>
                <w:rFonts w:ascii="Times New Roman" w:hAnsi="Times New Roman" w:cs="Times New Roman"/>
                <w:b/>
                <w:sz w:val="24"/>
                <w:szCs w:val="24"/>
              </w:rPr>
            </w:pPr>
            <w:r w:rsidRPr="00EE0C4A">
              <w:rPr>
                <w:rFonts w:ascii="Times New Roman" w:hAnsi="Times New Roman" w:cs="Times New Roman"/>
                <w:b/>
                <w:sz w:val="24"/>
                <w:szCs w:val="24"/>
              </w:rPr>
              <w:t>Percentage</w:t>
            </w:r>
          </w:p>
        </w:tc>
      </w:tr>
      <w:tr w:rsidR="000C078F" w:rsidTr="00AE7EA3">
        <w:tc>
          <w:tcPr>
            <w:tcW w:w="1704" w:type="dxa"/>
            <w:vMerge w:val="restart"/>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FMD</w:t>
            </w: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Sikalbaha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96%</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CMA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Patiya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Boalkhali</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0C078F" w:rsidTr="00AE7EA3">
        <w:tc>
          <w:tcPr>
            <w:tcW w:w="1704" w:type="dxa"/>
            <w:vMerge w:val="restart"/>
          </w:tcPr>
          <w:p w:rsidR="000C078F" w:rsidRDefault="000C078F" w:rsidP="00AE7EA3">
            <w:pPr>
              <w:spacing w:line="360" w:lineRule="auto"/>
              <w:rPr>
                <w:rFonts w:ascii="Times New Roman" w:hAnsi="Times New Roman" w:cs="Times New Roman"/>
                <w:sz w:val="24"/>
                <w:szCs w:val="24"/>
              </w:rPr>
            </w:pPr>
            <w:r>
              <w:rPr>
                <w:rFonts w:ascii="Times New Roman" w:hAnsi="Times New Roman" w:cs="Times New Roman"/>
                <w:sz w:val="24"/>
                <w:szCs w:val="24"/>
              </w:rPr>
              <w:t>Anthrax</w:t>
            </w: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Sikalbaha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93%</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CMA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Patiya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Boalkhali</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0C078F" w:rsidTr="00AE7EA3">
        <w:tc>
          <w:tcPr>
            <w:tcW w:w="1704" w:type="dxa"/>
            <w:vMerge w:val="restart"/>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HS</w:t>
            </w: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Sikalbaha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CMA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Patiya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Boalkhali</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14%</w:t>
            </w:r>
          </w:p>
        </w:tc>
      </w:tr>
      <w:tr w:rsidR="000C078F" w:rsidTr="00AE7EA3">
        <w:tc>
          <w:tcPr>
            <w:tcW w:w="1704" w:type="dxa"/>
            <w:vMerge w:val="restart"/>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BQ</w:t>
            </w: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Sikalbaha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14%</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CMA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Patiya</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Boalkhali</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bl>
    <w:p w:rsidR="000C078F" w:rsidRDefault="000C078F" w:rsidP="000C078F">
      <w:pPr>
        <w:jc w:val="right"/>
        <w:rPr>
          <w:rFonts w:ascii="Times New Roman" w:hAnsi="Times New Roman" w:cs="Times New Roman"/>
          <w:sz w:val="24"/>
          <w:szCs w:val="24"/>
        </w:rPr>
      </w:pPr>
    </w:p>
    <w:p w:rsidR="000C078F" w:rsidRDefault="000C078F" w:rsidP="000C078F">
      <w:pPr>
        <w:jc w:val="both"/>
        <w:rPr>
          <w:rFonts w:ascii="Times New Roman" w:hAnsi="Times New Roman" w:cs="Times New Roman"/>
          <w:b/>
          <w:sz w:val="24"/>
          <w:szCs w:val="24"/>
        </w:rPr>
      </w:pPr>
      <w:r w:rsidRPr="00E23A61">
        <w:rPr>
          <w:rFonts w:ascii="Times New Roman" w:hAnsi="Times New Roman" w:cs="Times New Roman"/>
          <w:b/>
          <w:sz w:val="24"/>
          <w:szCs w:val="24"/>
        </w:rPr>
        <w:t>4.4 Deworming status of the farms</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Among the selected farms 49 (98%) were performed deworming for milking animal. 38 (76%) of the farmers maintained ideal 4 month interval for deworming in this studied farms, another 12 (24%) did not maintain the ideal interval of deworming. About 5 (10%) farmers take veterinarian’s advice before deworming. On the other hand, 45 (90%) of the farmers solely decided about the deworming without consultation. Only 1 (2%) farmers maintain withdrawal period after using anthelmentics before marketing the milk </w:t>
      </w:r>
      <w:r>
        <w:rPr>
          <w:rFonts w:ascii="Times New Roman" w:hAnsi="Times New Roman" w:cs="Times New Roman"/>
          <w:b/>
          <w:sz w:val="24"/>
          <w:szCs w:val="24"/>
        </w:rPr>
        <w:t>(Table 6</w:t>
      </w:r>
      <w:r w:rsidRPr="00704AA4">
        <w:rPr>
          <w:rFonts w:ascii="Times New Roman" w:hAnsi="Times New Roman" w:cs="Times New Roman"/>
          <w:b/>
          <w:sz w:val="24"/>
          <w:szCs w:val="24"/>
        </w:rPr>
        <w:t>)</w:t>
      </w:r>
      <w:r>
        <w:rPr>
          <w:rFonts w:ascii="Times New Roman" w:hAnsi="Times New Roman" w:cs="Times New Roman"/>
          <w:sz w:val="24"/>
          <w:szCs w:val="24"/>
        </w:rPr>
        <w:t xml:space="preserve">. </w:t>
      </w:r>
    </w:p>
    <w:p w:rsidR="000C078F" w:rsidRDefault="000C078F" w:rsidP="000C078F">
      <w:pPr>
        <w:rPr>
          <w:rFonts w:ascii="Times New Roman" w:hAnsi="Times New Roman" w:cs="Times New Roman"/>
          <w:b/>
          <w:sz w:val="24"/>
          <w:szCs w:val="24"/>
        </w:rPr>
      </w:pPr>
      <w:r>
        <w:rPr>
          <w:rFonts w:ascii="Times New Roman" w:hAnsi="Times New Roman" w:cs="Times New Roman"/>
          <w:b/>
          <w:sz w:val="24"/>
          <w:szCs w:val="24"/>
        </w:rPr>
        <w:br w:type="page"/>
      </w:r>
    </w:p>
    <w:p w:rsidR="000C078F" w:rsidRPr="00704AA4" w:rsidRDefault="000C078F" w:rsidP="000C078F">
      <w:pPr>
        <w:jc w:val="both"/>
        <w:rPr>
          <w:rFonts w:ascii="Times New Roman" w:hAnsi="Times New Roman" w:cs="Times New Roman"/>
          <w:b/>
          <w:sz w:val="24"/>
          <w:szCs w:val="24"/>
        </w:rPr>
      </w:pPr>
      <w:r>
        <w:rPr>
          <w:rFonts w:ascii="Times New Roman" w:hAnsi="Times New Roman" w:cs="Times New Roman"/>
          <w:b/>
          <w:sz w:val="24"/>
          <w:szCs w:val="24"/>
        </w:rPr>
        <w:lastRenderedPageBreak/>
        <w:t>Table 6</w:t>
      </w:r>
      <w:r w:rsidRPr="00704AA4">
        <w:rPr>
          <w:rFonts w:ascii="Times New Roman" w:hAnsi="Times New Roman" w:cs="Times New Roman"/>
          <w:b/>
          <w:sz w:val="24"/>
          <w:szCs w:val="24"/>
        </w:rPr>
        <w:t>: Deworming scenario of the farms.</w:t>
      </w:r>
    </w:p>
    <w:tbl>
      <w:tblPr>
        <w:tblStyle w:val="TableGrid"/>
        <w:tblW w:w="0" w:type="auto"/>
        <w:tblLook w:val="04A0"/>
      </w:tblPr>
      <w:tblGrid>
        <w:gridCol w:w="1704"/>
        <w:gridCol w:w="1704"/>
        <w:gridCol w:w="1705"/>
        <w:gridCol w:w="1705"/>
        <w:gridCol w:w="1705"/>
      </w:tblGrid>
      <w:tr w:rsidR="000C078F" w:rsidRPr="00704AA4" w:rsidTr="00AE7EA3">
        <w:tc>
          <w:tcPr>
            <w:tcW w:w="1704" w:type="dxa"/>
          </w:tcPr>
          <w:p w:rsidR="000C078F" w:rsidRPr="00704AA4" w:rsidRDefault="000C078F" w:rsidP="00AE7EA3">
            <w:pPr>
              <w:spacing w:line="360" w:lineRule="auto"/>
              <w:jc w:val="both"/>
              <w:rPr>
                <w:rFonts w:ascii="Times New Roman" w:hAnsi="Times New Roman" w:cs="Times New Roman"/>
                <w:b/>
                <w:sz w:val="24"/>
                <w:szCs w:val="24"/>
              </w:rPr>
            </w:pPr>
            <w:r>
              <w:rPr>
                <w:rFonts w:ascii="Times New Roman" w:hAnsi="Times New Roman" w:cs="Times New Roman"/>
                <w:b/>
                <w:sz w:val="24"/>
                <w:szCs w:val="24"/>
              </w:rPr>
              <w:t>Parameter</w:t>
            </w:r>
          </w:p>
        </w:tc>
        <w:tc>
          <w:tcPr>
            <w:tcW w:w="1704" w:type="dxa"/>
          </w:tcPr>
          <w:p w:rsidR="000C078F" w:rsidRPr="00704AA4" w:rsidRDefault="000C078F" w:rsidP="00AE7EA3">
            <w:pPr>
              <w:spacing w:line="360" w:lineRule="auto"/>
              <w:jc w:val="both"/>
              <w:rPr>
                <w:rFonts w:ascii="Times New Roman" w:hAnsi="Times New Roman" w:cs="Times New Roman"/>
                <w:b/>
                <w:sz w:val="24"/>
                <w:szCs w:val="24"/>
              </w:rPr>
            </w:pPr>
            <w:r>
              <w:rPr>
                <w:rFonts w:ascii="Times New Roman" w:hAnsi="Times New Roman" w:cs="Times New Roman"/>
                <w:b/>
                <w:sz w:val="24"/>
                <w:szCs w:val="24"/>
              </w:rPr>
              <w:t>Response type</w:t>
            </w:r>
          </w:p>
        </w:tc>
        <w:tc>
          <w:tcPr>
            <w:tcW w:w="1705" w:type="dxa"/>
          </w:tcPr>
          <w:p w:rsidR="000C078F" w:rsidRPr="00EE0C4A" w:rsidRDefault="000C078F" w:rsidP="00AE7EA3">
            <w:pPr>
              <w:spacing w:line="360" w:lineRule="auto"/>
              <w:jc w:val="center"/>
              <w:rPr>
                <w:rFonts w:ascii="Times New Roman" w:hAnsi="Times New Roman" w:cs="Times New Roman"/>
                <w:b/>
                <w:sz w:val="24"/>
                <w:szCs w:val="24"/>
              </w:rPr>
            </w:pPr>
            <w:r w:rsidRPr="00EE0C4A">
              <w:rPr>
                <w:rFonts w:ascii="Times New Roman" w:hAnsi="Times New Roman" w:cs="Times New Roman"/>
                <w:b/>
                <w:sz w:val="24"/>
                <w:szCs w:val="24"/>
              </w:rPr>
              <w:t>Uses in farm</w:t>
            </w:r>
          </w:p>
        </w:tc>
        <w:tc>
          <w:tcPr>
            <w:tcW w:w="1705" w:type="dxa"/>
          </w:tcPr>
          <w:p w:rsidR="000C078F" w:rsidRPr="00EE0C4A" w:rsidRDefault="000C078F" w:rsidP="00AE7EA3">
            <w:pPr>
              <w:spacing w:line="360" w:lineRule="auto"/>
              <w:jc w:val="center"/>
              <w:rPr>
                <w:rFonts w:ascii="Times New Roman" w:hAnsi="Times New Roman" w:cs="Times New Roman"/>
                <w:b/>
                <w:sz w:val="24"/>
                <w:szCs w:val="24"/>
              </w:rPr>
            </w:pPr>
            <w:r w:rsidRPr="00326180">
              <w:rPr>
                <w:rFonts w:ascii="Times New Roman" w:hAnsi="Times New Roman" w:cs="Times New Roman"/>
                <w:b/>
              </w:rPr>
              <w:t>Total selected farms (N)</w:t>
            </w:r>
          </w:p>
        </w:tc>
        <w:tc>
          <w:tcPr>
            <w:tcW w:w="1705" w:type="dxa"/>
          </w:tcPr>
          <w:p w:rsidR="000C078F" w:rsidRPr="00704AA4" w:rsidRDefault="000C078F" w:rsidP="00AE7EA3">
            <w:pPr>
              <w:spacing w:line="360" w:lineRule="auto"/>
              <w:jc w:val="both"/>
              <w:rPr>
                <w:rFonts w:ascii="Times New Roman" w:hAnsi="Times New Roman" w:cs="Times New Roman"/>
                <w:b/>
                <w:sz w:val="24"/>
                <w:szCs w:val="24"/>
              </w:rPr>
            </w:pPr>
            <w:r w:rsidRPr="00704AA4">
              <w:rPr>
                <w:rFonts w:ascii="Times New Roman" w:hAnsi="Times New Roman" w:cs="Times New Roman"/>
                <w:b/>
                <w:sz w:val="24"/>
                <w:szCs w:val="24"/>
              </w:rPr>
              <w:t>Percentage</w:t>
            </w:r>
          </w:p>
        </w:tc>
      </w:tr>
      <w:tr w:rsidR="000C078F" w:rsidTr="00AE7EA3">
        <w:tc>
          <w:tcPr>
            <w:tcW w:w="1704" w:type="dxa"/>
            <w:vMerge w:val="restart"/>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Performed deworming</w:t>
            </w: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Yes</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49</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98%</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0C078F" w:rsidTr="00AE7EA3">
        <w:tc>
          <w:tcPr>
            <w:tcW w:w="1704" w:type="dxa"/>
            <w:vMerge w:val="restart"/>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Maintained interval</w:t>
            </w: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Yes</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38</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76%</w:t>
            </w:r>
          </w:p>
        </w:tc>
      </w:tr>
      <w:tr w:rsidR="000C078F" w:rsidTr="00AE7EA3">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r>
      <w:tr w:rsidR="000C078F" w:rsidTr="00AE7EA3">
        <w:trPr>
          <w:trHeight w:val="616"/>
        </w:trPr>
        <w:tc>
          <w:tcPr>
            <w:tcW w:w="1704" w:type="dxa"/>
            <w:vMerge w:val="restart"/>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Took Veterinarian consultancy </w:t>
            </w: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Yes</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0C078F" w:rsidTr="00AE7EA3">
        <w:trPr>
          <w:trHeight w:val="616"/>
        </w:trPr>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45</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90%</w:t>
            </w:r>
          </w:p>
        </w:tc>
      </w:tr>
      <w:tr w:rsidR="000C078F" w:rsidTr="00AE7EA3">
        <w:trPr>
          <w:trHeight w:val="616"/>
        </w:trPr>
        <w:tc>
          <w:tcPr>
            <w:tcW w:w="1704" w:type="dxa"/>
            <w:vMerge w:val="restart"/>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Maintained withdrawal period</w:t>
            </w: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Yes</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0C078F" w:rsidTr="00AE7EA3">
        <w:trPr>
          <w:trHeight w:val="616"/>
        </w:trPr>
        <w:tc>
          <w:tcPr>
            <w:tcW w:w="1704" w:type="dxa"/>
            <w:vMerge/>
          </w:tcPr>
          <w:p w:rsidR="000C078F" w:rsidRDefault="000C078F" w:rsidP="00AE7EA3">
            <w:pPr>
              <w:spacing w:line="360" w:lineRule="auto"/>
              <w:jc w:val="both"/>
              <w:rPr>
                <w:rFonts w:ascii="Times New Roman" w:hAnsi="Times New Roman" w:cs="Times New Roman"/>
                <w:sz w:val="24"/>
                <w:szCs w:val="24"/>
              </w:rPr>
            </w:pPr>
          </w:p>
        </w:tc>
        <w:tc>
          <w:tcPr>
            <w:tcW w:w="1704"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49</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0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98%</w:t>
            </w:r>
          </w:p>
        </w:tc>
      </w:tr>
    </w:tbl>
    <w:p w:rsidR="000C078F" w:rsidRDefault="000C078F" w:rsidP="000C078F">
      <w:pPr>
        <w:jc w:val="both"/>
        <w:rPr>
          <w:rFonts w:ascii="Times New Roman" w:hAnsi="Times New Roman" w:cs="Times New Roman"/>
          <w:sz w:val="24"/>
          <w:szCs w:val="24"/>
        </w:rPr>
      </w:pPr>
    </w:p>
    <w:p w:rsidR="000C078F" w:rsidRDefault="000C078F" w:rsidP="000C078F">
      <w:pPr>
        <w:tabs>
          <w:tab w:val="left" w:pos="4485"/>
        </w:tabs>
        <w:spacing w:line="360" w:lineRule="auto"/>
        <w:jc w:val="both"/>
        <w:rPr>
          <w:rFonts w:ascii="Times New Roman" w:hAnsi="Times New Roman" w:cs="Times New Roman"/>
          <w:b/>
          <w:sz w:val="24"/>
          <w:szCs w:val="24"/>
        </w:rPr>
      </w:pPr>
      <w:r w:rsidRPr="00FA2E7B">
        <w:rPr>
          <w:rFonts w:ascii="Times New Roman" w:hAnsi="Times New Roman" w:cs="Times New Roman"/>
          <w:b/>
          <w:sz w:val="24"/>
          <w:szCs w:val="24"/>
        </w:rPr>
        <w:t>4.5 Isolation and quarantine activities</w:t>
      </w:r>
      <w:r>
        <w:rPr>
          <w:rFonts w:ascii="Times New Roman" w:hAnsi="Times New Roman" w:cs="Times New Roman"/>
          <w:b/>
          <w:sz w:val="24"/>
          <w:szCs w:val="24"/>
        </w:rPr>
        <w:tab/>
      </w:r>
    </w:p>
    <w:p w:rsidR="000C078F" w:rsidRDefault="000C078F" w:rsidP="000C078F">
      <w:pPr>
        <w:tabs>
          <w:tab w:val="left" w:pos="44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case of the management of diseased animal in the selected farms of this study, 6 (12%) of the farmers obeyed proper isolation rules for diseased animals, 18 (36%) of the farmers never performed isolation in their farms, another 26 (52%) farmers maintained isolation occasionally in case of highly contagious disease like FMD. </w:t>
      </w:r>
    </w:p>
    <w:p w:rsidR="000C078F" w:rsidRDefault="000C078F" w:rsidP="000C078F">
      <w:pPr>
        <w:tabs>
          <w:tab w:val="left" w:pos="4485"/>
        </w:tabs>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In case of management of newly bought animals in the selected farms, 11 (22%) farmers maintained proper quarantine procedure and 39 (78%) farmers did not maintain quarantine </w:t>
      </w:r>
    </w:p>
    <w:p w:rsidR="000C078F" w:rsidRDefault="000C078F" w:rsidP="000C078F">
      <w:pPr>
        <w:rPr>
          <w:rFonts w:ascii="Times New Roman" w:hAnsi="Times New Roman" w:cs="Times New Roman"/>
          <w:b/>
          <w:sz w:val="24"/>
          <w:szCs w:val="24"/>
        </w:rPr>
      </w:pPr>
      <w:r w:rsidRPr="00E718CA">
        <w:rPr>
          <w:rFonts w:ascii="Times New Roman" w:hAnsi="Times New Roman" w:cs="Times New Roman"/>
          <w:b/>
          <w:sz w:val="24"/>
          <w:szCs w:val="24"/>
        </w:rPr>
        <w:t>4.6 Consultancy of the farms</w:t>
      </w:r>
    </w:p>
    <w:p w:rsidR="000C078F"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For the diseased animal and other production related issues statistics of the technical consultancy of the selected farms showed in </w:t>
      </w:r>
      <w:r>
        <w:rPr>
          <w:rFonts w:ascii="Times New Roman" w:hAnsi="Times New Roman" w:cs="Times New Roman"/>
          <w:b/>
          <w:sz w:val="24"/>
          <w:szCs w:val="24"/>
        </w:rPr>
        <w:t>(Table 7</w:t>
      </w:r>
      <w:r w:rsidRPr="00887FCD">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In the selected farms for the consultancy and treatment in the last six months Veterinary surgeon (VS)/ Upazilla livestock officer (ULO) from associated livestock office, Private registered veterinarian, sub assistant livestock officer (SALO), AI technicians, village quacks and by farmer himself were done 13 (26%), 34 (68%), 23 (46%), 41 (82%), 11 (22%) and 43 (86%),</w:t>
      </w:r>
      <w:r w:rsidRPr="008D3B2E">
        <w:rPr>
          <w:rFonts w:ascii="Times New Roman" w:hAnsi="Times New Roman" w:cs="Times New Roman"/>
          <w:color w:val="FF0000"/>
          <w:sz w:val="24"/>
          <w:szCs w:val="24"/>
        </w:rPr>
        <w:t xml:space="preserve"> </w:t>
      </w:r>
      <w:r w:rsidRPr="00C16678">
        <w:rPr>
          <w:rFonts w:ascii="Times New Roman" w:hAnsi="Times New Roman" w:cs="Times New Roman"/>
          <w:sz w:val="24"/>
          <w:szCs w:val="24"/>
        </w:rPr>
        <w:t>respectively.</w:t>
      </w:r>
      <w:r>
        <w:rPr>
          <w:rFonts w:ascii="Times New Roman" w:hAnsi="Times New Roman" w:cs="Times New Roman"/>
          <w:sz w:val="24"/>
          <w:szCs w:val="24"/>
        </w:rPr>
        <w:t xml:space="preserve"> </w:t>
      </w:r>
    </w:p>
    <w:p w:rsidR="000C078F" w:rsidRDefault="000C078F" w:rsidP="000C078F">
      <w:pPr>
        <w:rPr>
          <w:rFonts w:ascii="Times New Roman" w:hAnsi="Times New Roman" w:cs="Times New Roman"/>
          <w:b/>
          <w:sz w:val="24"/>
          <w:szCs w:val="24"/>
        </w:rPr>
      </w:pPr>
      <w:r>
        <w:rPr>
          <w:rFonts w:ascii="Times New Roman" w:hAnsi="Times New Roman" w:cs="Times New Roman"/>
          <w:b/>
          <w:sz w:val="24"/>
          <w:szCs w:val="24"/>
        </w:rPr>
        <w:br w:type="page"/>
      </w:r>
    </w:p>
    <w:p w:rsidR="000C078F" w:rsidRPr="0098456E"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Table 7</w:t>
      </w:r>
      <w:r w:rsidRPr="0098456E">
        <w:rPr>
          <w:rFonts w:ascii="Times New Roman" w:hAnsi="Times New Roman" w:cs="Times New Roman"/>
          <w:b/>
          <w:sz w:val="24"/>
          <w:szCs w:val="24"/>
        </w:rPr>
        <w:t>: Technical person in the selected farms</w:t>
      </w:r>
    </w:p>
    <w:tbl>
      <w:tblPr>
        <w:tblStyle w:val="TableGrid"/>
        <w:tblW w:w="0" w:type="auto"/>
        <w:tblLook w:val="04A0"/>
      </w:tblPr>
      <w:tblGrid>
        <w:gridCol w:w="2130"/>
        <w:gridCol w:w="2131"/>
        <w:gridCol w:w="2131"/>
        <w:gridCol w:w="2131"/>
      </w:tblGrid>
      <w:tr w:rsidR="000C078F" w:rsidRPr="00BD13DF" w:rsidTr="00AE7EA3">
        <w:tc>
          <w:tcPr>
            <w:tcW w:w="2130" w:type="dxa"/>
          </w:tcPr>
          <w:p w:rsidR="000C078F" w:rsidRPr="00BD13DF" w:rsidRDefault="000C078F" w:rsidP="00AE7EA3">
            <w:pPr>
              <w:spacing w:line="360" w:lineRule="auto"/>
              <w:jc w:val="both"/>
              <w:rPr>
                <w:rFonts w:ascii="Times New Roman" w:hAnsi="Times New Roman" w:cs="Times New Roman"/>
                <w:b/>
                <w:sz w:val="24"/>
                <w:szCs w:val="24"/>
              </w:rPr>
            </w:pPr>
            <w:r w:rsidRPr="00BD13DF">
              <w:rPr>
                <w:rFonts w:ascii="Times New Roman" w:hAnsi="Times New Roman" w:cs="Times New Roman"/>
                <w:b/>
                <w:sz w:val="24"/>
                <w:szCs w:val="24"/>
              </w:rPr>
              <w:t>Technical person</w:t>
            </w:r>
          </w:p>
        </w:tc>
        <w:tc>
          <w:tcPr>
            <w:tcW w:w="2131" w:type="dxa"/>
          </w:tcPr>
          <w:p w:rsidR="000C078F" w:rsidRPr="00BD13DF" w:rsidRDefault="000C078F" w:rsidP="00AE7EA3">
            <w:pPr>
              <w:spacing w:line="360" w:lineRule="auto"/>
              <w:jc w:val="center"/>
              <w:rPr>
                <w:rFonts w:ascii="Times New Roman" w:hAnsi="Times New Roman" w:cs="Times New Roman"/>
                <w:b/>
                <w:sz w:val="24"/>
                <w:szCs w:val="24"/>
              </w:rPr>
            </w:pPr>
            <w:r w:rsidRPr="00BD13DF">
              <w:rPr>
                <w:rFonts w:ascii="Times New Roman" w:hAnsi="Times New Roman" w:cs="Times New Roman"/>
                <w:b/>
                <w:sz w:val="24"/>
                <w:szCs w:val="24"/>
              </w:rPr>
              <w:t>Number of farms</w:t>
            </w:r>
          </w:p>
        </w:tc>
        <w:tc>
          <w:tcPr>
            <w:tcW w:w="2131" w:type="dxa"/>
          </w:tcPr>
          <w:p w:rsidR="000C078F" w:rsidRPr="00BD13DF" w:rsidRDefault="000C078F" w:rsidP="00AE7EA3">
            <w:pPr>
              <w:spacing w:line="360" w:lineRule="auto"/>
              <w:jc w:val="center"/>
              <w:rPr>
                <w:rFonts w:ascii="Times New Roman" w:hAnsi="Times New Roman" w:cs="Times New Roman"/>
                <w:b/>
                <w:sz w:val="24"/>
                <w:szCs w:val="24"/>
              </w:rPr>
            </w:pPr>
            <w:r w:rsidRPr="00326180">
              <w:rPr>
                <w:rFonts w:ascii="Times New Roman" w:hAnsi="Times New Roman" w:cs="Times New Roman"/>
                <w:b/>
              </w:rPr>
              <w:t>Total selected farms (N)</w:t>
            </w:r>
          </w:p>
        </w:tc>
        <w:tc>
          <w:tcPr>
            <w:tcW w:w="2131" w:type="dxa"/>
          </w:tcPr>
          <w:p w:rsidR="000C078F" w:rsidRPr="00BD13DF" w:rsidRDefault="000C078F" w:rsidP="00AE7EA3">
            <w:pPr>
              <w:spacing w:line="360" w:lineRule="auto"/>
              <w:jc w:val="center"/>
              <w:rPr>
                <w:rFonts w:ascii="Times New Roman" w:hAnsi="Times New Roman" w:cs="Times New Roman"/>
                <w:b/>
                <w:sz w:val="24"/>
                <w:szCs w:val="24"/>
              </w:rPr>
            </w:pPr>
            <w:r w:rsidRPr="00BD13DF">
              <w:rPr>
                <w:rFonts w:ascii="Times New Roman" w:hAnsi="Times New Roman" w:cs="Times New Roman"/>
                <w:b/>
                <w:sz w:val="24"/>
                <w:szCs w:val="24"/>
              </w:rPr>
              <w:t>Percentage</w:t>
            </w:r>
          </w:p>
        </w:tc>
      </w:tr>
      <w:tr w:rsidR="000C078F" w:rsidTr="00AE7EA3">
        <w:tc>
          <w:tcPr>
            <w:tcW w:w="2130" w:type="dxa"/>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VS/ULO</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26%</w:t>
            </w:r>
          </w:p>
        </w:tc>
      </w:tr>
      <w:tr w:rsidR="000C078F" w:rsidTr="00AE7EA3">
        <w:tc>
          <w:tcPr>
            <w:tcW w:w="2130" w:type="dxa"/>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Private registered Veterinarian</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34</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68%</w:t>
            </w:r>
          </w:p>
        </w:tc>
      </w:tr>
      <w:tr w:rsidR="000C078F" w:rsidTr="00AE7EA3">
        <w:tc>
          <w:tcPr>
            <w:tcW w:w="2130" w:type="dxa"/>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Sub assistant livestock officer</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46%</w:t>
            </w:r>
          </w:p>
        </w:tc>
      </w:tr>
      <w:tr w:rsidR="000C078F" w:rsidTr="00AE7EA3">
        <w:tc>
          <w:tcPr>
            <w:tcW w:w="2130" w:type="dxa"/>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AI technicians</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41</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82%</w:t>
            </w:r>
          </w:p>
        </w:tc>
      </w:tr>
      <w:tr w:rsidR="000C078F" w:rsidTr="00AE7EA3">
        <w:tc>
          <w:tcPr>
            <w:tcW w:w="2130" w:type="dxa"/>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Village quack</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22%</w:t>
            </w:r>
          </w:p>
        </w:tc>
      </w:tr>
      <w:tr w:rsidR="000C078F" w:rsidTr="00AE7EA3">
        <w:tc>
          <w:tcPr>
            <w:tcW w:w="2130" w:type="dxa"/>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By farmers</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2131"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86%</w:t>
            </w:r>
          </w:p>
        </w:tc>
      </w:tr>
    </w:tbl>
    <w:p w:rsidR="000C078F" w:rsidRDefault="000C078F" w:rsidP="000C078F">
      <w:pPr>
        <w:jc w:val="both"/>
        <w:rPr>
          <w:rFonts w:ascii="Times New Roman" w:hAnsi="Times New Roman" w:cs="Times New Roman"/>
          <w:sz w:val="24"/>
          <w:szCs w:val="24"/>
        </w:rPr>
      </w:pPr>
    </w:p>
    <w:p w:rsidR="000C078F" w:rsidRDefault="000C078F" w:rsidP="000C078F">
      <w:pPr>
        <w:jc w:val="both"/>
        <w:rPr>
          <w:rFonts w:ascii="Times New Roman" w:hAnsi="Times New Roman" w:cs="Times New Roman"/>
          <w:b/>
          <w:sz w:val="24"/>
          <w:szCs w:val="24"/>
        </w:rPr>
      </w:pPr>
      <w:r>
        <w:rPr>
          <w:rFonts w:ascii="Times New Roman" w:hAnsi="Times New Roman" w:cs="Times New Roman"/>
          <w:sz w:val="24"/>
          <w:szCs w:val="24"/>
        </w:rPr>
        <w:t xml:space="preserve">According to the different location of the selected farms the scenario of the technical service has been shown in </w:t>
      </w:r>
      <w:r>
        <w:rPr>
          <w:rFonts w:ascii="Times New Roman" w:hAnsi="Times New Roman" w:cs="Times New Roman"/>
          <w:b/>
          <w:sz w:val="24"/>
          <w:szCs w:val="24"/>
        </w:rPr>
        <w:t>figure 37.</w:t>
      </w:r>
    </w:p>
    <w:p w:rsidR="000C078F" w:rsidRDefault="000C078F" w:rsidP="000C078F">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270125" cy="3800819"/>
            <wp:effectExtent l="19050" t="0" r="25775" b="9181"/>
            <wp:docPr id="4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C078F" w:rsidRDefault="000C078F" w:rsidP="000C078F">
      <w:pPr>
        <w:jc w:val="center"/>
        <w:rPr>
          <w:rFonts w:ascii="Times New Roman" w:hAnsi="Times New Roman" w:cs="Times New Roman"/>
          <w:sz w:val="24"/>
          <w:szCs w:val="24"/>
        </w:rPr>
      </w:pPr>
      <w:r>
        <w:rPr>
          <w:rFonts w:ascii="Times New Roman" w:hAnsi="Times New Roman" w:cs="Times New Roman"/>
          <w:b/>
          <w:sz w:val="24"/>
          <w:szCs w:val="24"/>
        </w:rPr>
        <w:t xml:space="preserve">Figure 37: </w:t>
      </w:r>
      <w:r>
        <w:rPr>
          <w:rFonts w:ascii="Times New Roman" w:hAnsi="Times New Roman" w:cs="Times New Roman"/>
          <w:sz w:val="24"/>
          <w:szCs w:val="24"/>
        </w:rPr>
        <w:t>Consultancy by different technical person in the selected farms.</w:t>
      </w:r>
    </w:p>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br w:type="page"/>
      </w:r>
    </w:p>
    <w:p w:rsidR="000C078F" w:rsidRDefault="000C078F" w:rsidP="000C078F">
      <w:pPr>
        <w:rPr>
          <w:rFonts w:ascii="Times New Roman" w:hAnsi="Times New Roman" w:cs="Times New Roman"/>
          <w:sz w:val="24"/>
          <w:szCs w:val="24"/>
        </w:rPr>
      </w:pPr>
    </w:p>
    <w:p w:rsidR="000C078F" w:rsidRPr="00832254" w:rsidRDefault="000C078F" w:rsidP="000C078F">
      <w:pPr>
        <w:jc w:val="both"/>
        <w:rPr>
          <w:rFonts w:ascii="Times New Roman" w:hAnsi="Times New Roman" w:cs="Times New Roman"/>
          <w:b/>
          <w:sz w:val="24"/>
          <w:szCs w:val="24"/>
        </w:rPr>
      </w:pPr>
      <w:r w:rsidRPr="00832254">
        <w:rPr>
          <w:rFonts w:ascii="Times New Roman" w:hAnsi="Times New Roman" w:cs="Times New Roman"/>
          <w:b/>
          <w:sz w:val="24"/>
          <w:szCs w:val="24"/>
        </w:rPr>
        <w:t>4.7 Diagnosis of the diseased animal</w:t>
      </w:r>
    </w:p>
    <w:p w:rsidR="000C078F" w:rsidRPr="00832254" w:rsidRDefault="000C078F" w:rsidP="000C07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Disease diagnosis of the sick animals in the selected farms of the study was done by veterinarian in 38 (76%) farms. From which, laboratory test for specific diagnosis was done in 10 (26%) of farms, diagnosis by clinical findings was done in 23 (61%) farms and diagnosis was done by veterinarian over phone in 5 (13%) farms. On the other hand, diagnosis by village quack was done in 10 (20%) of the farms. Apart from this, in 40 (80%) farms of the selected farms diagnose the disease and perform treatment from their previous experience </w:t>
      </w:r>
      <w:r>
        <w:rPr>
          <w:rFonts w:ascii="Times New Roman" w:hAnsi="Times New Roman" w:cs="Times New Roman"/>
          <w:b/>
          <w:sz w:val="24"/>
          <w:szCs w:val="24"/>
        </w:rPr>
        <w:t>(Table 8</w:t>
      </w:r>
      <w:r w:rsidRPr="0098456E">
        <w:rPr>
          <w:rFonts w:ascii="Times New Roman" w:hAnsi="Times New Roman" w:cs="Times New Roman"/>
          <w:b/>
          <w:sz w:val="24"/>
          <w:szCs w:val="24"/>
        </w:rPr>
        <w:t>)</w:t>
      </w:r>
      <w:r>
        <w:rPr>
          <w:rFonts w:ascii="Times New Roman" w:hAnsi="Times New Roman" w:cs="Times New Roman"/>
          <w:sz w:val="24"/>
          <w:szCs w:val="24"/>
        </w:rPr>
        <w:t xml:space="preserve">. </w:t>
      </w:r>
    </w:p>
    <w:p w:rsidR="000C078F" w:rsidRPr="0098456E" w:rsidRDefault="000C078F" w:rsidP="000C078F">
      <w:pPr>
        <w:jc w:val="both"/>
        <w:rPr>
          <w:rFonts w:ascii="Times New Roman" w:hAnsi="Times New Roman" w:cs="Times New Roman"/>
          <w:b/>
          <w:sz w:val="24"/>
          <w:szCs w:val="24"/>
        </w:rPr>
      </w:pPr>
      <w:r>
        <w:rPr>
          <w:rFonts w:ascii="Times New Roman" w:hAnsi="Times New Roman" w:cs="Times New Roman"/>
          <w:b/>
          <w:sz w:val="24"/>
          <w:szCs w:val="24"/>
        </w:rPr>
        <w:t>Table 8</w:t>
      </w:r>
      <w:r w:rsidRPr="0098456E">
        <w:rPr>
          <w:rFonts w:ascii="Times New Roman" w:hAnsi="Times New Roman" w:cs="Times New Roman"/>
          <w:b/>
          <w:sz w:val="24"/>
          <w:szCs w:val="24"/>
        </w:rPr>
        <w:t>: Diagnosis of the diseased animals</w:t>
      </w:r>
    </w:p>
    <w:tbl>
      <w:tblPr>
        <w:tblStyle w:val="TableGrid"/>
        <w:tblW w:w="0" w:type="auto"/>
        <w:jc w:val="center"/>
        <w:tblLook w:val="04A0"/>
      </w:tblPr>
      <w:tblGrid>
        <w:gridCol w:w="3258"/>
        <w:gridCol w:w="1585"/>
        <w:gridCol w:w="1585"/>
        <w:gridCol w:w="1585"/>
      </w:tblGrid>
      <w:tr w:rsidR="000C078F" w:rsidRPr="0098456E" w:rsidTr="00AE7EA3">
        <w:trPr>
          <w:jc w:val="center"/>
        </w:trPr>
        <w:tc>
          <w:tcPr>
            <w:tcW w:w="3258" w:type="dxa"/>
          </w:tcPr>
          <w:p w:rsidR="000C078F" w:rsidRPr="0098456E" w:rsidRDefault="000C078F" w:rsidP="00AE7EA3">
            <w:pPr>
              <w:spacing w:line="360" w:lineRule="auto"/>
              <w:jc w:val="both"/>
              <w:rPr>
                <w:rFonts w:ascii="Times New Roman" w:hAnsi="Times New Roman" w:cs="Times New Roman"/>
                <w:b/>
                <w:sz w:val="24"/>
                <w:szCs w:val="24"/>
              </w:rPr>
            </w:pPr>
            <w:r w:rsidRPr="0098456E">
              <w:rPr>
                <w:rFonts w:ascii="Times New Roman" w:hAnsi="Times New Roman" w:cs="Times New Roman"/>
                <w:b/>
                <w:sz w:val="24"/>
                <w:szCs w:val="24"/>
              </w:rPr>
              <w:t xml:space="preserve">Diagnosed by </w:t>
            </w:r>
          </w:p>
        </w:tc>
        <w:tc>
          <w:tcPr>
            <w:tcW w:w="1585" w:type="dxa"/>
          </w:tcPr>
          <w:p w:rsidR="000C078F" w:rsidRPr="0098456E" w:rsidRDefault="000C078F" w:rsidP="00AE7EA3">
            <w:pPr>
              <w:spacing w:line="360" w:lineRule="auto"/>
              <w:jc w:val="center"/>
              <w:rPr>
                <w:rFonts w:ascii="Times New Roman" w:hAnsi="Times New Roman" w:cs="Times New Roman"/>
                <w:b/>
                <w:sz w:val="24"/>
                <w:szCs w:val="24"/>
              </w:rPr>
            </w:pPr>
            <w:r w:rsidRPr="0098456E">
              <w:rPr>
                <w:rFonts w:ascii="Times New Roman" w:hAnsi="Times New Roman" w:cs="Times New Roman"/>
                <w:b/>
                <w:sz w:val="24"/>
                <w:szCs w:val="24"/>
              </w:rPr>
              <w:t>Number of farms</w:t>
            </w:r>
          </w:p>
        </w:tc>
        <w:tc>
          <w:tcPr>
            <w:tcW w:w="1585" w:type="dxa"/>
          </w:tcPr>
          <w:p w:rsidR="000C078F" w:rsidRPr="0098456E" w:rsidRDefault="000C078F" w:rsidP="00AE7EA3">
            <w:pPr>
              <w:spacing w:line="360" w:lineRule="auto"/>
              <w:jc w:val="center"/>
              <w:rPr>
                <w:rFonts w:ascii="Times New Roman" w:hAnsi="Times New Roman" w:cs="Times New Roman"/>
                <w:b/>
                <w:sz w:val="24"/>
                <w:szCs w:val="24"/>
              </w:rPr>
            </w:pPr>
            <w:r w:rsidRPr="00326180">
              <w:rPr>
                <w:rFonts w:ascii="Times New Roman" w:hAnsi="Times New Roman" w:cs="Times New Roman"/>
                <w:b/>
              </w:rPr>
              <w:t>Total selected farms (N)</w:t>
            </w:r>
          </w:p>
        </w:tc>
        <w:tc>
          <w:tcPr>
            <w:tcW w:w="1585" w:type="dxa"/>
          </w:tcPr>
          <w:p w:rsidR="000C078F" w:rsidRPr="0098456E" w:rsidRDefault="000C078F" w:rsidP="00AE7EA3">
            <w:pPr>
              <w:spacing w:line="360" w:lineRule="auto"/>
              <w:jc w:val="center"/>
              <w:rPr>
                <w:rFonts w:ascii="Times New Roman" w:hAnsi="Times New Roman" w:cs="Times New Roman"/>
                <w:b/>
                <w:sz w:val="24"/>
                <w:szCs w:val="24"/>
              </w:rPr>
            </w:pPr>
            <w:r w:rsidRPr="0098456E">
              <w:rPr>
                <w:rFonts w:ascii="Times New Roman" w:hAnsi="Times New Roman" w:cs="Times New Roman"/>
                <w:b/>
                <w:sz w:val="24"/>
                <w:szCs w:val="24"/>
              </w:rPr>
              <w:t>Percentage</w:t>
            </w:r>
          </w:p>
        </w:tc>
      </w:tr>
      <w:tr w:rsidR="000C078F" w:rsidTr="00AE7EA3">
        <w:trPr>
          <w:jc w:val="center"/>
        </w:trPr>
        <w:tc>
          <w:tcPr>
            <w:tcW w:w="3258" w:type="dxa"/>
          </w:tcPr>
          <w:p w:rsidR="000C078F" w:rsidRDefault="000C078F" w:rsidP="00AE7EA3">
            <w:pPr>
              <w:tabs>
                <w:tab w:val="left" w:pos="990"/>
              </w:tabs>
              <w:spacing w:line="360" w:lineRule="auto"/>
              <w:rPr>
                <w:rFonts w:ascii="Times New Roman" w:hAnsi="Times New Roman" w:cs="Times New Roman"/>
                <w:sz w:val="24"/>
                <w:szCs w:val="24"/>
              </w:rPr>
            </w:pPr>
            <w:r>
              <w:rPr>
                <w:rFonts w:ascii="Times New Roman" w:hAnsi="Times New Roman" w:cs="Times New Roman"/>
                <w:sz w:val="24"/>
                <w:szCs w:val="24"/>
              </w:rPr>
              <w:t>Veterinarians</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38</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76%</w:t>
            </w:r>
          </w:p>
        </w:tc>
      </w:tr>
      <w:tr w:rsidR="000C078F" w:rsidTr="00AE7EA3">
        <w:trPr>
          <w:jc w:val="center"/>
        </w:trPr>
        <w:tc>
          <w:tcPr>
            <w:tcW w:w="3258" w:type="dxa"/>
          </w:tcPr>
          <w:p w:rsidR="000C078F" w:rsidRPr="0098456E" w:rsidRDefault="000C078F" w:rsidP="00AE7EA3">
            <w:pPr>
              <w:pStyle w:val="ListParagraph"/>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Lab test performed</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38</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26%</w:t>
            </w:r>
          </w:p>
        </w:tc>
      </w:tr>
      <w:tr w:rsidR="000C078F" w:rsidTr="00AE7EA3">
        <w:trPr>
          <w:jc w:val="center"/>
        </w:trPr>
        <w:tc>
          <w:tcPr>
            <w:tcW w:w="3258" w:type="dxa"/>
          </w:tcPr>
          <w:p w:rsidR="000C078F" w:rsidRPr="0098456E" w:rsidRDefault="000C078F" w:rsidP="00AE7EA3">
            <w:pPr>
              <w:pStyle w:val="ListParagraph"/>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Clinical examination</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38</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61%</w:t>
            </w:r>
          </w:p>
        </w:tc>
      </w:tr>
      <w:tr w:rsidR="000C078F" w:rsidTr="00AE7EA3">
        <w:trPr>
          <w:jc w:val="center"/>
        </w:trPr>
        <w:tc>
          <w:tcPr>
            <w:tcW w:w="3258" w:type="dxa"/>
          </w:tcPr>
          <w:p w:rsidR="000C078F" w:rsidRPr="00E61C9A" w:rsidRDefault="000C078F" w:rsidP="00AE7EA3">
            <w:pPr>
              <w:pStyle w:val="ListParagraph"/>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Over phone</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38</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0C078F" w:rsidTr="00AE7EA3">
        <w:trPr>
          <w:jc w:val="center"/>
        </w:trPr>
        <w:tc>
          <w:tcPr>
            <w:tcW w:w="3258" w:type="dxa"/>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Village quack</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0C078F" w:rsidTr="00AE7EA3">
        <w:trPr>
          <w:jc w:val="center"/>
        </w:trPr>
        <w:tc>
          <w:tcPr>
            <w:tcW w:w="3258" w:type="dxa"/>
          </w:tcPr>
          <w:p w:rsidR="000C078F" w:rsidRDefault="000C078F" w:rsidP="00AE7EA3">
            <w:pPr>
              <w:spacing w:line="360" w:lineRule="auto"/>
              <w:jc w:val="both"/>
              <w:rPr>
                <w:rFonts w:ascii="Times New Roman" w:hAnsi="Times New Roman" w:cs="Times New Roman"/>
                <w:sz w:val="24"/>
                <w:szCs w:val="24"/>
              </w:rPr>
            </w:pPr>
            <w:r>
              <w:rPr>
                <w:rFonts w:ascii="Times New Roman" w:hAnsi="Times New Roman" w:cs="Times New Roman"/>
                <w:sz w:val="24"/>
                <w:szCs w:val="24"/>
              </w:rPr>
              <w:t>Farmer</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85" w:type="dxa"/>
          </w:tcPr>
          <w:p w:rsidR="000C078F" w:rsidRDefault="000C078F" w:rsidP="00AE7EA3">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r>
    </w:tbl>
    <w:p w:rsidR="000C078F" w:rsidRPr="00AF1185" w:rsidRDefault="000C078F" w:rsidP="000C078F">
      <w:pPr>
        <w:jc w:val="both"/>
        <w:rPr>
          <w:rFonts w:ascii="Times New Roman" w:hAnsi="Times New Roman" w:cs="Times New Roman"/>
          <w:sz w:val="24"/>
          <w:szCs w:val="24"/>
        </w:rPr>
      </w:pPr>
    </w:p>
    <w:p w:rsidR="000C078F" w:rsidRDefault="000C078F" w:rsidP="000C078F">
      <w:pPr>
        <w:tabs>
          <w:tab w:val="left" w:pos="6465"/>
        </w:tabs>
        <w:spacing w:line="360" w:lineRule="auto"/>
        <w:rPr>
          <w:rFonts w:ascii="Times New Roman" w:hAnsi="Times New Roman" w:cs="Times New Roman"/>
          <w:b/>
          <w:sz w:val="24"/>
          <w:szCs w:val="24"/>
        </w:rPr>
      </w:pPr>
      <w:r w:rsidRPr="0049228C">
        <w:rPr>
          <w:rFonts w:ascii="Times New Roman" w:hAnsi="Times New Roman" w:cs="Times New Roman"/>
          <w:b/>
          <w:sz w:val="24"/>
          <w:szCs w:val="24"/>
        </w:rPr>
        <w:t xml:space="preserve">4.8 Different </w:t>
      </w:r>
      <w:r>
        <w:rPr>
          <w:rFonts w:ascii="Times New Roman" w:hAnsi="Times New Roman" w:cs="Times New Roman"/>
          <w:b/>
          <w:sz w:val="24"/>
          <w:szCs w:val="24"/>
        </w:rPr>
        <w:t>AM</w:t>
      </w:r>
      <w:r w:rsidRPr="0049228C">
        <w:rPr>
          <w:rFonts w:ascii="Times New Roman" w:hAnsi="Times New Roman" w:cs="Times New Roman"/>
          <w:b/>
          <w:sz w:val="24"/>
          <w:szCs w:val="24"/>
        </w:rPr>
        <w:t xml:space="preserve"> uses in the selected farms</w:t>
      </w:r>
      <w:r>
        <w:rPr>
          <w:rFonts w:ascii="Times New Roman" w:hAnsi="Times New Roman" w:cs="Times New Roman"/>
          <w:b/>
          <w:sz w:val="24"/>
          <w:szCs w:val="24"/>
        </w:rPr>
        <w:tab/>
      </w:r>
    </w:p>
    <w:p w:rsidR="000C078F" w:rsidRPr="00815263" w:rsidRDefault="000C078F" w:rsidP="000C078F">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Different types of AM were used in the selected farms whether prescribed by veterinarians or by the farmers themselves. Different antibiotics that used in the selected farms were tabulated in the </w:t>
      </w:r>
      <w:r>
        <w:rPr>
          <w:rFonts w:ascii="Times New Roman" w:hAnsi="Times New Roman" w:cs="Times New Roman"/>
          <w:b/>
          <w:sz w:val="24"/>
          <w:szCs w:val="24"/>
        </w:rPr>
        <w:t xml:space="preserve">Table 9. </w:t>
      </w:r>
      <w:r>
        <w:rPr>
          <w:rFonts w:ascii="Times New Roman" w:hAnsi="Times New Roman" w:cs="Times New Roman"/>
          <w:sz w:val="24"/>
          <w:szCs w:val="24"/>
        </w:rPr>
        <w:t xml:space="preserve">The percentage of the </w:t>
      </w:r>
      <w:r w:rsidRPr="001B6352">
        <w:rPr>
          <w:rFonts w:ascii="Times New Roman" w:hAnsi="Times New Roman" w:cs="Times New Roman"/>
          <w:sz w:val="24"/>
          <w:szCs w:val="24"/>
          <w:lang w:val="en-GB"/>
        </w:rPr>
        <w:t xml:space="preserve">AM </w:t>
      </w:r>
      <w:r>
        <w:rPr>
          <w:rFonts w:ascii="Times New Roman" w:hAnsi="Times New Roman" w:cs="Times New Roman"/>
          <w:sz w:val="24"/>
          <w:szCs w:val="24"/>
        </w:rPr>
        <w:t xml:space="preserve">used in selected farms was Oxytetracycline, ceftiofore, ceftriaxone, gentamycin, amoxicillin, penicillin, streptomycin, ciprofloxacin, marbofloxacin, sulphar drug, metronidazole and tylosin was 62%, 36%, 70%, 70%, 76%, 62%, 64%, 82%, 22%, 58%, 74% and 36%, respectively. The highest used </w:t>
      </w:r>
      <w:r w:rsidRPr="001B6352">
        <w:rPr>
          <w:rFonts w:ascii="Times New Roman" w:hAnsi="Times New Roman" w:cs="Times New Roman"/>
          <w:sz w:val="24"/>
          <w:szCs w:val="24"/>
          <w:lang w:val="en-GB"/>
        </w:rPr>
        <w:t xml:space="preserve">AM </w:t>
      </w:r>
      <w:r>
        <w:rPr>
          <w:rFonts w:ascii="Times New Roman" w:hAnsi="Times New Roman" w:cs="Times New Roman"/>
          <w:sz w:val="24"/>
          <w:szCs w:val="24"/>
        </w:rPr>
        <w:t xml:space="preserve">in the selected farms were Ciprofloxacin (82%) and the lowest used </w:t>
      </w:r>
      <w:r w:rsidRPr="001B6352">
        <w:rPr>
          <w:rFonts w:ascii="Times New Roman" w:hAnsi="Times New Roman" w:cs="Times New Roman"/>
          <w:sz w:val="24"/>
          <w:szCs w:val="24"/>
          <w:lang w:val="en-GB"/>
        </w:rPr>
        <w:t xml:space="preserve">AM </w:t>
      </w:r>
      <w:r>
        <w:rPr>
          <w:rFonts w:ascii="Times New Roman" w:hAnsi="Times New Roman" w:cs="Times New Roman"/>
          <w:sz w:val="24"/>
          <w:szCs w:val="24"/>
        </w:rPr>
        <w:t>was Marbofloxacin (22%).</w:t>
      </w:r>
    </w:p>
    <w:p w:rsidR="000C078F" w:rsidRDefault="000C078F" w:rsidP="000C078F">
      <w:pPr>
        <w:rPr>
          <w:rFonts w:ascii="Times New Roman" w:hAnsi="Times New Roman" w:cs="Times New Roman"/>
          <w:b/>
          <w:sz w:val="24"/>
          <w:szCs w:val="24"/>
        </w:rPr>
      </w:pPr>
      <w:r>
        <w:rPr>
          <w:rFonts w:ascii="Times New Roman" w:hAnsi="Times New Roman" w:cs="Times New Roman"/>
          <w:b/>
          <w:sz w:val="24"/>
          <w:szCs w:val="24"/>
        </w:rPr>
        <w:br w:type="page"/>
      </w:r>
    </w:p>
    <w:p w:rsidR="000C078F" w:rsidRDefault="000C078F" w:rsidP="000C078F">
      <w:pPr>
        <w:tabs>
          <w:tab w:val="left" w:pos="6465"/>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Table 9: Different </w:t>
      </w:r>
      <w:r w:rsidRPr="00DF206E">
        <w:rPr>
          <w:rFonts w:ascii="Times New Roman" w:hAnsi="Times New Roman" w:cs="Times New Roman"/>
          <w:b/>
          <w:sz w:val="24"/>
          <w:szCs w:val="24"/>
          <w:lang w:val="en-GB"/>
        </w:rPr>
        <w:t xml:space="preserve">AM </w:t>
      </w:r>
      <w:r>
        <w:rPr>
          <w:rFonts w:ascii="Times New Roman" w:hAnsi="Times New Roman" w:cs="Times New Roman"/>
          <w:b/>
          <w:sz w:val="24"/>
          <w:szCs w:val="24"/>
        </w:rPr>
        <w:t>used in the selected farms.</w:t>
      </w:r>
    </w:p>
    <w:tbl>
      <w:tblPr>
        <w:tblStyle w:val="TableGrid"/>
        <w:tblW w:w="0" w:type="auto"/>
        <w:jc w:val="center"/>
        <w:tblLayout w:type="fixed"/>
        <w:tblLook w:val="04A0"/>
      </w:tblPr>
      <w:tblGrid>
        <w:gridCol w:w="3078"/>
        <w:gridCol w:w="1740"/>
        <w:gridCol w:w="1740"/>
        <w:gridCol w:w="1740"/>
      </w:tblGrid>
      <w:tr w:rsidR="000C078F" w:rsidRPr="007270A4" w:rsidTr="00AE7EA3">
        <w:trPr>
          <w:jc w:val="center"/>
        </w:trPr>
        <w:tc>
          <w:tcPr>
            <w:tcW w:w="3078" w:type="dxa"/>
          </w:tcPr>
          <w:p w:rsidR="000C078F" w:rsidRPr="007270A4" w:rsidRDefault="000C078F" w:rsidP="00AE7EA3">
            <w:pPr>
              <w:tabs>
                <w:tab w:val="left" w:pos="6465"/>
              </w:tabs>
              <w:spacing w:line="360" w:lineRule="auto"/>
              <w:jc w:val="both"/>
              <w:rPr>
                <w:rFonts w:ascii="Times New Roman" w:hAnsi="Times New Roman" w:cs="Times New Roman"/>
                <w:b/>
                <w:sz w:val="24"/>
                <w:szCs w:val="24"/>
              </w:rPr>
            </w:pPr>
            <w:r w:rsidRPr="00DF206E">
              <w:rPr>
                <w:rFonts w:ascii="Times New Roman" w:hAnsi="Times New Roman" w:cs="Times New Roman"/>
                <w:b/>
                <w:sz w:val="24"/>
                <w:szCs w:val="24"/>
                <w:lang w:val="en-GB"/>
              </w:rPr>
              <w:t>AM</w:t>
            </w:r>
          </w:p>
        </w:tc>
        <w:tc>
          <w:tcPr>
            <w:tcW w:w="1740" w:type="dxa"/>
          </w:tcPr>
          <w:p w:rsidR="000C078F" w:rsidRPr="007270A4" w:rsidRDefault="000C078F" w:rsidP="00AE7EA3">
            <w:pPr>
              <w:tabs>
                <w:tab w:val="left" w:pos="6465"/>
              </w:tabs>
              <w:spacing w:line="360" w:lineRule="auto"/>
              <w:jc w:val="center"/>
              <w:rPr>
                <w:rFonts w:ascii="Times New Roman" w:hAnsi="Times New Roman" w:cs="Times New Roman"/>
                <w:b/>
                <w:sz w:val="24"/>
                <w:szCs w:val="24"/>
              </w:rPr>
            </w:pPr>
            <w:r w:rsidRPr="007270A4">
              <w:rPr>
                <w:rFonts w:ascii="Times New Roman" w:hAnsi="Times New Roman" w:cs="Times New Roman"/>
                <w:b/>
                <w:sz w:val="24"/>
                <w:szCs w:val="24"/>
              </w:rPr>
              <w:t>Used in farms</w:t>
            </w:r>
          </w:p>
        </w:tc>
        <w:tc>
          <w:tcPr>
            <w:tcW w:w="1740" w:type="dxa"/>
          </w:tcPr>
          <w:p w:rsidR="000C078F" w:rsidRPr="007270A4" w:rsidRDefault="000C078F" w:rsidP="00AE7EA3">
            <w:pPr>
              <w:tabs>
                <w:tab w:val="left" w:pos="6465"/>
              </w:tabs>
              <w:spacing w:line="360" w:lineRule="auto"/>
              <w:jc w:val="center"/>
              <w:rPr>
                <w:rFonts w:ascii="Times New Roman" w:hAnsi="Times New Roman" w:cs="Times New Roman"/>
                <w:b/>
                <w:sz w:val="24"/>
                <w:szCs w:val="24"/>
              </w:rPr>
            </w:pPr>
            <w:r w:rsidRPr="007270A4">
              <w:rPr>
                <w:rFonts w:ascii="Times New Roman" w:hAnsi="Times New Roman" w:cs="Times New Roman"/>
                <w:b/>
              </w:rPr>
              <w:t>Total selected farms (N)</w:t>
            </w:r>
          </w:p>
        </w:tc>
        <w:tc>
          <w:tcPr>
            <w:tcW w:w="1740" w:type="dxa"/>
          </w:tcPr>
          <w:p w:rsidR="000C078F" w:rsidRPr="007270A4" w:rsidRDefault="000C078F" w:rsidP="00AE7EA3">
            <w:pPr>
              <w:tabs>
                <w:tab w:val="left" w:pos="6465"/>
              </w:tabs>
              <w:spacing w:line="360" w:lineRule="auto"/>
              <w:jc w:val="center"/>
              <w:rPr>
                <w:rFonts w:ascii="Times New Roman" w:hAnsi="Times New Roman" w:cs="Times New Roman"/>
                <w:b/>
                <w:sz w:val="24"/>
                <w:szCs w:val="24"/>
              </w:rPr>
            </w:pPr>
            <w:r w:rsidRPr="007270A4">
              <w:rPr>
                <w:rFonts w:ascii="Times New Roman" w:hAnsi="Times New Roman" w:cs="Times New Roman"/>
                <w:b/>
                <w:sz w:val="24"/>
                <w:szCs w:val="24"/>
              </w:rPr>
              <w:t>Percentage</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Oxytetracycline</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62%</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Ceftiofore</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36%</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Ceftriaxone</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Gentamycin</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Amoxicillin</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38</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76%</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Penicillin</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62%</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Streptomycin</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64%</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Ciprofloxacin</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41</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82%</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Marbofloxacin</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22%</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Sulphar drug</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Metronidazole</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74%</w:t>
            </w:r>
          </w:p>
        </w:tc>
      </w:tr>
      <w:tr w:rsidR="000C078F" w:rsidTr="00AE7EA3">
        <w:trPr>
          <w:jc w:val="center"/>
        </w:trPr>
        <w:tc>
          <w:tcPr>
            <w:tcW w:w="3078" w:type="dxa"/>
          </w:tcPr>
          <w:p w:rsidR="000C078F" w:rsidRDefault="000C078F" w:rsidP="00AE7EA3">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Tylosin</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40" w:type="dxa"/>
          </w:tcPr>
          <w:p w:rsidR="000C078F" w:rsidRDefault="000C078F" w:rsidP="00AE7EA3">
            <w:pPr>
              <w:tabs>
                <w:tab w:val="left" w:pos="6465"/>
              </w:tabs>
              <w:spacing w:line="360" w:lineRule="auto"/>
              <w:jc w:val="center"/>
              <w:rPr>
                <w:rFonts w:ascii="Times New Roman" w:hAnsi="Times New Roman" w:cs="Times New Roman"/>
                <w:sz w:val="24"/>
                <w:szCs w:val="24"/>
              </w:rPr>
            </w:pPr>
            <w:r>
              <w:rPr>
                <w:rFonts w:ascii="Times New Roman" w:hAnsi="Times New Roman" w:cs="Times New Roman"/>
                <w:sz w:val="24"/>
                <w:szCs w:val="24"/>
              </w:rPr>
              <w:t>36%</w:t>
            </w:r>
          </w:p>
        </w:tc>
      </w:tr>
    </w:tbl>
    <w:p w:rsidR="000C078F" w:rsidRDefault="000C078F" w:rsidP="000C078F">
      <w:pPr>
        <w:tabs>
          <w:tab w:val="left" w:pos="6465"/>
        </w:tabs>
        <w:spacing w:line="360" w:lineRule="auto"/>
        <w:jc w:val="both"/>
        <w:rPr>
          <w:rFonts w:ascii="Times New Roman" w:hAnsi="Times New Roman" w:cs="Times New Roman"/>
          <w:sz w:val="24"/>
          <w:szCs w:val="24"/>
        </w:rPr>
      </w:pPr>
    </w:p>
    <w:p w:rsidR="000C078F" w:rsidRDefault="000C078F" w:rsidP="000C078F">
      <w:pPr>
        <w:tabs>
          <w:tab w:val="left" w:pos="6465"/>
        </w:tabs>
        <w:spacing w:line="360" w:lineRule="auto"/>
        <w:jc w:val="both"/>
        <w:rPr>
          <w:rFonts w:ascii="Times New Roman" w:hAnsi="Times New Roman" w:cs="Times New Roman"/>
          <w:b/>
          <w:sz w:val="24"/>
          <w:szCs w:val="24"/>
        </w:rPr>
      </w:pPr>
      <w:r w:rsidRPr="006206EB">
        <w:rPr>
          <w:rFonts w:ascii="Times New Roman" w:hAnsi="Times New Roman" w:cs="Times New Roman"/>
          <w:b/>
          <w:sz w:val="24"/>
          <w:szCs w:val="24"/>
        </w:rPr>
        <w:t xml:space="preserve">4.9 Uses of banned </w:t>
      </w:r>
      <w:r>
        <w:rPr>
          <w:rFonts w:ascii="Times New Roman" w:hAnsi="Times New Roman" w:cs="Times New Roman"/>
          <w:b/>
          <w:sz w:val="24"/>
          <w:szCs w:val="24"/>
        </w:rPr>
        <w:t>AM</w:t>
      </w:r>
      <w:r w:rsidRPr="006206EB">
        <w:rPr>
          <w:rFonts w:ascii="Times New Roman" w:hAnsi="Times New Roman" w:cs="Times New Roman"/>
          <w:b/>
          <w:sz w:val="24"/>
          <w:szCs w:val="24"/>
        </w:rPr>
        <w:t xml:space="preserve"> by BARA (Bangladesh </w:t>
      </w:r>
      <w:r>
        <w:rPr>
          <w:rFonts w:ascii="Times New Roman" w:hAnsi="Times New Roman" w:cs="Times New Roman"/>
          <w:b/>
          <w:sz w:val="24"/>
          <w:szCs w:val="24"/>
        </w:rPr>
        <w:t>AM Resistance</w:t>
      </w:r>
      <w:r w:rsidRPr="006206EB">
        <w:rPr>
          <w:rFonts w:ascii="Times New Roman" w:hAnsi="Times New Roman" w:cs="Times New Roman"/>
          <w:b/>
          <w:sz w:val="24"/>
          <w:szCs w:val="24"/>
        </w:rPr>
        <w:t xml:space="preserve"> Association)</w:t>
      </w:r>
    </w:p>
    <w:p w:rsidR="000C078F" w:rsidRDefault="000C078F" w:rsidP="000C078F">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Some AM that were banned by BARA used in some farms of this study. 5 (10%) farms used amoxicillin+colistin, 35 (70%) farms used gentamycin, 7 (14%) farms used azithromycin, 8 (16%) used KCND and 3 (6%) farms used sulphar drug+streptomycin combination </w:t>
      </w:r>
      <w:r w:rsidRPr="00B46533">
        <w:rPr>
          <w:rFonts w:ascii="Times New Roman" w:hAnsi="Times New Roman" w:cs="Times New Roman"/>
          <w:b/>
          <w:sz w:val="24"/>
          <w:szCs w:val="24"/>
        </w:rPr>
        <w:t>(Figure</w:t>
      </w:r>
      <w:r>
        <w:rPr>
          <w:rFonts w:ascii="Times New Roman" w:hAnsi="Times New Roman" w:cs="Times New Roman"/>
          <w:b/>
          <w:sz w:val="24"/>
          <w:szCs w:val="24"/>
        </w:rPr>
        <w:t xml:space="preserve"> 38</w:t>
      </w:r>
      <w:r w:rsidRPr="00B46533">
        <w:rPr>
          <w:rFonts w:ascii="Times New Roman" w:hAnsi="Times New Roman" w:cs="Times New Roman"/>
          <w:b/>
          <w:sz w:val="24"/>
          <w:szCs w:val="24"/>
        </w:rPr>
        <w:t>).</w:t>
      </w:r>
      <w:r>
        <w:rPr>
          <w:rFonts w:ascii="Times New Roman" w:hAnsi="Times New Roman" w:cs="Times New Roman"/>
          <w:sz w:val="24"/>
          <w:szCs w:val="24"/>
        </w:rPr>
        <w:t xml:space="preserve"> </w:t>
      </w:r>
    </w:p>
    <w:p w:rsidR="000C078F" w:rsidRDefault="000C078F" w:rsidP="000C078F">
      <w:pPr>
        <w:tabs>
          <w:tab w:val="left" w:pos="6465"/>
        </w:tabs>
        <w:spacing w:line="360" w:lineRule="auto"/>
        <w:jc w:val="both"/>
        <w:rPr>
          <w:rFonts w:ascii="Times New Roman" w:hAnsi="Times New Roman" w:cs="Times New Roman"/>
          <w:sz w:val="24"/>
          <w:szCs w:val="24"/>
        </w:rPr>
      </w:pPr>
    </w:p>
    <w:p w:rsidR="000C078F" w:rsidRDefault="000C078F" w:rsidP="000C078F">
      <w:pPr>
        <w:tabs>
          <w:tab w:val="left" w:pos="6465"/>
        </w:tabs>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114810" cy="2533880"/>
            <wp:effectExtent l="19050" t="0" r="9640" b="0"/>
            <wp:docPr id="65"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C078F" w:rsidRDefault="000C078F" w:rsidP="000C078F">
      <w:pPr>
        <w:tabs>
          <w:tab w:val="left" w:pos="6465"/>
        </w:tabs>
        <w:spacing w:line="360" w:lineRule="auto"/>
        <w:ind w:left="720"/>
        <w:jc w:val="center"/>
        <w:rPr>
          <w:rFonts w:ascii="Times New Roman" w:hAnsi="Times New Roman" w:cs="Times New Roman"/>
          <w:sz w:val="24"/>
          <w:szCs w:val="24"/>
        </w:rPr>
      </w:pPr>
      <w:r>
        <w:rPr>
          <w:rFonts w:ascii="Times New Roman" w:hAnsi="Times New Roman" w:cs="Times New Roman"/>
          <w:b/>
          <w:sz w:val="24"/>
          <w:szCs w:val="24"/>
        </w:rPr>
        <w:t>Figure 38</w:t>
      </w:r>
      <w:r w:rsidRPr="001A69F4">
        <w:rPr>
          <w:rFonts w:ascii="Times New Roman" w:hAnsi="Times New Roman" w:cs="Times New Roman"/>
          <w:b/>
          <w:sz w:val="24"/>
          <w:szCs w:val="24"/>
        </w:rPr>
        <w:t>:</w:t>
      </w:r>
      <w:r>
        <w:rPr>
          <w:rFonts w:ascii="Times New Roman" w:hAnsi="Times New Roman" w:cs="Times New Roman"/>
          <w:sz w:val="24"/>
          <w:szCs w:val="24"/>
        </w:rPr>
        <w:t xml:space="preserve"> Uses of banned AM in the farms.</w:t>
      </w:r>
    </w:p>
    <w:p w:rsidR="000C078F" w:rsidRDefault="000C078F" w:rsidP="000C078F">
      <w:pPr>
        <w:tabs>
          <w:tab w:val="left" w:pos="6465"/>
        </w:tabs>
        <w:spacing w:line="360" w:lineRule="auto"/>
        <w:jc w:val="both"/>
        <w:rPr>
          <w:rFonts w:ascii="Times New Roman" w:hAnsi="Times New Roman" w:cs="Times New Roman"/>
          <w:b/>
          <w:sz w:val="24"/>
          <w:szCs w:val="24"/>
        </w:rPr>
      </w:pPr>
      <w:r w:rsidRPr="00EC5AFC">
        <w:rPr>
          <w:rFonts w:ascii="Times New Roman" w:hAnsi="Times New Roman" w:cs="Times New Roman"/>
          <w:b/>
          <w:sz w:val="24"/>
          <w:szCs w:val="24"/>
        </w:rPr>
        <w:t>4.10 Knowledge of the</w:t>
      </w:r>
      <w:r>
        <w:rPr>
          <w:rFonts w:ascii="Times New Roman" w:hAnsi="Times New Roman" w:cs="Times New Roman"/>
          <w:b/>
          <w:sz w:val="24"/>
          <w:szCs w:val="24"/>
        </w:rPr>
        <w:t xml:space="preserve"> farmer</w:t>
      </w:r>
      <w:r w:rsidRPr="00EC5AFC">
        <w:rPr>
          <w:rFonts w:ascii="Times New Roman" w:hAnsi="Times New Roman" w:cs="Times New Roman"/>
          <w:b/>
          <w:sz w:val="24"/>
          <w:szCs w:val="24"/>
        </w:rPr>
        <w:t xml:space="preserve"> on </w:t>
      </w:r>
      <w:r>
        <w:rPr>
          <w:rFonts w:ascii="Times New Roman" w:hAnsi="Times New Roman" w:cs="Times New Roman"/>
          <w:b/>
          <w:sz w:val="24"/>
          <w:szCs w:val="24"/>
        </w:rPr>
        <w:t>AM</w:t>
      </w:r>
      <w:r w:rsidRPr="00EC5AFC">
        <w:rPr>
          <w:rFonts w:ascii="Times New Roman" w:hAnsi="Times New Roman" w:cs="Times New Roman"/>
          <w:b/>
          <w:sz w:val="24"/>
          <w:szCs w:val="24"/>
        </w:rPr>
        <w:t xml:space="preserve"> residue and resistanc</w:t>
      </w:r>
      <w:r>
        <w:rPr>
          <w:rFonts w:ascii="Times New Roman" w:hAnsi="Times New Roman" w:cs="Times New Roman"/>
          <w:b/>
          <w:sz w:val="24"/>
          <w:szCs w:val="24"/>
        </w:rPr>
        <w:t>e</w:t>
      </w:r>
    </w:p>
    <w:p w:rsidR="000C078F" w:rsidRDefault="000C078F" w:rsidP="000C078F">
      <w:pPr>
        <w:tabs>
          <w:tab w:val="left" w:pos="646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According to the knowledge and awareness level of the selected farmers were divided into four groups. 6 (12%), 14 (28%), 20 (40%) and 10 (20%) farmers were categorized as very aware, aware, just know and never heard, respectively </w:t>
      </w:r>
    </w:p>
    <w:p w:rsidR="000C078F" w:rsidRDefault="000C078F" w:rsidP="000C078F">
      <w:pPr>
        <w:tabs>
          <w:tab w:val="left" w:pos="6465"/>
        </w:tabs>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The awareness of the farmer according to the farm location has been shown in the </w:t>
      </w:r>
      <w:r>
        <w:rPr>
          <w:rFonts w:ascii="Times New Roman" w:hAnsi="Times New Roman" w:cs="Times New Roman"/>
          <w:b/>
          <w:sz w:val="24"/>
          <w:szCs w:val="24"/>
        </w:rPr>
        <w:t>Figure 39</w:t>
      </w:r>
      <w:r w:rsidRPr="00A5742F">
        <w:rPr>
          <w:rFonts w:ascii="Times New Roman" w:hAnsi="Times New Roman" w:cs="Times New Roman"/>
          <w:b/>
          <w:sz w:val="24"/>
          <w:szCs w:val="24"/>
        </w:rPr>
        <w:t>.</w:t>
      </w:r>
    </w:p>
    <w:p w:rsidR="000C078F" w:rsidRDefault="000C078F" w:rsidP="000C078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05400" cy="2790825"/>
            <wp:effectExtent l="19050" t="0" r="19050" b="0"/>
            <wp:docPr id="7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C078F" w:rsidRDefault="000C078F" w:rsidP="000C078F">
      <w:pPr>
        <w:tabs>
          <w:tab w:val="left" w:pos="6465"/>
        </w:tabs>
        <w:spacing w:line="360" w:lineRule="auto"/>
        <w:jc w:val="center"/>
        <w:rPr>
          <w:rFonts w:ascii="Times New Roman" w:hAnsi="Times New Roman" w:cs="Times New Roman"/>
          <w:sz w:val="24"/>
          <w:szCs w:val="24"/>
        </w:rPr>
      </w:pPr>
      <w:r>
        <w:rPr>
          <w:rFonts w:ascii="Times New Roman" w:hAnsi="Times New Roman" w:cs="Times New Roman"/>
          <w:b/>
          <w:sz w:val="24"/>
          <w:szCs w:val="24"/>
        </w:rPr>
        <w:t>Figure 39</w:t>
      </w:r>
      <w:r w:rsidRPr="00BB6973">
        <w:rPr>
          <w:rFonts w:ascii="Times New Roman" w:hAnsi="Times New Roman" w:cs="Times New Roman"/>
          <w:b/>
          <w:sz w:val="24"/>
          <w:szCs w:val="24"/>
        </w:rPr>
        <w:t>:</w:t>
      </w:r>
      <w:r>
        <w:rPr>
          <w:rFonts w:ascii="Times New Roman" w:hAnsi="Times New Roman" w:cs="Times New Roman"/>
          <w:sz w:val="24"/>
          <w:szCs w:val="24"/>
        </w:rPr>
        <w:t xml:space="preserve"> Awareness of the farmers on AM residue and resistance in different location. </w:t>
      </w:r>
    </w:p>
    <w:p w:rsidR="000C078F" w:rsidRDefault="000C078F" w:rsidP="000C078F">
      <w:pPr>
        <w:spacing w:line="360" w:lineRule="auto"/>
        <w:jc w:val="both"/>
        <w:rPr>
          <w:rFonts w:ascii="Times New Roman" w:hAnsi="Times New Roman" w:cs="Times New Roman"/>
          <w:b/>
          <w:sz w:val="24"/>
          <w:szCs w:val="24"/>
        </w:rPr>
      </w:pPr>
      <w:r w:rsidRPr="00FC6F96">
        <w:rPr>
          <w:rFonts w:ascii="Times New Roman" w:hAnsi="Times New Roman" w:cs="Times New Roman"/>
          <w:b/>
          <w:sz w:val="24"/>
          <w:szCs w:val="24"/>
        </w:rPr>
        <w:lastRenderedPageBreak/>
        <w:t xml:space="preserve">4.11 Maintain complete course of </w:t>
      </w:r>
      <w:r>
        <w:rPr>
          <w:rFonts w:ascii="Times New Roman" w:hAnsi="Times New Roman" w:cs="Times New Roman"/>
          <w:b/>
          <w:sz w:val="24"/>
          <w:szCs w:val="24"/>
        </w:rPr>
        <w:t>AM</w:t>
      </w:r>
    </w:p>
    <w:p w:rsidR="000C078F"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Among the farmers of this study 30 (60%) farmers usually complete the full course of AM as per recommended by specific </w:t>
      </w:r>
      <w:r w:rsidRPr="001B6352">
        <w:rPr>
          <w:rFonts w:ascii="Times New Roman" w:hAnsi="Times New Roman" w:cs="Times New Roman"/>
          <w:sz w:val="24"/>
          <w:szCs w:val="24"/>
          <w:lang w:val="en-GB"/>
        </w:rPr>
        <w:t xml:space="preserve">AM </w:t>
      </w:r>
      <w:r>
        <w:rPr>
          <w:rFonts w:ascii="Times New Roman" w:hAnsi="Times New Roman" w:cs="Times New Roman"/>
          <w:sz w:val="24"/>
          <w:szCs w:val="24"/>
        </w:rPr>
        <w:t xml:space="preserve">course. On the other hand, 20 (40%) farmers did not maintain proper </w:t>
      </w:r>
      <w:r w:rsidRPr="001B6352">
        <w:rPr>
          <w:rFonts w:ascii="Times New Roman" w:hAnsi="Times New Roman" w:cs="Times New Roman"/>
          <w:sz w:val="24"/>
          <w:szCs w:val="24"/>
          <w:lang w:val="en-GB"/>
        </w:rPr>
        <w:t xml:space="preserve">AM </w:t>
      </w:r>
      <w:r>
        <w:rPr>
          <w:rFonts w:ascii="Times New Roman" w:hAnsi="Times New Roman" w:cs="Times New Roman"/>
          <w:sz w:val="24"/>
          <w:szCs w:val="24"/>
        </w:rPr>
        <w:t xml:space="preserve">course as per recommendation </w:t>
      </w:r>
    </w:p>
    <w:p w:rsidR="000C078F" w:rsidRDefault="000C078F" w:rsidP="000C078F">
      <w:pPr>
        <w:spacing w:line="360" w:lineRule="auto"/>
        <w:jc w:val="both"/>
        <w:rPr>
          <w:rFonts w:ascii="Times New Roman" w:hAnsi="Times New Roman" w:cs="Times New Roman"/>
          <w:b/>
          <w:sz w:val="24"/>
          <w:szCs w:val="24"/>
        </w:rPr>
      </w:pPr>
      <w:r>
        <w:rPr>
          <w:rFonts w:ascii="Times New Roman" w:hAnsi="Times New Roman" w:cs="Times New Roman"/>
          <w:b/>
          <w:sz w:val="24"/>
          <w:szCs w:val="24"/>
        </w:rPr>
        <w:t>4.12 Maintaining withdrawal period</w:t>
      </w:r>
      <w:r>
        <w:rPr>
          <w:rFonts w:ascii="Times New Roman" w:hAnsi="Times New Roman" w:cs="Times New Roman"/>
          <w:b/>
          <w:sz w:val="24"/>
          <w:szCs w:val="24"/>
        </w:rPr>
        <w:tab/>
      </w:r>
    </w:p>
    <w:p w:rsidR="000C078F" w:rsidRDefault="000C078F" w:rsidP="000C078F">
      <w:pPr>
        <w:tabs>
          <w:tab w:val="left" w:pos="4470"/>
        </w:tabs>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Proper withdrawal period after introducing AM to the dairy animals were not maintained in most of the farms. 43 (86%) farms of this study never maintained withdrawal period before selling milk and milk products after using AM. Five (10%) farms maintain withdrawal period occasionally. On the other hand only 2 (4%) farms maintained proper withdrawal period before selling of milk to the consumers after using AM </w:t>
      </w:r>
      <w:r>
        <w:rPr>
          <w:rFonts w:ascii="Times New Roman" w:hAnsi="Times New Roman" w:cs="Times New Roman"/>
          <w:b/>
          <w:sz w:val="24"/>
          <w:szCs w:val="24"/>
        </w:rPr>
        <w:t>(Table 10</w:t>
      </w:r>
      <w:r w:rsidRPr="0050742C">
        <w:rPr>
          <w:rFonts w:ascii="Times New Roman" w:hAnsi="Times New Roman" w:cs="Times New Roman"/>
          <w:b/>
          <w:sz w:val="24"/>
          <w:szCs w:val="24"/>
        </w:rPr>
        <w:t>).</w:t>
      </w:r>
    </w:p>
    <w:p w:rsidR="000C078F" w:rsidRDefault="000C078F" w:rsidP="000C078F">
      <w:pPr>
        <w:tabs>
          <w:tab w:val="left" w:pos="4470"/>
        </w:tabs>
        <w:spacing w:line="360" w:lineRule="auto"/>
        <w:jc w:val="both"/>
        <w:rPr>
          <w:rFonts w:ascii="Times New Roman" w:hAnsi="Times New Roman" w:cs="Times New Roman"/>
          <w:b/>
          <w:sz w:val="24"/>
          <w:szCs w:val="24"/>
        </w:rPr>
      </w:pPr>
      <w:r>
        <w:rPr>
          <w:rFonts w:ascii="Times New Roman" w:hAnsi="Times New Roman" w:cs="Times New Roman"/>
          <w:b/>
          <w:sz w:val="24"/>
          <w:szCs w:val="24"/>
        </w:rPr>
        <w:t>Table 10: Maintaining withdrawal period in selected farms</w:t>
      </w:r>
    </w:p>
    <w:tbl>
      <w:tblPr>
        <w:tblStyle w:val="TableGrid"/>
        <w:tblW w:w="0" w:type="auto"/>
        <w:tblLook w:val="04A0"/>
      </w:tblPr>
      <w:tblGrid>
        <w:gridCol w:w="2718"/>
        <w:gridCol w:w="1935"/>
        <w:gridCol w:w="1935"/>
        <w:gridCol w:w="1935"/>
      </w:tblGrid>
      <w:tr w:rsidR="000C078F" w:rsidRPr="0050742C" w:rsidTr="00AE7EA3">
        <w:tc>
          <w:tcPr>
            <w:tcW w:w="2718" w:type="dxa"/>
          </w:tcPr>
          <w:p w:rsidR="000C078F" w:rsidRPr="0050742C" w:rsidRDefault="000C078F" w:rsidP="00AE7EA3">
            <w:pPr>
              <w:tabs>
                <w:tab w:val="left" w:pos="4470"/>
              </w:tabs>
              <w:spacing w:line="360" w:lineRule="auto"/>
              <w:jc w:val="both"/>
              <w:rPr>
                <w:rFonts w:ascii="Times New Roman" w:hAnsi="Times New Roman" w:cs="Times New Roman"/>
                <w:b/>
                <w:sz w:val="24"/>
                <w:szCs w:val="24"/>
              </w:rPr>
            </w:pPr>
            <w:r w:rsidRPr="0050742C">
              <w:rPr>
                <w:rFonts w:ascii="Times New Roman" w:hAnsi="Times New Roman" w:cs="Times New Roman"/>
                <w:b/>
                <w:sz w:val="24"/>
                <w:szCs w:val="24"/>
              </w:rPr>
              <w:t>Withdrawal period</w:t>
            </w:r>
          </w:p>
        </w:tc>
        <w:tc>
          <w:tcPr>
            <w:tcW w:w="1935" w:type="dxa"/>
          </w:tcPr>
          <w:p w:rsidR="000C078F" w:rsidRPr="0050742C" w:rsidRDefault="000C078F" w:rsidP="00AE7EA3">
            <w:pPr>
              <w:tabs>
                <w:tab w:val="left" w:pos="4470"/>
              </w:tabs>
              <w:spacing w:line="360" w:lineRule="auto"/>
              <w:jc w:val="center"/>
              <w:rPr>
                <w:rFonts w:ascii="Times New Roman" w:hAnsi="Times New Roman" w:cs="Times New Roman"/>
                <w:b/>
                <w:sz w:val="24"/>
                <w:szCs w:val="24"/>
              </w:rPr>
            </w:pPr>
            <w:r w:rsidRPr="0050742C">
              <w:rPr>
                <w:rFonts w:ascii="Times New Roman" w:hAnsi="Times New Roman" w:cs="Times New Roman"/>
                <w:b/>
                <w:sz w:val="24"/>
                <w:szCs w:val="24"/>
              </w:rPr>
              <w:t>Number of farms</w:t>
            </w:r>
          </w:p>
        </w:tc>
        <w:tc>
          <w:tcPr>
            <w:tcW w:w="1935" w:type="dxa"/>
          </w:tcPr>
          <w:p w:rsidR="000C078F" w:rsidRPr="0050742C" w:rsidRDefault="000C078F" w:rsidP="00AE7EA3">
            <w:pPr>
              <w:tabs>
                <w:tab w:val="left" w:pos="4470"/>
              </w:tabs>
              <w:spacing w:line="360" w:lineRule="auto"/>
              <w:jc w:val="center"/>
              <w:rPr>
                <w:rFonts w:ascii="Times New Roman" w:hAnsi="Times New Roman" w:cs="Times New Roman"/>
                <w:b/>
                <w:sz w:val="24"/>
                <w:szCs w:val="24"/>
              </w:rPr>
            </w:pPr>
            <w:r w:rsidRPr="00326180">
              <w:rPr>
                <w:rFonts w:ascii="Times New Roman" w:hAnsi="Times New Roman" w:cs="Times New Roman"/>
                <w:b/>
              </w:rPr>
              <w:t>Total selected farms (N)</w:t>
            </w:r>
          </w:p>
        </w:tc>
        <w:tc>
          <w:tcPr>
            <w:tcW w:w="1935" w:type="dxa"/>
          </w:tcPr>
          <w:p w:rsidR="000C078F" w:rsidRPr="0050742C" w:rsidRDefault="000C078F" w:rsidP="00AE7EA3">
            <w:pPr>
              <w:tabs>
                <w:tab w:val="left" w:pos="4470"/>
              </w:tabs>
              <w:spacing w:line="360" w:lineRule="auto"/>
              <w:jc w:val="center"/>
              <w:rPr>
                <w:rFonts w:ascii="Times New Roman" w:hAnsi="Times New Roman" w:cs="Times New Roman"/>
                <w:b/>
                <w:sz w:val="24"/>
                <w:szCs w:val="24"/>
              </w:rPr>
            </w:pPr>
            <w:r w:rsidRPr="0050742C">
              <w:rPr>
                <w:rFonts w:ascii="Times New Roman" w:hAnsi="Times New Roman" w:cs="Times New Roman"/>
                <w:b/>
                <w:sz w:val="24"/>
                <w:szCs w:val="24"/>
              </w:rPr>
              <w:t>Percentage</w:t>
            </w:r>
          </w:p>
        </w:tc>
      </w:tr>
      <w:tr w:rsidR="000C078F" w:rsidTr="00AE7EA3">
        <w:tc>
          <w:tcPr>
            <w:tcW w:w="2718" w:type="dxa"/>
          </w:tcPr>
          <w:p w:rsidR="000C078F" w:rsidRDefault="000C078F" w:rsidP="00AE7EA3">
            <w:pPr>
              <w:tabs>
                <w:tab w:val="left" w:pos="4470"/>
              </w:tabs>
              <w:spacing w:line="360" w:lineRule="auto"/>
              <w:rPr>
                <w:rFonts w:ascii="Times New Roman" w:hAnsi="Times New Roman" w:cs="Times New Roman"/>
                <w:sz w:val="24"/>
                <w:szCs w:val="24"/>
              </w:rPr>
            </w:pPr>
            <w:r>
              <w:rPr>
                <w:rFonts w:ascii="Times New Roman" w:hAnsi="Times New Roman" w:cs="Times New Roman"/>
                <w:sz w:val="24"/>
                <w:szCs w:val="24"/>
              </w:rPr>
              <w:t>Properly maintained</w:t>
            </w:r>
          </w:p>
        </w:tc>
        <w:tc>
          <w:tcPr>
            <w:tcW w:w="193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3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3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0C078F" w:rsidTr="00AE7EA3">
        <w:tc>
          <w:tcPr>
            <w:tcW w:w="2718" w:type="dxa"/>
          </w:tcPr>
          <w:p w:rsidR="000C078F" w:rsidRDefault="000C078F" w:rsidP="00AE7EA3">
            <w:pPr>
              <w:tabs>
                <w:tab w:val="left" w:pos="4470"/>
              </w:tabs>
              <w:spacing w:line="360" w:lineRule="auto"/>
              <w:jc w:val="both"/>
              <w:rPr>
                <w:rFonts w:ascii="Times New Roman" w:hAnsi="Times New Roman" w:cs="Times New Roman"/>
                <w:sz w:val="24"/>
                <w:szCs w:val="24"/>
              </w:rPr>
            </w:pPr>
            <w:r>
              <w:rPr>
                <w:rFonts w:ascii="Times New Roman" w:hAnsi="Times New Roman" w:cs="Times New Roman"/>
                <w:sz w:val="24"/>
                <w:szCs w:val="24"/>
              </w:rPr>
              <w:t>Occasionally maintain</w:t>
            </w:r>
          </w:p>
        </w:tc>
        <w:tc>
          <w:tcPr>
            <w:tcW w:w="193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93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3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0C078F" w:rsidTr="00AE7EA3">
        <w:tc>
          <w:tcPr>
            <w:tcW w:w="2718" w:type="dxa"/>
          </w:tcPr>
          <w:p w:rsidR="000C078F" w:rsidRDefault="000C078F" w:rsidP="00AE7EA3">
            <w:pPr>
              <w:tabs>
                <w:tab w:val="left" w:pos="4470"/>
              </w:tabs>
              <w:spacing w:line="360" w:lineRule="auto"/>
              <w:jc w:val="both"/>
              <w:rPr>
                <w:rFonts w:ascii="Times New Roman" w:hAnsi="Times New Roman" w:cs="Times New Roman"/>
                <w:sz w:val="24"/>
                <w:szCs w:val="24"/>
              </w:rPr>
            </w:pPr>
            <w:r>
              <w:rPr>
                <w:rFonts w:ascii="Times New Roman" w:hAnsi="Times New Roman" w:cs="Times New Roman"/>
                <w:sz w:val="24"/>
                <w:szCs w:val="24"/>
              </w:rPr>
              <w:t>Never maintained</w:t>
            </w:r>
          </w:p>
        </w:tc>
        <w:tc>
          <w:tcPr>
            <w:tcW w:w="193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193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3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86%</w:t>
            </w:r>
          </w:p>
        </w:tc>
      </w:tr>
    </w:tbl>
    <w:p w:rsidR="000C078F" w:rsidRDefault="000C078F" w:rsidP="000C078F">
      <w:pPr>
        <w:tabs>
          <w:tab w:val="left" w:pos="4470"/>
        </w:tabs>
        <w:spacing w:line="360" w:lineRule="auto"/>
        <w:jc w:val="both"/>
        <w:rPr>
          <w:rFonts w:ascii="Times New Roman" w:hAnsi="Times New Roman" w:cs="Times New Roman"/>
          <w:sz w:val="24"/>
          <w:szCs w:val="24"/>
        </w:rPr>
      </w:pPr>
    </w:p>
    <w:p w:rsidR="000C078F" w:rsidRPr="00E634BA" w:rsidRDefault="000C078F" w:rsidP="000C078F">
      <w:pPr>
        <w:tabs>
          <w:tab w:val="left" w:pos="4470"/>
        </w:tabs>
        <w:spacing w:line="360" w:lineRule="auto"/>
        <w:jc w:val="both"/>
        <w:rPr>
          <w:rFonts w:ascii="Times New Roman" w:hAnsi="Times New Roman" w:cs="Times New Roman"/>
          <w:b/>
          <w:sz w:val="24"/>
          <w:szCs w:val="24"/>
        </w:rPr>
      </w:pPr>
      <w:r w:rsidRPr="00E634BA">
        <w:rPr>
          <w:rFonts w:ascii="Times New Roman" w:hAnsi="Times New Roman" w:cs="Times New Roman"/>
          <w:b/>
          <w:sz w:val="24"/>
          <w:szCs w:val="24"/>
        </w:rPr>
        <w:t xml:space="preserve">4.13 Selling milk from </w:t>
      </w:r>
      <w:r>
        <w:rPr>
          <w:rFonts w:ascii="Times New Roman" w:hAnsi="Times New Roman" w:cs="Times New Roman"/>
          <w:b/>
          <w:sz w:val="24"/>
          <w:szCs w:val="24"/>
        </w:rPr>
        <w:t>AM</w:t>
      </w:r>
      <w:r w:rsidRPr="00E634BA">
        <w:rPr>
          <w:rFonts w:ascii="Times New Roman" w:hAnsi="Times New Roman" w:cs="Times New Roman"/>
          <w:b/>
          <w:sz w:val="24"/>
          <w:szCs w:val="24"/>
        </w:rPr>
        <w:t xml:space="preserve"> treated animal</w:t>
      </w:r>
    </w:p>
    <w:p w:rsidR="000C078F" w:rsidRDefault="000C078F" w:rsidP="000C078F">
      <w:pPr>
        <w:tabs>
          <w:tab w:val="left" w:pos="4470"/>
        </w:tabs>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Among the selected farms, 48 (96%) farmers sold milk from the animals that were going under AM treatment, only 2 (4%) farmers avoided such type of practices. From the 48 farmers who sold milk from AM treated cows, 46 (96%) farmers mixed the milk with other healthy animal’s milk, another 2 (4%) farmers sold this milk separately </w:t>
      </w:r>
      <w:r>
        <w:rPr>
          <w:rFonts w:ascii="Times New Roman" w:hAnsi="Times New Roman" w:cs="Times New Roman"/>
          <w:b/>
          <w:sz w:val="24"/>
          <w:szCs w:val="24"/>
        </w:rPr>
        <w:t>(Table 11</w:t>
      </w:r>
      <w:r w:rsidRPr="00735500">
        <w:rPr>
          <w:rFonts w:ascii="Times New Roman" w:hAnsi="Times New Roman" w:cs="Times New Roman"/>
          <w:b/>
          <w:sz w:val="24"/>
          <w:szCs w:val="24"/>
        </w:rPr>
        <w:t>).</w:t>
      </w:r>
    </w:p>
    <w:p w:rsidR="000C078F" w:rsidRDefault="000C078F" w:rsidP="000C078F">
      <w:pPr>
        <w:rPr>
          <w:rFonts w:ascii="Times New Roman" w:hAnsi="Times New Roman" w:cs="Times New Roman"/>
          <w:b/>
          <w:sz w:val="24"/>
          <w:szCs w:val="24"/>
        </w:rPr>
      </w:pPr>
      <w:r>
        <w:rPr>
          <w:rFonts w:ascii="Times New Roman" w:hAnsi="Times New Roman" w:cs="Times New Roman"/>
          <w:b/>
          <w:sz w:val="24"/>
          <w:szCs w:val="24"/>
        </w:rPr>
        <w:br w:type="page"/>
      </w:r>
    </w:p>
    <w:p w:rsidR="000C078F" w:rsidRDefault="000C078F" w:rsidP="000C078F">
      <w:pPr>
        <w:tabs>
          <w:tab w:val="left" w:pos="4470"/>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Table 11: Selling of milk from AM treated animal</w:t>
      </w:r>
    </w:p>
    <w:tbl>
      <w:tblPr>
        <w:tblStyle w:val="TableGrid"/>
        <w:tblW w:w="0" w:type="auto"/>
        <w:tblLook w:val="04A0"/>
      </w:tblPr>
      <w:tblGrid>
        <w:gridCol w:w="1704"/>
        <w:gridCol w:w="1704"/>
        <w:gridCol w:w="1705"/>
        <w:gridCol w:w="1705"/>
        <w:gridCol w:w="1705"/>
      </w:tblGrid>
      <w:tr w:rsidR="000C078F" w:rsidRPr="00C16678" w:rsidTr="00AE7EA3">
        <w:tc>
          <w:tcPr>
            <w:tcW w:w="1704" w:type="dxa"/>
          </w:tcPr>
          <w:p w:rsidR="000C078F" w:rsidRPr="00C16678" w:rsidRDefault="000C078F" w:rsidP="00AE7EA3">
            <w:pPr>
              <w:tabs>
                <w:tab w:val="left" w:pos="4470"/>
              </w:tabs>
              <w:spacing w:line="360" w:lineRule="auto"/>
              <w:jc w:val="center"/>
              <w:rPr>
                <w:rFonts w:ascii="Times New Roman" w:hAnsi="Times New Roman" w:cs="Times New Roman"/>
                <w:b/>
                <w:sz w:val="24"/>
                <w:szCs w:val="24"/>
              </w:rPr>
            </w:pPr>
            <w:r w:rsidRPr="00C16678">
              <w:rPr>
                <w:rFonts w:ascii="Times New Roman" w:hAnsi="Times New Roman" w:cs="Times New Roman"/>
                <w:b/>
                <w:sz w:val="24"/>
                <w:szCs w:val="24"/>
              </w:rPr>
              <w:t>Parameter</w:t>
            </w:r>
          </w:p>
        </w:tc>
        <w:tc>
          <w:tcPr>
            <w:tcW w:w="1704" w:type="dxa"/>
          </w:tcPr>
          <w:p w:rsidR="000C078F" w:rsidRPr="00C16678" w:rsidRDefault="000C078F" w:rsidP="00AE7EA3">
            <w:pPr>
              <w:tabs>
                <w:tab w:val="left" w:pos="4470"/>
              </w:tabs>
              <w:spacing w:line="360" w:lineRule="auto"/>
              <w:jc w:val="center"/>
              <w:rPr>
                <w:rFonts w:ascii="Times New Roman" w:hAnsi="Times New Roman" w:cs="Times New Roman"/>
                <w:b/>
                <w:sz w:val="24"/>
                <w:szCs w:val="24"/>
              </w:rPr>
            </w:pPr>
            <w:r w:rsidRPr="00C16678">
              <w:rPr>
                <w:rFonts w:ascii="Times New Roman" w:hAnsi="Times New Roman" w:cs="Times New Roman"/>
                <w:b/>
                <w:sz w:val="24"/>
                <w:szCs w:val="24"/>
              </w:rPr>
              <w:t>Response type</w:t>
            </w:r>
          </w:p>
        </w:tc>
        <w:tc>
          <w:tcPr>
            <w:tcW w:w="1705" w:type="dxa"/>
          </w:tcPr>
          <w:p w:rsidR="000C078F" w:rsidRPr="00C16678" w:rsidRDefault="000C078F" w:rsidP="00AE7EA3">
            <w:pPr>
              <w:tabs>
                <w:tab w:val="left" w:pos="4470"/>
              </w:tabs>
              <w:spacing w:line="360" w:lineRule="auto"/>
              <w:jc w:val="center"/>
              <w:rPr>
                <w:rFonts w:ascii="Times New Roman" w:hAnsi="Times New Roman" w:cs="Times New Roman"/>
                <w:b/>
                <w:sz w:val="24"/>
                <w:szCs w:val="24"/>
              </w:rPr>
            </w:pPr>
            <w:r w:rsidRPr="00C16678">
              <w:rPr>
                <w:rFonts w:ascii="Times New Roman" w:hAnsi="Times New Roman" w:cs="Times New Roman"/>
                <w:b/>
                <w:sz w:val="24"/>
                <w:szCs w:val="24"/>
              </w:rPr>
              <w:t>Number of farmers</w:t>
            </w:r>
          </w:p>
        </w:tc>
        <w:tc>
          <w:tcPr>
            <w:tcW w:w="1705" w:type="dxa"/>
          </w:tcPr>
          <w:p w:rsidR="000C078F" w:rsidRPr="00C16678" w:rsidRDefault="000C078F" w:rsidP="00AE7EA3">
            <w:pPr>
              <w:tabs>
                <w:tab w:val="left" w:pos="4470"/>
              </w:tabs>
              <w:spacing w:line="360" w:lineRule="auto"/>
              <w:jc w:val="center"/>
              <w:rPr>
                <w:rFonts w:ascii="Times New Roman" w:hAnsi="Times New Roman" w:cs="Times New Roman"/>
                <w:b/>
                <w:sz w:val="24"/>
                <w:szCs w:val="24"/>
              </w:rPr>
            </w:pPr>
            <w:r w:rsidRPr="00C16678">
              <w:rPr>
                <w:rFonts w:ascii="Times New Roman" w:hAnsi="Times New Roman" w:cs="Times New Roman"/>
                <w:b/>
                <w:sz w:val="24"/>
                <w:szCs w:val="24"/>
              </w:rPr>
              <w:t>Total</w:t>
            </w:r>
          </w:p>
        </w:tc>
        <w:tc>
          <w:tcPr>
            <w:tcW w:w="1705" w:type="dxa"/>
          </w:tcPr>
          <w:p w:rsidR="000C078F" w:rsidRPr="00C16678" w:rsidRDefault="000C078F" w:rsidP="00AE7EA3">
            <w:pPr>
              <w:tabs>
                <w:tab w:val="left" w:pos="4470"/>
              </w:tabs>
              <w:spacing w:line="360" w:lineRule="auto"/>
              <w:jc w:val="center"/>
              <w:rPr>
                <w:rFonts w:ascii="Times New Roman" w:hAnsi="Times New Roman" w:cs="Times New Roman"/>
                <w:b/>
                <w:sz w:val="24"/>
                <w:szCs w:val="24"/>
              </w:rPr>
            </w:pPr>
            <w:r w:rsidRPr="00C16678">
              <w:rPr>
                <w:rFonts w:ascii="Times New Roman" w:hAnsi="Times New Roman" w:cs="Times New Roman"/>
                <w:b/>
                <w:sz w:val="24"/>
                <w:szCs w:val="24"/>
              </w:rPr>
              <w:t>Percentage</w:t>
            </w:r>
          </w:p>
        </w:tc>
      </w:tr>
      <w:tr w:rsidR="000C078F" w:rsidTr="00AE7EA3">
        <w:trPr>
          <w:trHeight w:val="616"/>
        </w:trPr>
        <w:tc>
          <w:tcPr>
            <w:tcW w:w="1704" w:type="dxa"/>
            <w:vMerge w:val="restart"/>
          </w:tcPr>
          <w:p w:rsidR="000C078F" w:rsidRDefault="000C078F" w:rsidP="00AE7EA3">
            <w:pPr>
              <w:tabs>
                <w:tab w:val="left" w:pos="4470"/>
              </w:tabs>
              <w:spacing w:line="360" w:lineRule="auto"/>
              <w:jc w:val="both"/>
              <w:rPr>
                <w:rFonts w:ascii="Times New Roman" w:hAnsi="Times New Roman" w:cs="Times New Roman"/>
                <w:sz w:val="24"/>
                <w:szCs w:val="24"/>
              </w:rPr>
            </w:pPr>
            <w:r>
              <w:rPr>
                <w:rFonts w:ascii="Times New Roman" w:hAnsi="Times New Roman" w:cs="Times New Roman"/>
                <w:sz w:val="24"/>
                <w:szCs w:val="24"/>
              </w:rPr>
              <w:t>Sell milk from AM treated animal</w:t>
            </w:r>
          </w:p>
        </w:tc>
        <w:tc>
          <w:tcPr>
            <w:tcW w:w="1704"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Yes</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48</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96%</w:t>
            </w:r>
          </w:p>
        </w:tc>
      </w:tr>
      <w:tr w:rsidR="000C078F" w:rsidTr="00AE7EA3">
        <w:trPr>
          <w:trHeight w:val="616"/>
        </w:trPr>
        <w:tc>
          <w:tcPr>
            <w:tcW w:w="1704" w:type="dxa"/>
            <w:vMerge/>
          </w:tcPr>
          <w:p w:rsidR="000C078F" w:rsidRDefault="000C078F" w:rsidP="00AE7EA3">
            <w:pPr>
              <w:tabs>
                <w:tab w:val="left" w:pos="4470"/>
              </w:tabs>
              <w:spacing w:line="360" w:lineRule="auto"/>
              <w:jc w:val="both"/>
              <w:rPr>
                <w:rFonts w:ascii="Times New Roman" w:hAnsi="Times New Roman" w:cs="Times New Roman"/>
                <w:sz w:val="24"/>
                <w:szCs w:val="24"/>
              </w:rPr>
            </w:pPr>
          </w:p>
        </w:tc>
        <w:tc>
          <w:tcPr>
            <w:tcW w:w="1704"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0C078F" w:rsidTr="00AE7EA3">
        <w:trPr>
          <w:trHeight w:val="616"/>
        </w:trPr>
        <w:tc>
          <w:tcPr>
            <w:tcW w:w="1704" w:type="dxa"/>
            <w:vMerge w:val="restart"/>
          </w:tcPr>
          <w:p w:rsidR="000C078F" w:rsidRDefault="000C078F" w:rsidP="00AE7EA3">
            <w:pPr>
              <w:tabs>
                <w:tab w:val="left" w:pos="4470"/>
              </w:tabs>
              <w:spacing w:line="360" w:lineRule="auto"/>
              <w:jc w:val="both"/>
              <w:rPr>
                <w:rFonts w:ascii="Times New Roman" w:hAnsi="Times New Roman" w:cs="Times New Roman"/>
                <w:sz w:val="24"/>
                <w:szCs w:val="24"/>
              </w:rPr>
            </w:pPr>
            <w:r>
              <w:rPr>
                <w:rFonts w:ascii="Times New Roman" w:hAnsi="Times New Roman" w:cs="Times New Roman"/>
                <w:sz w:val="24"/>
                <w:szCs w:val="24"/>
              </w:rPr>
              <w:t>Mixed the milk with normal milk</w:t>
            </w:r>
          </w:p>
        </w:tc>
        <w:tc>
          <w:tcPr>
            <w:tcW w:w="1704"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Yes</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48</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96%</w:t>
            </w:r>
          </w:p>
        </w:tc>
      </w:tr>
      <w:tr w:rsidR="000C078F" w:rsidTr="00AE7EA3">
        <w:trPr>
          <w:trHeight w:val="616"/>
        </w:trPr>
        <w:tc>
          <w:tcPr>
            <w:tcW w:w="1704" w:type="dxa"/>
            <w:vMerge/>
          </w:tcPr>
          <w:p w:rsidR="000C078F" w:rsidRDefault="000C078F" w:rsidP="00AE7EA3">
            <w:pPr>
              <w:tabs>
                <w:tab w:val="left" w:pos="4470"/>
              </w:tabs>
              <w:spacing w:line="360" w:lineRule="auto"/>
              <w:jc w:val="both"/>
              <w:rPr>
                <w:rFonts w:ascii="Times New Roman" w:hAnsi="Times New Roman" w:cs="Times New Roman"/>
                <w:sz w:val="24"/>
                <w:szCs w:val="24"/>
              </w:rPr>
            </w:pPr>
          </w:p>
        </w:tc>
        <w:tc>
          <w:tcPr>
            <w:tcW w:w="1704"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48</w:t>
            </w:r>
          </w:p>
        </w:tc>
        <w:tc>
          <w:tcPr>
            <w:tcW w:w="1705" w:type="dxa"/>
          </w:tcPr>
          <w:p w:rsidR="000C078F" w:rsidRDefault="000C078F" w:rsidP="00AE7EA3">
            <w:pPr>
              <w:tabs>
                <w:tab w:val="left" w:pos="4470"/>
              </w:tabs>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r>
    </w:tbl>
    <w:p w:rsidR="000C078F" w:rsidRDefault="000C078F" w:rsidP="000C078F">
      <w:pPr>
        <w:rPr>
          <w:rFonts w:ascii="Times New Roman" w:hAnsi="Times New Roman" w:cs="Times New Roman"/>
          <w:sz w:val="24"/>
          <w:szCs w:val="24"/>
        </w:rPr>
      </w:pPr>
    </w:p>
    <w:p w:rsidR="000C078F" w:rsidRPr="00EA5BF8" w:rsidRDefault="000C078F" w:rsidP="000C078F">
      <w:pPr>
        <w:rPr>
          <w:rFonts w:ascii="Times New Roman" w:hAnsi="Times New Roman" w:cs="Times New Roman"/>
          <w:sz w:val="24"/>
          <w:szCs w:val="24"/>
        </w:rPr>
      </w:pPr>
      <w:r w:rsidRPr="00501EA5">
        <w:rPr>
          <w:rFonts w:ascii="Times New Roman" w:hAnsi="Times New Roman" w:cs="Times New Roman"/>
          <w:b/>
          <w:sz w:val="24"/>
          <w:szCs w:val="24"/>
        </w:rPr>
        <w:t>4.14 Milk selling area of the selected farms</w:t>
      </w:r>
    </w:p>
    <w:p w:rsidR="000C078F" w:rsidRPr="00EA5BF8" w:rsidRDefault="000C078F" w:rsidP="000C078F">
      <w:pPr>
        <w:tabs>
          <w:tab w:val="left" w:pos="447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All 50 (100%) of the farms sold milk to the local consumer directly from the farms, 21 (42%) farms supplied a certain amount milk to the milk vita, 7 (14%) farms sold milk in selling centre of CMA and 39 (78%) farms supplied milk to the different sweetmeat shops located local area and CMA. Milk selling area according to location showed in the </w:t>
      </w:r>
      <w:r>
        <w:rPr>
          <w:rFonts w:ascii="Times New Roman" w:hAnsi="Times New Roman" w:cs="Times New Roman"/>
          <w:b/>
          <w:sz w:val="24"/>
          <w:szCs w:val="24"/>
        </w:rPr>
        <w:t>Figure 40</w:t>
      </w:r>
      <w:r w:rsidRPr="004F185D">
        <w:rPr>
          <w:rFonts w:ascii="Times New Roman" w:hAnsi="Times New Roman" w:cs="Times New Roman"/>
          <w:b/>
          <w:sz w:val="24"/>
          <w:szCs w:val="24"/>
        </w:rPr>
        <w:t>.</w:t>
      </w:r>
    </w:p>
    <w:p w:rsidR="000C078F" w:rsidRDefault="000C078F" w:rsidP="000C078F">
      <w:pPr>
        <w:tabs>
          <w:tab w:val="left" w:pos="4470"/>
        </w:tabs>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78506" cy="3369365"/>
            <wp:effectExtent l="19050" t="0" r="17394" b="2485"/>
            <wp:docPr id="7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C078F" w:rsidRDefault="000C078F" w:rsidP="000C078F">
      <w:pPr>
        <w:tabs>
          <w:tab w:val="left" w:pos="4470"/>
        </w:tabs>
        <w:spacing w:line="360" w:lineRule="auto"/>
        <w:jc w:val="center"/>
        <w:rPr>
          <w:rFonts w:ascii="Times New Roman" w:hAnsi="Times New Roman" w:cs="Times New Roman"/>
          <w:sz w:val="24"/>
          <w:szCs w:val="24"/>
        </w:rPr>
      </w:pPr>
      <w:r>
        <w:rPr>
          <w:rFonts w:ascii="Times New Roman" w:hAnsi="Times New Roman" w:cs="Times New Roman"/>
          <w:b/>
          <w:sz w:val="24"/>
          <w:szCs w:val="24"/>
        </w:rPr>
        <w:t>Figure 40</w:t>
      </w:r>
      <w:r w:rsidRPr="001A69F4">
        <w:rPr>
          <w:rFonts w:ascii="Times New Roman" w:hAnsi="Times New Roman" w:cs="Times New Roman"/>
          <w:b/>
          <w:sz w:val="24"/>
          <w:szCs w:val="24"/>
        </w:rPr>
        <w:t>:</w:t>
      </w:r>
      <w:r>
        <w:rPr>
          <w:rFonts w:ascii="Times New Roman" w:hAnsi="Times New Roman" w:cs="Times New Roman"/>
          <w:sz w:val="24"/>
          <w:szCs w:val="24"/>
        </w:rPr>
        <w:t xml:space="preserve"> Milk selling area according to location</w:t>
      </w:r>
    </w:p>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br w:type="page"/>
      </w:r>
    </w:p>
    <w:p w:rsidR="000C078F" w:rsidRDefault="000C078F" w:rsidP="000C078F">
      <w:pPr>
        <w:tabs>
          <w:tab w:val="left" w:pos="4470"/>
        </w:tabs>
        <w:spacing w:line="360" w:lineRule="auto"/>
        <w:jc w:val="both"/>
        <w:rPr>
          <w:rFonts w:ascii="Times New Roman" w:hAnsi="Times New Roman" w:cs="Times New Roman"/>
          <w:b/>
          <w:sz w:val="24"/>
          <w:szCs w:val="24"/>
        </w:rPr>
      </w:pPr>
      <w:r w:rsidRPr="00530179">
        <w:rPr>
          <w:rFonts w:ascii="Times New Roman" w:hAnsi="Times New Roman" w:cs="Times New Roman"/>
          <w:b/>
          <w:sz w:val="24"/>
          <w:szCs w:val="24"/>
        </w:rPr>
        <w:lastRenderedPageBreak/>
        <w:t>4.15 R</w:t>
      </w:r>
      <w:r>
        <w:rPr>
          <w:rFonts w:ascii="Times New Roman" w:hAnsi="Times New Roman" w:cs="Times New Roman"/>
          <w:b/>
          <w:sz w:val="24"/>
          <w:szCs w:val="24"/>
        </w:rPr>
        <w:t>esidual status of Ciprofloxacin</w:t>
      </w:r>
    </w:p>
    <w:p w:rsidR="000C078F" w:rsidRPr="00530179" w:rsidRDefault="000C078F" w:rsidP="000C078F">
      <w:pPr>
        <w:tabs>
          <w:tab w:val="left" w:pos="4470"/>
        </w:tabs>
        <w:spacing w:line="360" w:lineRule="auto"/>
        <w:jc w:val="both"/>
        <w:rPr>
          <w:rFonts w:ascii="Times New Roman" w:hAnsi="Times New Roman" w:cs="Times New Roman"/>
          <w:sz w:val="24"/>
          <w:szCs w:val="24"/>
        </w:rPr>
      </w:pPr>
      <w:r>
        <w:rPr>
          <w:rFonts w:ascii="Times New Roman" w:hAnsi="Times New Roman" w:cs="Times New Roman"/>
          <w:sz w:val="24"/>
          <w:szCs w:val="24"/>
        </w:rPr>
        <w:t>Among the collected milk samples from ciprofloxacin treated animals, all cows showed positive results in TLC for first three consecutive days. On the 5</w:t>
      </w:r>
      <w:r w:rsidRPr="00530179">
        <w:rPr>
          <w:rFonts w:ascii="Times New Roman" w:hAnsi="Times New Roman" w:cs="Times New Roman"/>
          <w:sz w:val="24"/>
          <w:szCs w:val="24"/>
          <w:vertAlign w:val="superscript"/>
        </w:rPr>
        <w:t>th</w:t>
      </w:r>
      <w:r>
        <w:rPr>
          <w:rFonts w:ascii="Times New Roman" w:hAnsi="Times New Roman" w:cs="Times New Roman"/>
          <w:sz w:val="24"/>
          <w:szCs w:val="24"/>
        </w:rPr>
        <w:t xml:space="preserve"> day milk of 7 cows showed positive result in TLC for ciprofloxacin residue. In contrast, on 7</w:t>
      </w:r>
      <w:r w:rsidRPr="00530179">
        <w:rPr>
          <w:rFonts w:ascii="Times New Roman" w:hAnsi="Times New Roman" w:cs="Times New Roman"/>
          <w:sz w:val="24"/>
          <w:szCs w:val="24"/>
          <w:vertAlign w:val="superscript"/>
        </w:rPr>
        <w:t>th</w:t>
      </w:r>
      <w:r>
        <w:rPr>
          <w:rFonts w:ascii="Times New Roman" w:hAnsi="Times New Roman" w:cs="Times New Roman"/>
          <w:sz w:val="24"/>
          <w:szCs w:val="24"/>
        </w:rPr>
        <w:t xml:space="preserve"> day all milk samples showed negative results in TLC for ciprofloxacin residue </w:t>
      </w:r>
      <w:r w:rsidRPr="00DB7956">
        <w:rPr>
          <w:rFonts w:ascii="Times New Roman" w:hAnsi="Times New Roman" w:cs="Times New Roman"/>
          <w:b/>
          <w:sz w:val="24"/>
          <w:szCs w:val="24"/>
        </w:rPr>
        <w:t xml:space="preserve">(Table </w:t>
      </w:r>
      <w:r>
        <w:rPr>
          <w:rFonts w:ascii="Times New Roman" w:hAnsi="Times New Roman" w:cs="Times New Roman"/>
          <w:b/>
          <w:sz w:val="24"/>
          <w:szCs w:val="24"/>
        </w:rPr>
        <w:t>12</w:t>
      </w:r>
      <w:r w:rsidRPr="00DB7956">
        <w:rPr>
          <w:rFonts w:ascii="Times New Roman" w:hAnsi="Times New Roman" w:cs="Times New Roman"/>
          <w:b/>
          <w:sz w:val="24"/>
          <w:szCs w:val="24"/>
        </w:rPr>
        <w:t>).</w:t>
      </w:r>
    </w:p>
    <w:p w:rsidR="000C078F" w:rsidRPr="00DB7956" w:rsidRDefault="000C078F" w:rsidP="000C078F">
      <w:pPr>
        <w:tabs>
          <w:tab w:val="left" w:pos="4470"/>
        </w:tabs>
        <w:spacing w:line="360" w:lineRule="auto"/>
        <w:jc w:val="both"/>
        <w:rPr>
          <w:rFonts w:ascii="Times New Roman" w:hAnsi="Times New Roman" w:cs="Times New Roman"/>
          <w:b/>
          <w:sz w:val="24"/>
          <w:szCs w:val="24"/>
        </w:rPr>
      </w:pPr>
      <w:r>
        <w:rPr>
          <w:rFonts w:ascii="Times New Roman" w:hAnsi="Times New Roman" w:cs="Times New Roman"/>
          <w:b/>
          <w:sz w:val="24"/>
          <w:szCs w:val="24"/>
        </w:rPr>
        <w:t>Table 12: Residual status of C</w:t>
      </w:r>
      <w:r w:rsidRPr="00DB7956">
        <w:rPr>
          <w:rFonts w:ascii="Times New Roman" w:hAnsi="Times New Roman" w:cs="Times New Roman"/>
          <w:b/>
          <w:sz w:val="24"/>
          <w:szCs w:val="24"/>
        </w:rPr>
        <w:t>iprofloxacin</w:t>
      </w:r>
    </w:p>
    <w:tbl>
      <w:tblPr>
        <w:tblStyle w:val="TableGrid"/>
        <w:tblW w:w="0" w:type="auto"/>
        <w:tblLook w:val="04A0"/>
      </w:tblPr>
      <w:tblGrid>
        <w:gridCol w:w="1420"/>
        <w:gridCol w:w="1420"/>
        <w:gridCol w:w="1420"/>
        <w:gridCol w:w="1421"/>
        <w:gridCol w:w="1421"/>
        <w:gridCol w:w="1421"/>
      </w:tblGrid>
      <w:tr w:rsidR="000C078F" w:rsidRPr="00FB1E96" w:rsidTr="00AE7EA3">
        <w:trPr>
          <w:trHeight w:val="295"/>
        </w:trPr>
        <w:tc>
          <w:tcPr>
            <w:tcW w:w="1420" w:type="dxa"/>
            <w:vMerge w:val="restart"/>
          </w:tcPr>
          <w:p w:rsidR="000C078F" w:rsidRPr="00FB1E96" w:rsidRDefault="000C078F" w:rsidP="00AE7EA3">
            <w:pPr>
              <w:spacing w:line="360" w:lineRule="auto"/>
              <w:rPr>
                <w:rFonts w:ascii="Times New Roman" w:hAnsi="Times New Roman" w:cs="Times New Roman"/>
                <w:b/>
                <w:sz w:val="24"/>
              </w:rPr>
            </w:pPr>
            <w:r w:rsidRPr="00FB1E96">
              <w:rPr>
                <w:rFonts w:ascii="Times New Roman" w:hAnsi="Times New Roman" w:cs="Times New Roman"/>
                <w:b/>
                <w:sz w:val="24"/>
              </w:rPr>
              <w:t>Animal ID</w:t>
            </w:r>
          </w:p>
        </w:tc>
        <w:tc>
          <w:tcPr>
            <w:tcW w:w="7103" w:type="dxa"/>
            <w:gridSpan w:val="5"/>
            <w:tcBorders>
              <w:bottom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Residue result in TLC</w:t>
            </w:r>
            <w:r>
              <w:rPr>
                <w:rFonts w:ascii="Times New Roman" w:hAnsi="Times New Roman" w:cs="Times New Roman"/>
                <w:b/>
                <w:sz w:val="24"/>
              </w:rPr>
              <w:t xml:space="preserve"> for Ciprofloxacin</w:t>
            </w:r>
          </w:p>
        </w:tc>
      </w:tr>
      <w:tr w:rsidR="000C078F" w:rsidTr="00AE7EA3">
        <w:trPr>
          <w:trHeight w:val="243"/>
        </w:trPr>
        <w:tc>
          <w:tcPr>
            <w:tcW w:w="1420" w:type="dxa"/>
            <w:vMerge/>
          </w:tcPr>
          <w:p w:rsidR="000C078F" w:rsidRDefault="000C078F" w:rsidP="00AE7EA3">
            <w:pPr>
              <w:spacing w:line="360" w:lineRule="auto"/>
              <w:rPr>
                <w:rFonts w:ascii="Times New Roman" w:hAnsi="Times New Roman" w:cs="Times New Roman"/>
                <w:sz w:val="24"/>
              </w:rPr>
            </w:pPr>
          </w:p>
        </w:tc>
        <w:tc>
          <w:tcPr>
            <w:tcW w:w="1420" w:type="dxa"/>
            <w:tcBorders>
              <w:top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Day 1</w:t>
            </w:r>
          </w:p>
        </w:tc>
        <w:tc>
          <w:tcPr>
            <w:tcW w:w="1420" w:type="dxa"/>
            <w:tcBorders>
              <w:top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Day 2</w:t>
            </w:r>
          </w:p>
        </w:tc>
        <w:tc>
          <w:tcPr>
            <w:tcW w:w="1421" w:type="dxa"/>
            <w:tcBorders>
              <w:top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Day 3</w:t>
            </w:r>
          </w:p>
        </w:tc>
        <w:tc>
          <w:tcPr>
            <w:tcW w:w="1421" w:type="dxa"/>
            <w:tcBorders>
              <w:top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Day 5</w:t>
            </w:r>
          </w:p>
        </w:tc>
        <w:tc>
          <w:tcPr>
            <w:tcW w:w="1421" w:type="dxa"/>
            <w:tcBorders>
              <w:top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Day 7</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C-1</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 xml:space="preserve">C-2 </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C-3</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C-4</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C-5</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C-6</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C-7</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C-8</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C-9</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C-10</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-ve</w:t>
            </w:r>
          </w:p>
        </w:tc>
      </w:tr>
    </w:tbl>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br w:type="page"/>
      </w:r>
    </w:p>
    <w:p w:rsidR="000C078F" w:rsidRDefault="000C078F" w:rsidP="000C078F">
      <w:pPr>
        <w:tabs>
          <w:tab w:val="left" w:pos="4470"/>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4.16</w:t>
      </w:r>
      <w:r w:rsidRPr="00530179">
        <w:rPr>
          <w:rFonts w:ascii="Times New Roman" w:hAnsi="Times New Roman" w:cs="Times New Roman"/>
          <w:b/>
          <w:sz w:val="24"/>
          <w:szCs w:val="24"/>
        </w:rPr>
        <w:t xml:space="preserve"> Residual status of </w:t>
      </w:r>
      <w:r>
        <w:rPr>
          <w:rFonts w:ascii="Times New Roman" w:hAnsi="Times New Roman" w:cs="Times New Roman"/>
          <w:b/>
          <w:sz w:val="24"/>
          <w:szCs w:val="24"/>
        </w:rPr>
        <w:t>Oxytetracycline</w:t>
      </w:r>
    </w:p>
    <w:p w:rsidR="000C078F" w:rsidRPr="00530179" w:rsidRDefault="000C078F" w:rsidP="000C078F">
      <w:pPr>
        <w:tabs>
          <w:tab w:val="left" w:pos="4470"/>
        </w:tabs>
        <w:spacing w:line="360" w:lineRule="auto"/>
        <w:jc w:val="both"/>
        <w:rPr>
          <w:rFonts w:ascii="Times New Roman" w:hAnsi="Times New Roman" w:cs="Times New Roman"/>
          <w:sz w:val="24"/>
          <w:szCs w:val="24"/>
        </w:rPr>
      </w:pPr>
      <w:r>
        <w:rPr>
          <w:rFonts w:ascii="Times New Roman" w:hAnsi="Times New Roman" w:cs="Times New Roman"/>
          <w:sz w:val="24"/>
          <w:szCs w:val="24"/>
        </w:rPr>
        <w:t>Among the collected milk samples from ciprofloxacin treated animals, all cows showed positive results in TLC for first two consecutive days. On the 3</w:t>
      </w:r>
      <w:r w:rsidRPr="00704C7F">
        <w:rPr>
          <w:rFonts w:ascii="Times New Roman" w:hAnsi="Times New Roman" w:cs="Times New Roman"/>
          <w:sz w:val="24"/>
          <w:szCs w:val="24"/>
          <w:vertAlign w:val="superscript"/>
        </w:rPr>
        <w:t>rd</w:t>
      </w:r>
      <w:r>
        <w:rPr>
          <w:rFonts w:ascii="Times New Roman" w:hAnsi="Times New Roman" w:cs="Times New Roman"/>
          <w:sz w:val="24"/>
          <w:szCs w:val="24"/>
        </w:rPr>
        <w:t xml:space="preserve"> day milk of 8 cows showed positive result in TLC for oxytetracycline residue. In contrast, on the 5</w:t>
      </w:r>
      <w:r w:rsidRPr="00704C7F">
        <w:rPr>
          <w:rFonts w:ascii="Times New Roman" w:hAnsi="Times New Roman" w:cs="Times New Roman"/>
          <w:sz w:val="24"/>
          <w:szCs w:val="24"/>
          <w:vertAlign w:val="superscript"/>
        </w:rPr>
        <w:t>th</w:t>
      </w:r>
      <w:r>
        <w:rPr>
          <w:rFonts w:ascii="Times New Roman" w:hAnsi="Times New Roman" w:cs="Times New Roman"/>
          <w:sz w:val="24"/>
          <w:szCs w:val="24"/>
        </w:rPr>
        <w:t xml:space="preserve"> and 7</w:t>
      </w:r>
      <w:r w:rsidRPr="00530179">
        <w:rPr>
          <w:rFonts w:ascii="Times New Roman" w:hAnsi="Times New Roman" w:cs="Times New Roman"/>
          <w:sz w:val="24"/>
          <w:szCs w:val="24"/>
          <w:vertAlign w:val="superscript"/>
        </w:rPr>
        <w:t>th</w:t>
      </w:r>
      <w:r>
        <w:rPr>
          <w:rFonts w:ascii="Times New Roman" w:hAnsi="Times New Roman" w:cs="Times New Roman"/>
          <w:sz w:val="24"/>
          <w:szCs w:val="24"/>
        </w:rPr>
        <w:t xml:space="preserve"> day all milk samples showed negative results in TLC for oxytetracycline residue </w:t>
      </w:r>
      <w:r w:rsidRPr="00DB7956">
        <w:rPr>
          <w:rFonts w:ascii="Times New Roman" w:hAnsi="Times New Roman" w:cs="Times New Roman"/>
          <w:b/>
          <w:sz w:val="24"/>
          <w:szCs w:val="24"/>
        </w:rPr>
        <w:t>(</w:t>
      </w:r>
      <w:r>
        <w:rPr>
          <w:rFonts w:ascii="Times New Roman" w:hAnsi="Times New Roman" w:cs="Times New Roman"/>
          <w:b/>
          <w:sz w:val="24"/>
          <w:szCs w:val="24"/>
        </w:rPr>
        <w:t>Table 13</w:t>
      </w:r>
      <w:r w:rsidRPr="00DB7956">
        <w:rPr>
          <w:rFonts w:ascii="Times New Roman" w:hAnsi="Times New Roman" w:cs="Times New Roman"/>
          <w:b/>
          <w:sz w:val="24"/>
          <w:szCs w:val="24"/>
        </w:rPr>
        <w:t>).</w:t>
      </w:r>
    </w:p>
    <w:p w:rsidR="000C078F" w:rsidRDefault="000C078F" w:rsidP="000C078F">
      <w:pPr>
        <w:tabs>
          <w:tab w:val="left" w:pos="4470"/>
        </w:tabs>
        <w:spacing w:line="360" w:lineRule="auto"/>
        <w:jc w:val="both"/>
        <w:rPr>
          <w:rFonts w:ascii="Times New Roman" w:hAnsi="Times New Roman" w:cs="Times New Roman"/>
          <w:b/>
          <w:sz w:val="24"/>
          <w:szCs w:val="24"/>
        </w:rPr>
      </w:pPr>
      <w:r w:rsidRPr="00DB7956">
        <w:rPr>
          <w:rFonts w:ascii="Times New Roman" w:hAnsi="Times New Roman" w:cs="Times New Roman"/>
          <w:b/>
          <w:sz w:val="24"/>
          <w:szCs w:val="24"/>
        </w:rPr>
        <w:t xml:space="preserve">Table </w:t>
      </w:r>
      <w:r>
        <w:rPr>
          <w:rFonts w:ascii="Times New Roman" w:hAnsi="Times New Roman" w:cs="Times New Roman"/>
          <w:b/>
          <w:sz w:val="24"/>
          <w:szCs w:val="24"/>
        </w:rPr>
        <w:t>13</w:t>
      </w:r>
      <w:r w:rsidRPr="00DB7956">
        <w:rPr>
          <w:rFonts w:ascii="Times New Roman" w:hAnsi="Times New Roman" w:cs="Times New Roman"/>
          <w:b/>
          <w:sz w:val="24"/>
          <w:szCs w:val="24"/>
        </w:rPr>
        <w:t xml:space="preserve">: </w:t>
      </w:r>
      <w:r>
        <w:rPr>
          <w:rFonts w:ascii="Times New Roman" w:hAnsi="Times New Roman" w:cs="Times New Roman"/>
          <w:b/>
          <w:sz w:val="24"/>
          <w:szCs w:val="24"/>
        </w:rPr>
        <w:t>Residual status of Oxytetracycline</w:t>
      </w:r>
    </w:p>
    <w:tbl>
      <w:tblPr>
        <w:tblStyle w:val="TableGrid"/>
        <w:tblW w:w="0" w:type="auto"/>
        <w:tblLook w:val="04A0"/>
      </w:tblPr>
      <w:tblGrid>
        <w:gridCol w:w="1420"/>
        <w:gridCol w:w="1420"/>
        <w:gridCol w:w="1420"/>
        <w:gridCol w:w="1421"/>
        <w:gridCol w:w="1421"/>
        <w:gridCol w:w="1421"/>
      </w:tblGrid>
      <w:tr w:rsidR="000C078F" w:rsidRPr="00FB1E96" w:rsidTr="00AE7EA3">
        <w:trPr>
          <w:trHeight w:val="295"/>
        </w:trPr>
        <w:tc>
          <w:tcPr>
            <w:tcW w:w="1420" w:type="dxa"/>
            <w:vMerge w:val="restart"/>
          </w:tcPr>
          <w:p w:rsidR="000C078F" w:rsidRPr="00FB1E96" w:rsidRDefault="000C078F" w:rsidP="00AE7EA3">
            <w:pPr>
              <w:spacing w:line="360" w:lineRule="auto"/>
              <w:rPr>
                <w:rFonts w:ascii="Times New Roman" w:hAnsi="Times New Roman" w:cs="Times New Roman"/>
                <w:b/>
                <w:sz w:val="24"/>
              </w:rPr>
            </w:pPr>
            <w:r w:rsidRPr="00FB1E96">
              <w:rPr>
                <w:rFonts w:ascii="Times New Roman" w:hAnsi="Times New Roman" w:cs="Times New Roman"/>
                <w:b/>
                <w:sz w:val="24"/>
              </w:rPr>
              <w:t>Animal ID</w:t>
            </w:r>
          </w:p>
        </w:tc>
        <w:tc>
          <w:tcPr>
            <w:tcW w:w="7103" w:type="dxa"/>
            <w:gridSpan w:val="5"/>
            <w:tcBorders>
              <w:bottom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Residue result in TLC</w:t>
            </w:r>
            <w:r>
              <w:rPr>
                <w:rFonts w:ascii="Times New Roman" w:hAnsi="Times New Roman" w:cs="Times New Roman"/>
                <w:b/>
                <w:sz w:val="24"/>
              </w:rPr>
              <w:t xml:space="preserve"> for Oxytetracycline</w:t>
            </w:r>
          </w:p>
        </w:tc>
      </w:tr>
      <w:tr w:rsidR="000C078F" w:rsidTr="00AE7EA3">
        <w:trPr>
          <w:trHeight w:val="243"/>
        </w:trPr>
        <w:tc>
          <w:tcPr>
            <w:tcW w:w="1420" w:type="dxa"/>
            <w:vMerge/>
          </w:tcPr>
          <w:p w:rsidR="000C078F" w:rsidRDefault="000C078F" w:rsidP="00AE7EA3">
            <w:pPr>
              <w:spacing w:line="360" w:lineRule="auto"/>
              <w:rPr>
                <w:rFonts w:ascii="Times New Roman" w:hAnsi="Times New Roman" w:cs="Times New Roman"/>
                <w:sz w:val="24"/>
              </w:rPr>
            </w:pPr>
          </w:p>
        </w:tc>
        <w:tc>
          <w:tcPr>
            <w:tcW w:w="1420" w:type="dxa"/>
            <w:tcBorders>
              <w:top w:val="single" w:sz="4" w:space="0" w:color="auto"/>
            </w:tcBorders>
          </w:tcPr>
          <w:p w:rsidR="000C078F" w:rsidRPr="00FB1E96" w:rsidRDefault="000C078F" w:rsidP="00AE7EA3">
            <w:pPr>
              <w:tabs>
                <w:tab w:val="left" w:pos="1035"/>
              </w:tabs>
              <w:spacing w:line="360" w:lineRule="auto"/>
              <w:jc w:val="center"/>
              <w:rPr>
                <w:rFonts w:ascii="Times New Roman" w:hAnsi="Times New Roman" w:cs="Times New Roman"/>
                <w:b/>
                <w:sz w:val="24"/>
              </w:rPr>
            </w:pPr>
            <w:r w:rsidRPr="00FB1E96">
              <w:rPr>
                <w:rFonts w:ascii="Times New Roman" w:hAnsi="Times New Roman" w:cs="Times New Roman"/>
                <w:b/>
                <w:sz w:val="24"/>
              </w:rPr>
              <w:t>Day 1</w:t>
            </w:r>
          </w:p>
        </w:tc>
        <w:tc>
          <w:tcPr>
            <w:tcW w:w="1420" w:type="dxa"/>
            <w:tcBorders>
              <w:top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Day 2</w:t>
            </w:r>
          </w:p>
        </w:tc>
        <w:tc>
          <w:tcPr>
            <w:tcW w:w="1421" w:type="dxa"/>
            <w:tcBorders>
              <w:top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Day 3</w:t>
            </w:r>
          </w:p>
        </w:tc>
        <w:tc>
          <w:tcPr>
            <w:tcW w:w="1421" w:type="dxa"/>
            <w:tcBorders>
              <w:top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Day 5</w:t>
            </w:r>
          </w:p>
        </w:tc>
        <w:tc>
          <w:tcPr>
            <w:tcW w:w="1421" w:type="dxa"/>
            <w:tcBorders>
              <w:top w:val="single" w:sz="4" w:space="0" w:color="auto"/>
            </w:tcBorders>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Day 7</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O-1</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O-2</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O-3</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Pr="00FB1E96"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O-4</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O-5</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O-6</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O-7</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O-8</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O-9</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Pr="00FB1E96" w:rsidRDefault="000C078F" w:rsidP="00AE7EA3">
            <w:pPr>
              <w:spacing w:line="360" w:lineRule="auto"/>
              <w:jc w:val="center"/>
              <w:rPr>
                <w:rFonts w:ascii="Times New Roman" w:hAnsi="Times New Roman" w:cs="Times New Roman"/>
                <w:b/>
                <w:sz w:val="24"/>
              </w:rPr>
            </w:pPr>
            <w:r w:rsidRPr="00FB1E96">
              <w:rPr>
                <w:rFonts w:ascii="Times New Roman" w:hAnsi="Times New Roman" w:cs="Times New Roman"/>
                <w:b/>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r>
      <w:tr w:rsidR="000C078F" w:rsidTr="00AE7EA3">
        <w:tc>
          <w:tcPr>
            <w:tcW w:w="142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O-10</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0"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 ve</w:t>
            </w:r>
          </w:p>
        </w:tc>
        <w:tc>
          <w:tcPr>
            <w:tcW w:w="1421" w:type="dxa"/>
          </w:tcPr>
          <w:p w:rsidR="000C078F" w:rsidRDefault="000C078F" w:rsidP="00AE7EA3">
            <w:pPr>
              <w:spacing w:line="360" w:lineRule="auto"/>
              <w:jc w:val="center"/>
              <w:rPr>
                <w:rFonts w:ascii="Times New Roman" w:hAnsi="Times New Roman" w:cs="Times New Roman"/>
                <w:sz w:val="24"/>
              </w:rPr>
            </w:pPr>
            <w:r>
              <w:rPr>
                <w:rFonts w:ascii="Times New Roman" w:hAnsi="Times New Roman" w:cs="Times New Roman"/>
                <w:sz w:val="24"/>
              </w:rPr>
              <w:t>-ve</w:t>
            </w:r>
          </w:p>
        </w:tc>
      </w:tr>
    </w:tbl>
    <w:p w:rsidR="000C078F" w:rsidRPr="00DB7956" w:rsidRDefault="000C078F" w:rsidP="000C078F">
      <w:pPr>
        <w:tabs>
          <w:tab w:val="left" w:pos="4470"/>
        </w:tabs>
        <w:spacing w:line="360" w:lineRule="auto"/>
        <w:jc w:val="both"/>
        <w:rPr>
          <w:rFonts w:ascii="Times New Roman" w:hAnsi="Times New Roman" w:cs="Times New Roman"/>
          <w:b/>
          <w:sz w:val="24"/>
          <w:szCs w:val="24"/>
        </w:rPr>
      </w:pPr>
    </w:p>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br w:type="page"/>
      </w:r>
    </w:p>
    <w:p w:rsidR="000C078F" w:rsidRDefault="000C078F" w:rsidP="000C078F">
      <w:pPr>
        <w:tabs>
          <w:tab w:val="left" w:pos="4470"/>
        </w:tabs>
        <w:jc w:val="both"/>
        <w:rPr>
          <w:rFonts w:ascii="Times New Roman" w:hAnsi="Times New Roman" w:cs="Times New Roman"/>
          <w:b/>
          <w:sz w:val="24"/>
          <w:szCs w:val="24"/>
        </w:rPr>
      </w:pPr>
      <w:r w:rsidRPr="0075320D">
        <w:rPr>
          <w:rFonts w:ascii="Times New Roman" w:hAnsi="Times New Roman" w:cs="Times New Roman"/>
          <w:b/>
          <w:sz w:val="24"/>
          <w:szCs w:val="24"/>
        </w:rPr>
        <w:lastRenderedPageBreak/>
        <w:t>4.17 Milk constituents in collected milk samples</w:t>
      </w:r>
    </w:p>
    <w:p w:rsidR="000C078F" w:rsidRDefault="000C078F" w:rsidP="000C078F">
      <w:pPr>
        <w:tabs>
          <w:tab w:val="left" w:pos="4470"/>
        </w:tabs>
        <w:jc w:val="both"/>
        <w:rPr>
          <w:rFonts w:ascii="Times New Roman" w:hAnsi="Times New Roman" w:cs="Times New Roman"/>
          <w:b/>
          <w:sz w:val="24"/>
          <w:szCs w:val="24"/>
        </w:rPr>
      </w:pPr>
      <w:r>
        <w:rPr>
          <w:rFonts w:ascii="Times New Roman" w:hAnsi="Times New Roman" w:cs="Times New Roman"/>
          <w:b/>
          <w:sz w:val="24"/>
          <w:szCs w:val="24"/>
        </w:rPr>
        <w:t>4.17.1 Changes in milk fat percentage</w:t>
      </w:r>
    </w:p>
    <w:p w:rsidR="000C078F" w:rsidRPr="003859A8" w:rsidRDefault="000C078F" w:rsidP="000C078F">
      <w:pPr>
        <w:tabs>
          <w:tab w:val="left" w:pos="4470"/>
        </w:tabs>
        <w:jc w:val="both"/>
        <w:rPr>
          <w:rFonts w:ascii="Times New Roman" w:hAnsi="Times New Roman" w:cs="Times New Roman"/>
          <w:sz w:val="24"/>
          <w:szCs w:val="24"/>
        </w:rPr>
      </w:pPr>
      <w:r w:rsidRPr="00931086">
        <w:rPr>
          <w:rFonts w:ascii="Times New Roman" w:hAnsi="Times New Roman" w:cs="Times New Roman"/>
          <w:sz w:val="24"/>
          <w:szCs w:val="24"/>
        </w:rPr>
        <w:t xml:space="preserve">The highest </w:t>
      </w:r>
      <w:r>
        <w:rPr>
          <w:rFonts w:ascii="Times New Roman" w:hAnsi="Times New Roman" w:cs="Times New Roman"/>
          <w:sz w:val="24"/>
          <w:szCs w:val="24"/>
        </w:rPr>
        <w:t>fat percentages were observed in the milk of 7</w:t>
      </w:r>
      <w:r w:rsidRPr="00931086">
        <w:rPr>
          <w:rFonts w:ascii="Times New Roman" w:hAnsi="Times New Roman" w:cs="Times New Roman"/>
          <w:sz w:val="24"/>
          <w:szCs w:val="24"/>
          <w:vertAlign w:val="superscript"/>
        </w:rPr>
        <w:t>th</w:t>
      </w:r>
      <w:r>
        <w:rPr>
          <w:rFonts w:ascii="Times New Roman" w:hAnsi="Times New Roman" w:cs="Times New Roman"/>
          <w:sz w:val="24"/>
          <w:szCs w:val="24"/>
        </w:rPr>
        <w:t xml:space="preserve"> day, which was ranges from 3.37±0.23 to 3.67±0.21 and the lowest were observed in the milk of 1</w:t>
      </w:r>
      <w:r w:rsidRPr="00931086">
        <w:rPr>
          <w:rFonts w:ascii="Times New Roman" w:hAnsi="Times New Roman" w:cs="Times New Roman"/>
          <w:sz w:val="24"/>
          <w:szCs w:val="24"/>
          <w:vertAlign w:val="superscript"/>
        </w:rPr>
        <w:t>st</w:t>
      </w:r>
      <w:r>
        <w:rPr>
          <w:rFonts w:ascii="Times New Roman" w:hAnsi="Times New Roman" w:cs="Times New Roman"/>
          <w:sz w:val="24"/>
          <w:szCs w:val="24"/>
        </w:rPr>
        <w:t xml:space="preserve"> day, which was ranges from 2.80±0.10 to 3.00±0.10 </w:t>
      </w:r>
      <w:r w:rsidRPr="00931086">
        <w:rPr>
          <w:rFonts w:ascii="Times New Roman" w:hAnsi="Times New Roman" w:cs="Times New Roman"/>
          <w:b/>
          <w:sz w:val="24"/>
          <w:szCs w:val="24"/>
        </w:rPr>
        <w:t xml:space="preserve">(Table </w:t>
      </w:r>
      <w:r>
        <w:rPr>
          <w:rFonts w:ascii="Times New Roman" w:hAnsi="Times New Roman" w:cs="Times New Roman"/>
          <w:b/>
          <w:sz w:val="24"/>
          <w:szCs w:val="24"/>
        </w:rPr>
        <w:t>14</w:t>
      </w:r>
      <w:r w:rsidRPr="00931086">
        <w:rPr>
          <w:rFonts w:ascii="Times New Roman" w:hAnsi="Times New Roman" w:cs="Times New Roman"/>
          <w:b/>
          <w:sz w:val="24"/>
          <w:szCs w:val="24"/>
        </w:rPr>
        <w:t>)</w:t>
      </w:r>
      <w:r>
        <w:rPr>
          <w:rFonts w:ascii="Times New Roman" w:hAnsi="Times New Roman" w:cs="Times New Roman"/>
          <w:b/>
          <w:sz w:val="24"/>
          <w:szCs w:val="24"/>
        </w:rPr>
        <w:t>.</w:t>
      </w:r>
    </w:p>
    <w:p w:rsidR="000C078F" w:rsidRDefault="000C078F" w:rsidP="000C078F">
      <w:pPr>
        <w:rPr>
          <w:rFonts w:ascii="Times New Roman" w:hAnsi="Times New Roman" w:cs="Times New Roman"/>
          <w:sz w:val="24"/>
        </w:rPr>
      </w:pPr>
      <w:r>
        <w:rPr>
          <w:rFonts w:ascii="Times New Roman" w:hAnsi="Times New Roman" w:cs="Times New Roman"/>
          <w:b/>
          <w:sz w:val="24"/>
        </w:rPr>
        <w:t>Table 14</w:t>
      </w:r>
      <w:r w:rsidRPr="002A20F7">
        <w:rPr>
          <w:rFonts w:ascii="Times New Roman" w:hAnsi="Times New Roman" w:cs="Times New Roman"/>
          <w:b/>
          <w:sz w:val="24"/>
        </w:rPr>
        <w:t xml:space="preserve">: Fat percentage of collected milk </w:t>
      </w:r>
      <w:r>
        <w:rPr>
          <w:rFonts w:ascii="Times New Roman" w:hAnsi="Times New Roman" w:cs="Times New Roman"/>
          <w:b/>
          <w:sz w:val="24"/>
        </w:rPr>
        <w:t xml:space="preserve">samples in different days after </w:t>
      </w:r>
      <w:r w:rsidRPr="00387B46">
        <w:rPr>
          <w:rFonts w:ascii="Times New Roman" w:hAnsi="Times New Roman" w:cs="Times New Roman"/>
          <w:b/>
          <w:sz w:val="24"/>
          <w:lang w:val="en-GB"/>
        </w:rPr>
        <w:t xml:space="preserve">AM </w:t>
      </w:r>
      <w:r w:rsidRPr="002A20F7">
        <w:rPr>
          <w:rFonts w:ascii="Times New Roman" w:hAnsi="Times New Roman" w:cs="Times New Roman"/>
          <w:b/>
          <w:sz w:val="24"/>
        </w:rPr>
        <w:t>treatment</w:t>
      </w:r>
      <w:r>
        <w:rPr>
          <w:rFonts w:ascii="Times New Roman" w:hAnsi="Times New Roman" w:cs="Times New Roman"/>
          <w:sz w:val="24"/>
        </w:rPr>
        <w:t>.</w:t>
      </w:r>
    </w:p>
    <w:tbl>
      <w:tblPr>
        <w:tblStyle w:val="TableGrid"/>
        <w:tblpPr w:leftFromText="180" w:rightFromText="180" w:vertAnchor="page" w:horzAnchor="margin" w:tblpX="-162" w:tblpY="4540"/>
        <w:tblW w:w="9180" w:type="dxa"/>
        <w:tblLayout w:type="fixed"/>
        <w:tblLook w:val="04A0"/>
      </w:tblPr>
      <w:tblGrid>
        <w:gridCol w:w="1044"/>
        <w:gridCol w:w="1213"/>
        <w:gridCol w:w="1213"/>
        <w:gridCol w:w="1213"/>
        <w:gridCol w:w="1213"/>
        <w:gridCol w:w="1214"/>
        <w:gridCol w:w="900"/>
        <w:gridCol w:w="1170"/>
      </w:tblGrid>
      <w:tr w:rsidR="000C078F" w:rsidRPr="001E477B" w:rsidTr="00AE7EA3">
        <w:trPr>
          <w:trHeight w:val="273"/>
        </w:trPr>
        <w:tc>
          <w:tcPr>
            <w:tcW w:w="1044" w:type="dxa"/>
            <w:vMerge w:val="restart"/>
          </w:tcPr>
          <w:p w:rsidR="000C078F" w:rsidRPr="006F0041" w:rsidRDefault="000C078F" w:rsidP="00AE7EA3">
            <w:pPr>
              <w:spacing w:line="360" w:lineRule="auto"/>
              <w:rPr>
                <w:rFonts w:ascii="Times New Roman" w:hAnsi="Times New Roman" w:cs="Times New Roman"/>
                <w:b/>
              </w:rPr>
            </w:pPr>
            <w:r w:rsidRPr="006F0041">
              <w:rPr>
                <w:rFonts w:ascii="Times New Roman" w:hAnsi="Times New Roman" w:cs="Times New Roman"/>
                <w:b/>
              </w:rPr>
              <w:t>Animal id</w:t>
            </w:r>
          </w:p>
        </w:tc>
        <w:tc>
          <w:tcPr>
            <w:tcW w:w="6066" w:type="dxa"/>
            <w:gridSpan w:val="5"/>
            <w:tcBorders>
              <w:bottom w:val="single" w:sz="4" w:space="0" w:color="auto"/>
            </w:tcBorders>
          </w:tcPr>
          <w:p w:rsidR="000C078F" w:rsidRPr="006F0041" w:rsidRDefault="000C078F" w:rsidP="00AE7EA3">
            <w:pPr>
              <w:spacing w:line="360" w:lineRule="auto"/>
              <w:jc w:val="center"/>
              <w:rPr>
                <w:rFonts w:ascii="Times New Roman" w:hAnsi="Times New Roman" w:cs="Times New Roman"/>
                <w:b/>
              </w:rPr>
            </w:pPr>
            <w:r w:rsidRPr="006F0041">
              <w:rPr>
                <w:rFonts w:ascii="Times New Roman" w:hAnsi="Times New Roman" w:cs="Times New Roman"/>
                <w:b/>
              </w:rPr>
              <w:t>Day (Mean±SD)</w:t>
            </w:r>
          </w:p>
        </w:tc>
        <w:tc>
          <w:tcPr>
            <w:tcW w:w="900" w:type="dxa"/>
            <w:vMerge w:val="restart"/>
          </w:tcPr>
          <w:p w:rsidR="000C078F" w:rsidRPr="006F0041" w:rsidRDefault="000C078F" w:rsidP="00AE7EA3">
            <w:pPr>
              <w:spacing w:line="360" w:lineRule="auto"/>
              <w:rPr>
                <w:rFonts w:ascii="Times New Roman" w:hAnsi="Times New Roman" w:cs="Times New Roman"/>
                <w:b/>
              </w:rPr>
            </w:pPr>
            <w:r w:rsidRPr="006F0041">
              <w:rPr>
                <w:rFonts w:ascii="Times New Roman" w:hAnsi="Times New Roman" w:cs="Times New Roman"/>
                <w:b/>
              </w:rPr>
              <w:t>P</w:t>
            </w:r>
          </w:p>
          <w:p w:rsidR="000C078F" w:rsidRPr="006F0041" w:rsidRDefault="000C078F" w:rsidP="00AE7EA3">
            <w:pPr>
              <w:spacing w:line="360" w:lineRule="auto"/>
              <w:rPr>
                <w:rFonts w:ascii="Times New Roman" w:hAnsi="Times New Roman" w:cs="Times New Roman"/>
                <w:b/>
              </w:rPr>
            </w:pPr>
            <w:r w:rsidRPr="006F0041">
              <w:rPr>
                <w:rFonts w:ascii="Times New Roman" w:hAnsi="Times New Roman" w:cs="Times New Roman"/>
                <w:b/>
              </w:rPr>
              <w:t>value</w:t>
            </w:r>
          </w:p>
        </w:tc>
        <w:tc>
          <w:tcPr>
            <w:tcW w:w="1170" w:type="dxa"/>
            <w:vMerge w:val="restart"/>
          </w:tcPr>
          <w:p w:rsidR="000C078F" w:rsidRPr="001E477B" w:rsidRDefault="000C078F" w:rsidP="00AE7EA3">
            <w:pPr>
              <w:spacing w:line="360" w:lineRule="auto"/>
              <w:jc w:val="center"/>
              <w:rPr>
                <w:rFonts w:ascii="Times New Roman" w:hAnsi="Times New Roman" w:cs="Times New Roman"/>
                <w:b/>
                <w:highlight w:val="yellow"/>
              </w:rPr>
            </w:pPr>
            <w:r w:rsidRPr="00DF206E">
              <w:rPr>
                <w:rFonts w:ascii="Times New Roman" w:hAnsi="Times New Roman" w:cs="Times New Roman"/>
                <w:b/>
                <w:sz w:val="18"/>
              </w:rPr>
              <w:t>Level of significance</w:t>
            </w:r>
          </w:p>
        </w:tc>
      </w:tr>
      <w:tr w:rsidR="000C078F" w:rsidRPr="00C06B43" w:rsidTr="00AE7EA3">
        <w:trPr>
          <w:trHeight w:val="272"/>
        </w:trPr>
        <w:tc>
          <w:tcPr>
            <w:tcW w:w="1044" w:type="dxa"/>
            <w:vMerge/>
          </w:tcPr>
          <w:p w:rsidR="000C078F" w:rsidRPr="00C06B43" w:rsidRDefault="000C078F" w:rsidP="00AE7EA3">
            <w:pPr>
              <w:spacing w:line="360" w:lineRule="auto"/>
              <w:rPr>
                <w:rFonts w:ascii="Times New Roman" w:hAnsi="Times New Roman" w:cs="Times New Roman"/>
              </w:rPr>
            </w:pPr>
          </w:p>
        </w:tc>
        <w:tc>
          <w:tcPr>
            <w:tcW w:w="1213" w:type="dxa"/>
            <w:tcBorders>
              <w:top w:val="single" w:sz="4" w:space="0" w:color="auto"/>
            </w:tcBorders>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1</w:t>
            </w:r>
          </w:p>
        </w:tc>
        <w:tc>
          <w:tcPr>
            <w:tcW w:w="1213" w:type="dxa"/>
            <w:tcBorders>
              <w:top w:val="single" w:sz="4" w:space="0" w:color="auto"/>
            </w:tcBorders>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2</w:t>
            </w:r>
          </w:p>
        </w:tc>
        <w:tc>
          <w:tcPr>
            <w:tcW w:w="1213" w:type="dxa"/>
            <w:tcBorders>
              <w:top w:val="single" w:sz="4" w:space="0" w:color="auto"/>
            </w:tcBorders>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3</w:t>
            </w:r>
          </w:p>
        </w:tc>
        <w:tc>
          <w:tcPr>
            <w:tcW w:w="1213" w:type="dxa"/>
            <w:tcBorders>
              <w:top w:val="single" w:sz="4" w:space="0" w:color="auto"/>
            </w:tcBorders>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5</w:t>
            </w:r>
          </w:p>
        </w:tc>
        <w:tc>
          <w:tcPr>
            <w:tcW w:w="1214" w:type="dxa"/>
            <w:tcBorders>
              <w:top w:val="single" w:sz="4" w:space="0" w:color="auto"/>
            </w:tcBorders>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7</w:t>
            </w:r>
          </w:p>
        </w:tc>
        <w:tc>
          <w:tcPr>
            <w:tcW w:w="900" w:type="dxa"/>
            <w:vMerge/>
          </w:tcPr>
          <w:p w:rsidR="000C078F" w:rsidRPr="00C06B43" w:rsidRDefault="000C078F" w:rsidP="00AE7EA3">
            <w:pPr>
              <w:spacing w:line="360" w:lineRule="auto"/>
              <w:rPr>
                <w:rFonts w:ascii="Times New Roman" w:hAnsi="Times New Roman" w:cs="Times New Roman"/>
              </w:rPr>
            </w:pPr>
          </w:p>
        </w:tc>
        <w:tc>
          <w:tcPr>
            <w:tcW w:w="1170" w:type="dxa"/>
            <w:vMerge/>
          </w:tcPr>
          <w:p w:rsidR="000C078F" w:rsidRPr="00C06B43" w:rsidRDefault="000C078F" w:rsidP="00AE7EA3">
            <w:pPr>
              <w:spacing w:line="360" w:lineRule="auto"/>
              <w:jc w:val="center"/>
              <w:rPr>
                <w:rFonts w:ascii="Times New Roman" w:hAnsi="Times New Roman" w:cs="Times New Roman"/>
              </w:rPr>
            </w:pP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C-1</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w:t>
            </w:r>
            <w:r>
              <w:rPr>
                <w:rFonts w:ascii="Times New Roman" w:hAnsi="Times New Roman" w:cs="Times New Roman"/>
              </w:rPr>
              <w:t>0</w:t>
            </w:r>
            <w:r w:rsidRPr="00C06B43">
              <w:rPr>
                <w:rFonts w:ascii="Times New Roman" w:hAnsi="Times New Roman" w:cs="Times New Roman"/>
                <w:vertAlign w:val="superscript"/>
              </w:rPr>
              <w:t>b</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2.97±0.05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w:t>
            </w:r>
            <w:r>
              <w:rPr>
                <w:rFonts w:ascii="Times New Roman" w:hAnsi="Times New Roman" w:cs="Times New Roman"/>
              </w:rPr>
              <w:t>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3.66</w:t>
            </w:r>
            <w:r w:rsidRPr="00C06B43">
              <w:rPr>
                <w:rFonts w:ascii="Times New Roman" w:hAnsi="Times New Roman" w:cs="Times New Roman"/>
                <w:vertAlign w:val="superscript"/>
              </w:rPr>
              <w:t>a</w:t>
            </w:r>
            <w:r w:rsidRPr="00C06B43">
              <w:rPr>
                <w:rFonts w:ascii="Times New Roman" w:hAnsi="Times New Roman" w:cs="Times New Roman"/>
              </w:rPr>
              <w:t>±0.06</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3.43±0.15</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0.0001</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 xml:space="preserve">C-2 </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2.83</w:t>
            </w:r>
            <w:r w:rsidRPr="00C06B43">
              <w:rPr>
                <w:rFonts w:ascii="Times New Roman" w:hAnsi="Times New Roman" w:cs="Times New Roman"/>
                <w:vertAlign w:val="superscript"/>
              </w:rPr>
              <w:t>b</w:t>
            </w:r>
            <w:r w:rsidRPr="00C06B43">
              <w:rPr>
                <w:rFonts w:ascii="Times New Roman" w:hAnsi="Times New Roman" w:cs="Times New Roman"/>
              </w:rPr>
              <w:t>±0.15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w:t>
            </w:r>
            <w:r>
              <w:rPr>
                <w:rFonts w:ascii="Times New Roman" w:hAnsi="Times New Roman" w:cs="Times New Roman"/>
              </w:rPr>
              <w:t>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w:t>
            </w:r>
            <w:r>
              <w:rPr>
                <w:rFonts w:ascii="Times New Roman" w:hAnsi="Times New Roman" w:cs="Times New Roman"/>
              </w:rPr>
              <w:t>0</w:t>
            </w:r>
            <w:r w:rsidRPr="00C06B43">
              <w:rPr>
                <w:rFonts w:ascii="Times New Roman" w:hAnsi="Times New Roman" w:cs="Times New Roman"/>
              </w:rPr>
              <w:t>±0.17</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3.43±0.06</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3.53</w:t>
            </w:r>
            <w:r w:rsidRPr="00C06B43">
              <w:rPr>
                <w:rFonts w:ascii="Times New Roman" w:hAnsi="Times New Roman" w:cs="Times New Roman"/>
                <w:vertAlign w:val="superscript"/>
              </w:rPr>
              <w:t>a</w:t>
            </w:r>
            <w:r w:rsidRPr="00C06B43">
              <w:rPr>
                <w:rFonts w:ascii="Times New Roman" w:hAnsi="Times New Roman" w:cs="Times New Roman"/>
              </w:rPr>
              <w:t>±0.23</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0.0018</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C-3</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w:t>
            </w:r>
            <w:r>
              <w:rPr>
                <w:rFonts w:ascii="Times New Roman" w:hAnsi="Times New Roman" w:cs="Times New Roman"/>
              </w:rPr>
              <w:t>0</w:t>
            </w:r>
            <w:r w:rsidRPr="00C06B43">
              <w:rPr>
                <w:rFonts w:ascii="Times New Roman" w:hAnsi="Times New Roman" w:cs="Times New Roman"/>
                <w:vertAlign w:val="superscript"/>
              </w:rPr>
              <w:t>b</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2.86±0.06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3.17±0.21</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3.33±0.06</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3.47</w:t>
            </w:r>
            <w:r w:rsidRPr="00C06B43">
              <w:rPr>
                <w:rFonts w:ascii="Times New Roman" w:hAnsi="Times New Roman" w:cs="Times New Roman"/>
                <w:vertAlign w:val="superscript"/>
              </w:rPr>
              <w:t>a</w:t>
            </w:r>
            <w:r w:rsidRPr="00C06B43">
              <w:rPr>
                <w:rFonts w:ascii="Times New Roman" w:hAnsi="Times New Roman" w:cs="Times New Roman"/>
              </w:rPr>
              <w:t>±0.29</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0.0027</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C-4</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2.97±0.15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w:t>
            </w:r>
            <w:r>
              <w:rPr>
                <w:rFonts w:ascii="Times New Roman" w:hAnsi="Times New Roman" w:cs="Times New Roman"/>
              </w:rPr>
              <w:t>0</w:t>
            </w:r>
            <w:r w:rsidRPr="00C06B43">
              <w:rPr>
                <w:rFonts w:ascii="Times New Roman" w:hAnsi="Times New Roman" w:cs="Times New Roman"/>
                <w:vertAlign w:val="superscript"/>
              </w:rPr>
              <w:t>b</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w:t>
            </w:r>
            <w:r>
              <w:rPr>
                <w:rFonts w:ascii="Times New Roman" w:hAnsi="Times New Roman" w:cs="Times New Roman"/>
              </w:rPr>
              <w:t>0</w:t>
            </w:r>
            <w:r w:rsidRPr="00C06B43">
              <w:rPr>
                <w:rFonts w:ascii="Times New Roman" w:hAnsi="Times New Roman" w:cs="Times New Roman"/>
              </w:rPr>
              <w:t>±0.26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3.37±0.25</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3.47</w:t>
            </w:r>
            <w:r w:rsidRPr="00C06B43">
              <w:rPr>
                <w:rFonts w:ascii="Times New Roman" w:hAnsi="Times New Roman" w:cs="Times New Roman"/>
                <w:vertAlign w:val="superscript"/>
              </w:rPr>
              <w:t>a</w:t>
            </w:r>
            <w:r w:rsidRPr="00C06B43">
              <w:rPr>
                <w:rFonts w:ascii="Times New Roman" w:hAnsi="Times New Roman" w:cs="Times New Roman"/>
              </w:rPr>
              <w:t>±0.32</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0.05</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w:t>
            </w:r>
            <w:r>
              <w:rPr>
                <w:rFonts w:ascii="Times New Roman" w:hAnsi="Times New Roman" w:cs="Times New Roman"/>
              </w:rPr>
              <w:t>0</w:t>
            </w:r>
            <w:r w:rsidRPr="00C06B43">
              <w:rPr>
                <w:rFonts w:ascii="Times New Roman" w:hAnsi="Times New Roman" w:cs="Times New Roman"/>
                <w:vertAlign w:val="superscript"/>
              </w:rPr>
              <w:t>b</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3.17±0.06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3.27±0.15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3.53±0.06</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3.56</w:t>
            </w:r>
            <w:r w:rsidRPr="00C06B43">
              <w:rPr>
                <w:rFonts w:ascii="Times New Roman" w:hAnsi="Times New Roman" w:cs="Times New Roman"/>
                <w:vertAlign w:val="superscript"/>
              </w:rPr>
              <w:t>a</w:t>
            </w:r>
            <w:r w:rsidRPr="00C06B43">
              <w:rPr>
                <w:rFonts w:ascii="Times New Roman" w:hAnsi="Times New Roman" w:cs="Times New Roman"/>
              </w:rPr>
              <w:t>±0.06</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0.000</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w:t>
            </w:r>
            <w:r>
              <w:rPr>
                <w:rFonts w:ascii="Times New Roman" w:hAnsi="Times New Roman" w:cs="Times New Roman"/>
              </w:rPr>
              <w:t>.00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2.93</w:t>
            </w:r>
            <w:r w:rsidRPr="00C06B43">
              <w:rPr>
                <w:rFonts w:ascii="Times New Roman" w:hAnsi="Times New Roman" w:cs="Times New Roman"/>
                <w:vertAlign w:val="superscript"/>
              </w:rPr>
              <w:t>b</w:t>
            </w:r>
            <w:r w:rsidRPr="00C06B43">
              <w:rPr>
                <w:rFonts w:ascii="Times New Roman" w:hAnsi="Times New Roman" w:cs="Times New Roman"/>
              </w:rPr>
              <w:t>±0.06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w:t>
            </w:r>
            <w:r>
              <w:rPr>
                <w:rFonts w:ascii="Times New Roman" w:hAnsi="Times New Roman" w:cs="Times New Roman"/>
              </w:rPr>
              <w:t>0</w:t>
            </w:r>
            <w:r w:rsidRPr="00C06B43">
              <w:rPr>
                <w:rFonts w:ascii="Times New Roman" w:hAnsi="Times New Roman" w:cs="Times New Roman"/>
              </w:rPr>
              <w:t>±0.26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3.46±0.35</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3.56</w:t>
            </w:r>
            <w:r w:rsidRPr="00C06B43">
              <w:rPr>
                <w:rFonts w:ascii="Times New Roman" w:hAnsi="Times New Roman" w:cs="Times New Roman"/>
                <w:vertAlign w:val="superscript"/>
              </w:rPr>
              <w:t>a</w:t>
            </w:r>
            <w:r w:rsidRPr="00C06B43">
              <w:rPr>
                <w:rFonts w:ascii="Times New Roman" w:hAnsi="Times New Roman" w:cs="Times New Roman"/>
              </w:rPr>
              <w:t>±.41</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w:t>
            </w:r>
            <w:r>
              <w:rPr>
                <w:rFonts w:ascii="Times New Roman" w:hAnsi="Times New Roman" w:cs="Times New Roman"/>
              </w:rPr>
              <w:t>5</w:t>
            </w:r>
          </w:p>
        </w:tc>
        <w:tc>
          <w:tcPr>
            <w:tcW w:w="1170" w:type="dxa"/>
          </w:tcPr>
          <w:p w:rsidR="000C078F" w:rsidRPr="00C06B43" w:rsidRDefault="000C078F" w:rsidP="00AE7EA3">
            <w:pPr>
              <w:spacing w:line="360" w:lineRule="auto"/>
              <w:jc w:val="center"/>
              <w:rPr>
                <w:rFonts w:ascii="Times New Roman" w:hAnsi="Times New Roman" w:cs="Times New Roman"/>
              </w:rPr>
            </w:pPr>
            <w:r>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C-7</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2.76</w:t>
            </w:r>
            <w:r w:rsidRPr="00C06B43">
              <w:rPr>
                <w:rFonts w:ascii="Times New Roman" w:hAnsi="Times New Roman" w:cs="Times New Roman"/>
                <w:vertAlign w:val="superscript"/>
              </w:rPr>
              <w:t>b</w:t>
            </w:r>
            <w:r w:rsidRPr="00C06B43">
              <w:rPr>
                <w:rFonts w:ascii="Times New Roman" w:hAnsi="Times New Roman" w:cs="Times New Roman"/>
              </w:rPr>
              <w:t>±0.06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3.03±0.06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3.26±0.21</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3.37</w:t>
            </w:r>
            <w:r w:rsidRPr="00C06B43">
              <w:rPr>
                <w:rFonts w:ascii="Times New Roman" w:hAnsi="Times New Roman" w:cs="Times New Roman"/>
                <w:vertAlign w:val="superscript"/>
              </w:rPr>
              <w:t>a</w:t>
            </w:r>
            <w:r w:rsidRPr="00C06B43">
              <w:rPr>
                <w:rFonts w:ascii="Times New Roman" w:hAnsi="Times New Roman" w:cs="Times New Roman"/>
              </w:rPr>
              <w:t>±0.23</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3.37</w:t>
            </w:r>
            <w:r w:rsidRPr="00C06B43">
              <w:rPr>
                <w:rFonts w:ascii="Times New Roman" w:hAnsi="Times New Roman" w:cs="Times New Roman"/>
                <w:vertAlign w:val="superscript"/>
              </w:rPr>
              <w:t>a</w:t>
            </w:r>
            <w:r w:rsidRPr="00C06B43">
              <w:rPr>
                <w:rFonts w:ascii="Times New Roman" w:hAnsi="Times New Roman" w:cs="Times New Roman"/>
              </w:rPr>
              <w:t>±0.23</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0.008</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C-8</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w:t>
            </w:r>
            <w:r>
              <w:rPr>
                <w:rFonts w:ascii="Times New Roman" w:hAnsi="Times New Roman" w:cs="Times New Roman"/>
              </w:rPr>
              <w:t>0</w:t>
            </w:r>
            <w:r w:rsidRPr="00C06B43">
              <w:rPr>
                <w:rFonts w:ascii="Times New Roman" w:hAnsi="Times New Roman" w:cs="Times New Roman"/>
                <w:vertAlign w:val="superscript"/>
              </w:rPr>
              <w:t>b</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2.97±0.05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w:t>
            </w:r>
            <w:r>
              <w:rPr>
                <w:rFonts w:ascii="Times New Roman" w:hAnsi="Times New Roman" w:cs="Times New Roman"/>
              </w:rPr>
              <w:t>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3.53±0.25</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3.57</w:t>
            </w:r>
            <w:r w:rsidRPr="00C06B43">
              <w:rPr>
                <w:rFonts w:ascii="Times New Roman" w:hAnsi="Times New Roman" w:cs="Times New Roman"/>
                <w:vertAlign w:val="superscript"/>
              </w:rPr>
              <w:t>a</w:t>
            </w:r>
            <w:r w:rsidRPr="00C06B43">
              <w:rPr>
                <w:rFonts w:ascii="Times New Roman" w:hAnsi="Times New Roman" w:cs="Times New Roman"/>
              </w:rPr>
              <w:t>±0.25</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0.009</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C-9</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2.93</w:t>
            </w:r>
            <w:r w:rsidRPr="00C06B43">
              <w:rPr>
                <w:rFonts w:ascii="Times New Roman" w:hAnsi="Times New Roman" w:cs="Times New Roman"/>
                <w:vertAlign w:val="superscript"/>
              </w:rPr>
              <w:t>b</w:t>
            </w:r>
            <w:r w:rsidRPr="00C06B43">
              <w:rPr>
                <w:rFonts w:ascii="Times New Roman" w:hAnsi="Times New Roman" w:cs="Times New Roman"/>
              </w:rPr>
              <w:t>±0.06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w:t>
            </w:r>
            <w:r>
              <w:rPr>
                <w:rFonts w:ascii="Times New Roman" w:hAnsi="Times New Roman" w:cs="Times New Roman"/>
              </w:rPr>
              <w:t>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w:t>
            </w:r>
            <w:r>
              <w:rPr>
                <w:rFonts w:ascii="Times New Roman" w:hAnsi="Times New Roman" w:cs="Times New Roman"/>
              </w:rPr>
              <w:t>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3.73</w:t>
            </w:r>
            <w:r w:rsidRPr="00C06B43">
              <w:rPr>
                <w:rFonts w:ascii="Times New Roman" w:hAnsi="Times New Roman" w:cs="Times New Roman"/>
                <w:vertAlign w:val="superscript"/>
              </w:rPr>
              <w:t>a</w:t>
            </w:r>
            <w:r w:rsidRPr="00C06B43">
              <w:rPr>
                <w:rFonts w:ascii="Times New Roman" w:hAnsi="Times New Roman" w:cs="Times New Roman"/>
              </w:rPr>
              <w:t>±0.21</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3.67±0.21</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0.002</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C-10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2.87±0.11</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2.86</w:t>
            </w:r>
            <w:r w:rsidRPr="00C06B43">
              <w:rPr>
                <w:rFonts w:ascii="Times New Roman" w:hAnsi="Times New Roman" w:cs="Times New Roman"/>
                <w:vertAlign w:val="superscript"/>
              </w:rPr>
              <w:t>b</w:t>
            </w:r>
            <w:r w:rsidRPr="00C06B43">
              <w:rPr>
                <w:rFonts w:ascii="Times New Roman" w:hAnsi="Times New Roman" w:cs="Times New Roman"/>
              </w:rPr>
              <w:t>±0.06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w:t>
            </w:r>
            <w:r>
              <w:rPr>
                <w:rFonts w:ascii="Times New Roman" w:hAnsi="Times New Roman" w:cs="Times New Roman"/>
              </w:rPr>
              <w:t>0</w:t>
            </w:r>
            <w:r w:rsidRPr="00C06B43">
              <w:rPr>
                <w:rFonts w:ascii="Times New Roman" w:hAnsi="Times New Roman" w:cs="Times New Roman"/>
              </w:rPr>
              <w:t>±0.17</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3.47</w:t>
            </w:r>
            <w:r w:rsidRPr="00C06B43">
              <w:rPr>
                <w:rFonts w:ascii="Times New Roman" w:hAnsi="Times New Roman" w:cs="Times New Roman"/>
                <w:vertAlign w:val="superscript"/>
              </w:rPr>
              <w:t>a</w:t>
            </w:r>
            <w:r w:rsidRPr="00C06B43">
              <w:rPr>
                <w:rFonts w:ascii="Times New Roman" w:hAnsi="Times New Roman" w:cs="Times New Roman"/>
              </w:rPr>
              <w:t>±0.15</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3.46±0.15</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0.003</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O-1</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w:t>
            </w:r>
            <w:r>
              <w:rPr>
                <w:rFonts w:ascii="Times New Roman" w:hAnsi="Times New Roman" w:cs="Times New Roman"/>
              </w:rPr>
              <w:t>0</w:t>
            </w:r>
            <w:r w:rsidRPr="00C06B43">
              <w:rPr>
                <w:rFonts w:ascii="Times New Roman" w:hAnsi="Times New Roman" w:cs="Times New Roman"/>
                <w:vertAlign w:val="superscript"/>
              </w:rPr>
              <w:t>b</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w:t>
            </w:r>
            <w:r>
              <w:rPr>
                <w:rFonts w:ascii="Times New Roman" w:hAnsi="Times New Roman" w:cs="Times New Roman"/>
              </w:rPr>
              <w:t>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3.17±0.21</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w:t>
            </w:r>
            <w:r>
              <w:rPr>
                <w:rFonts w:ascii="Times New Roman" w:hAnsi="Times New Roman" w:cs="Times New Roman"/>
              </w:rPr>
              <w:t>0</w:t>
            </w:r>
            <w:r w:rsidRPr="00C06B43">
              <w:rPr>
                <w:rFonts w:ascii="Times New Roman" w:hAnsi="Times New Roman" w:cs="Times New Roman"/>
              </w:rPr>
              <w:t>±0.17</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w:t>
            </w:r>
            <w:r>
              <w:rPr>
                <w:rFonts w:ascii="Times New Roman" w:hAnsi="Times New Roman" w:cs="Times New Roman"/>
              </w:rPr>
              <w:t>0</w:t>
            </w:r>
            <w:r w:rsidRPr="00C06B43">
              <w:rPr>
                <w:rFonts w:ascii="Times New Roman" w:hAnsi="Times New Roman" w:cs="Times New Roman"/>
                <w:vertAlign w:val="superscript"/>
              </w:rPr>
              <w:t>a</w:t>
            </w:r>
            <w:r w:rsidRPr="00C06B43">
              <w:rPr>
                <w:rFonts w:ascii="Times New Roman" w:hAnsi="Times New Roman" w:cs="Times New Roman"/>
              </w:rPr>
              <w:t>±0.3</w:t>
            </w:r>
            <w:r>
              <w:rPr>
                <w:rFonts w:ascii="Times New Roman" w:hAnsi="Times New Roman" w:cs="Times New Roman"/>
              </w:rPr>
              <w:t>0</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0.0045</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O-2</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2.83</w:t>
            </w:r>
            <w:r w:rsidRPr="00C06B43">
              <w:rPr>
                <w:rFonts w:ascii="Times New Roman" w:hAnsi="Times New Roman" w:cs="Times New Roman"/>
                <w:vertAlign w:val="superscript"/>
              </w:rPr>
              <w:t>b</w:t>
            </w:r>
            <w:r w:rsidRPr="00C06B43">
              <w:rPr>
                <w:rFonts w:ascii="Times New Roman" w:hAnsi="Times New Roman" w:cs="Times New Roman"/>
              </w:rPr>
              <w:t>±0.15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3.16±0.06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w:t>
            </w:r>
            <w:r>
              <w:rPr>
                <w:rFonts w:ascii="Times New Roman" w:hAnsi="Times New Roman" w:cs="Times New Roman"/>
              </w:rPr>
              <w:t>0</w:t>
            </w:r>
            <w:r w:rsidRPr="00C06B43">
              <w:rPr>
                <w:rFonts w:ascii="Times New Roman" w:hAnsi="Times New Roman" w:cs="Times New Roman"/>
              </w:rPr>
              <w:t>±0.26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3.37±0.05</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3.57</w:t>
            </w:r>
            <w:r w:rsidRPr="00C06B43">
              <w:rPr>
                <w:rFonts w:ascii="Times New Roman" w:hAnsi="Times New Roman" w:cs="Times New Roman"/>
                <w:vertAlign w:val="superscript"/>
              </w:rPr>
              <w:t>a</w:t>
            </w:r>
            <w:r w:rsidRPr="00C06B43">
              <w:rPr>
                <w:rFonts w:ascii="Times New Roman" w:hAnsi="Times New Roman" w:cs="Times New Roman"/>
              </w:rPr>
              <w:t>±0.29</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0.0085</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O-3</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w:t>
            </w:r>
            <w:r>
              <w:rPr>
                <w:rFonts w:ascii="Times New Roman" w:hAnsi="Times New Roman" w:cs="Times New Roman"/>
              </w:rPr>
              <w:t>0</w:t>
            </w:r>
            <w:r w:rsidRPr="00C06B43">
              <w:rPr>
                <w:rFonts w:ascii="Times New Roman" w:hAnsi="Times New Roman" w:cs="Times New Roman"/>
                <w:vertAlign w:val="superscript"/>
              </w:rPr>
              <w:t>b</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2.93±0.05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3.26±0.15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3.43±0.05</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3.57</w:t>
            </w:r>
            <w:r w:rsidRPr="00C06B43">
              <w:rPr>
                <w:rFonts w:ascii="Times New Roman" w:hAnsi="Times New Roman" w:cs="Times New Roman"/>
                <w:vertAlign w:val="superscript"/>
              </w:rPr>
              <w:t>a</w:t>
            </w:r>
            <w:r w:rsidRPr="00C06B43">
              <w:rPr>
                <w:rFonts w:ascii="Times New Roman" w:hAnsi="Times New Roman" w:cs="Times New Roman"/>
              </w:rPr>
              <w:t>±0.21</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0.0001</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O-4</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2.97</w:t>
            </w:r>
            <w:r w:rsidRPr="00C06B43">
              <w:rPr>
                <w:rFonts w:ascii="Times New Roman" w:hAnsi="Times New Roman" w:cs="Times New Roman"/>
                <w:vertAlign w:val="superscript"/>
              </w:rPr>
              <w:t>b</w:t>
            </w:r>
            <w:r w:rsidRPr="00C06B43">
              <w:rPr>
                <w:rFonts w:ascii="Times New Roman" w:hAnsi="Times New Roman" w:cs="Times New Roman"/>
              </w:rPr>
              <w:t>±0.15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3.03±0.06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w:t>
            </w:r>
            <w:r>
              <w:rPr>
                <w:rFonts w:ascii="Times New Roman" w:hAnsi="Times New Roman" w:cs="Times New Roman"/>
              </w:rPr>
              <w:t>0</w:t>
            </w:r>
            <w:r w:rsidRPr="00C06B43">
              <w:rPr>
                <w:rFonts w:ascii="Times New Roman" w:hAnsi="Times New Roman" w:cs="Times New Roman"/>
              </w:rPr>
              <w:t>±0.26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3.33±0.06</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w:t>
            </w:r>
            <w:r>
              <w:rPr>
                <w:rFonts w:ascii="Times New Roman" w:hAnsi="Times New Roman" w:cs="Times New Roman"/>
              </w:rPr>
              <w:t>0</w:t>
            </w:r>
            <w:r w:rsidRPr="00C06B43">
              <w:rPr>
                <w:rFonts w:ascii="Times New Roman" w:hAnsi="Times New Roman" w:cs="Times New Roman"/>
                <w:vertAlign w:val="superscript"/>
              </w:rPr>
              <w:t>a</w:t>
            </w:r>
            <w:r w:rsidRPr="00C06B43">
              <w:rPr>
                <w:rFonts w:ascii="Times New Roman" w:hAnsi="Times New Roman" w:cs="Times New Roman"/>
              </w:rPr>
              <w:t>±0.26</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0.03</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2.96</w:t>
            </w:r>
            <w:r w:rsidRPr="00C06B43">
              <w:rPr>
                <w:rFonts w:ascii="Times New Roman" w:hAnsi="Times New Roman" w:cs="Times New Roman"/>
                <w:vertAlign w:val="superscript"/>
              </w:rPr>
              <w:t>b</w:t>
            </w:r>
            <w:r w:rsidRPr="00C06B43">
              <w:rPr>
                <w:rFonts w:ascii="Times New Roman" w:hAnsi="Times New Roman" w:cs="Times New Roman"/>
              </w:rPr>
              <w:t>±0.15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3.03±0.05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w:t>
            </w:r>
            <w:r>
              <w:rPr>
                <w:rFonts w:ascii="Times New Roman" w:hAnsi="Times New Roman" w:cs="Times New Roman"/>
              </w:rPr>
              <w:t>0</w:t>
            </w:r>
            <w:r w:rsidRPr="00C06B43">
              <w:rPr>
                <w:rFonts w:ascii="Times New Roman" w:hAnsi="Times New Roman" w:cs="Times New Roman"/>
              </w:rPr>
              <w:t>±0.27</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3.35±0.21</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w:t>
            </w:r>
            <w:r>
              <w:rPr>
                <w:rFonts w:ascii="Times New Roman" w:hAnsi="Times New Roman" w:cs="Times New Roman"/>
              </w:rPr>
              <w:t>0</w:t>
            </w:r>
            <w:r w:rsidRPr="00C06B43">
              <w:rPr>
                <w:rFonts w:ascii="Times New Roman" w:hAnsi="Times New Roman" w:cs="Times New Roman"/>
                <w:vertAlign w:val="superscript"/>
              </w:rPr>
              <w:t>a</w:t>
            </w:r>
            <w:r w:rsidRPr="00C06B43">
              <w:rPr>
                <w:rFonts w:ascii="Times New Roman" w:hAnsi="Times New Roman" w:cs="Times New Roman"/>
              </w:rPr>
              <w:t>±0.06</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0.03</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w:t>
            </w:r>
            <w:r>
              <w:rPr>
                <w:rFonts w:ascii="Times New Roman" w:hAnsi="Times New Roman" w:cs="Times New Roman"/>
              </w:rPr>
              <w:t>0</w:t>
            </w:r>
            <w:r w:rsidRPr="00C06B43">
              <w:rPr>
                <w:rFonts w:ascii="Times New Roman" w:hAnsi="Times New Roman" w:cs="Times New Roman"/>
                <w:vertAlign w:val="superscript"/>
              </w:rPr>
              <w:t>b</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3.17±0.05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3.26±0.21</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3.36±0.25</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3.53</w:t>
            </w:r>
            <w:r w:rsidRPr="00C06B43">
              <w:rPr>
                <w:rFonts w:ascii="Times New Roman" w:hAnsi="Times New Roman" w:cs="Times New Roman"/>
                <w:vertAlign w:val="superscript"/>
              </w:rPr>
              <w:t>a</w:t>
            </w:r>
            <w:r w:rsidRPr="00C06B43">
              <w:rPr>
                <w:rFonts w:ascii="Times New Roman" w:hAnsi="Times New Roman" w:cs="Times New Roman"/>
              </w:rPr>
              <w:t>±0.12</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0.0085</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O-7</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w:t>
            </w:r>
            <w:r>
              <w:rPr>
                <w:rFonts w:ascii="Times New Roman" w:hAnsi="Times New Roman" w:cs="Times New Roman"/>
              </w:rPr>
              <w:t>.00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2.93</w:t>
            </w:r>
            <w:r w:rsidRPr="00C06B43">
              <w:rPr>
                <w:rFonts w:ascii="Times New Roman" w:hAnsi="Times New Roman" w:cs="Times New Roman"/>
                <w:vertAlign w:val="superscript"/>
              </w:rPr>
              <w:t>b</w:t>
            </w:r>
            <w:r w:rsidRPr="00C06B43">
              <w:rPr>
                <w:rFonts w:ascii="Times New Roman" w:hAnsi="Times New Roman" w:cs="Times New Roman"/>
              </w:rPr>
              <w:t>±0.06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w:t>
            </w:r>
            <w:r>
              <w:rPr>
                <w:rFonts w:ascii="Times New Roman" w:hAnsi="Times New Roman" w:cs="Times New Roman"/>
              </w:rPr>
              <w:t>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3.53</w:t>
            </w:r>
            <w:r w:rsidRPr="00C06B43">
              <w:rPr>
                <w:rFonts w:ascii="Times New Roman" w:hAnsi="Times New Roman" w:cs="Times New Roman"/>
                <w:vertAlign w:val="superscript"/>
              </w:rPr>
              <w:t>a</w:t>
            </w:r>
            <w:r w:rsidRPr="00C06B43">
              <w:rPr>
                <w:rFonts w:ascii="Times New Roman" w:hAnsi="Times New Roman" w:cs="Times New Roman"/>
              </w:rPr>
              <w:t>±0.06</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3.53</w:t>
            </w:r>
            <w:r w:rsidRPr="00C06B43">
              <w:rPr>
                <w:rFonts w:ascii="Times New Roman" w:hAnsi="Times New Roman" w:cs="Times New Roman"/>
                <w:vertAlign w:val="superscript"/>
              </w:rPr>
              <w:t>a</w:t>
            </w:r>
            <w:r w:rsidRPr="00C06B43">
              <w:rPr>
                <w:rFonts w:ascii="Times New Roman" w:hAnsi="Times New Roman" w:cs="Times New Roman"/>
              </w:rPr>
              <w:t>±0.5</w:t>
            </w:r>
            <w:r>
              <w:rPr>
                <w:rFonts w:ascii="Times New Roman" w:hAnsi="Times New Roman" w:cs="Times New Roman"/>
              </w:rPr>
              <w:t>0</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0.000</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O-8</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w:t>
            </w:r>
            <w:r>
              <w:rPr>
                <w:rFonts w:ascii="Times New Roman" w:hAnsi="Times New Roman" w:cs="Times New Roman"/>
              </w:rPr>
              <w:t>0</w:t>
            </w:r>
            <w:r w:rsidRPr="00C06B43">
              <w:rPr>
                <w:rFonts w:ascii="Times New Roman" w:hAnsi="Times New Roman" w:cs="Times New Roman"/>
                <w:vertAlign w:val="superscript"/>
              </w:rPr>
              <w:t>b</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3.17±0.12</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3.26±0.21</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3.36±0.23</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3.46</w:t>
            </w:r>
            <w:r w:rsidRPr="00C06B43">
              <w:rPr>
                <w:rFonts w:ascii="Times New Roman" w:hAnsi="Times New Roman" w:cs="Times New Roman"/>
                <w:vertAlign w:val="superscript"/>
              </w:rPr>
              <w:t>a</w:t>
            </w:r>
            <w:r w:rsidRPr="00C06B43">
              <w:rPr>
                <w:rFonts w:ascii="Times New Roman" w:hAnsi="Times New Roman" w:cs="Times New Roman"/>
              </w:rPr>
              <w:t>±0.06</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0.0037</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O-9</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w:t>
            </w:r>
            <w:r>
              <w:rPr>
                <w:rFonts w:ascii="Times New Roman" w:hAnsi="Times New Roman" w:cs="Times New Roman"/>
              </w:rPr>
              <w:t>0</w:t>
            </w:r>
            <w:r w:rsidRPr="00C06B43">
              <w:rPr>
                <w:rFonts w:ascii="Times New Roman" w:hAnsi="Times New Roman" w:cs="Times New Roman"/>
                <w:vertAlign w:val="superscript"/>
              </w:rPr>
              <w:t>b</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2.96±0.06</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3.2</w:t>
            </w:r>
            <w:r>
              <w:rPr>
                <w:rFonts w:ascii="Times New Roman" w:hAnsi="Times New Roman" w:cs="Times New Roman"/>
              </w:rPr>
              <w:t>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3.36±0.05</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3.43</w:t>
            </w:r>
            <w:r w:rsidRPr="00C06B43">
              <w:rPr>
                <w:rFonts w:ascii="Times New Roman" w:hAnsi="Times New Roman" w:cs="Times New Roman"/>
                <w:vertAlign w:val="superscript"/>
              </w:rPr>
              <w:t>a</w:t>
            </w:r>
            <w:r w:rsidRPr="00C06B43">
              <w:rPr>
                <w:rFonts w:ascii="Times New Roman" w:hAnsi="Times New Roman" w:cs="Times New Roman"/>
              </w:rPr>
              <w:t>±0.15</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0.001</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104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O-10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2.83</w:t>
            </w:r>
            <w:r w:rsidRPr="00C06B43">
              <w:rPr>
                <w:rFonts w:ascii="Times New Roman" w:hAnsi="Times New Roman" w:cs="Times New Roman"/>
                <w:vertAlign w:val="superscript"/>
              </w:rPr>
              <w:t>b</w:t>
            </w:r>
            <w:r w:rsidRPr="00C06B43">
              <w:rPr>
                <w:rFonts w:ascii="Times New Roman" w:hAnsi="Times New Roman" w:cs="Times New Roman"/>
              </w:rPr>
              <w:t>±0.15</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3.1</w:t>
            </w:r>
            <w:r>
              <w:rPr>
                <w:rFonts w:ascii="Times New Roman" w:hAnsi="Times New Roman" w:cs="Times New Roman"/>
              </w:rPr>
              <w:t>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3.3</w:t>
            </w:r>
            <w:r>
              <w:rPr>
                <w:rFonts w:ascii="Times New Roman" w:hAnsi="Times New Roman" w:cs="Times New Roman"/>
              </w:rPr>
              <w:t>0</w:t>
            </w:r>
            <w:r w:rsidRPr="00C06B43">
              <w:rPr>
                <w:rFonts w:ascii="Times New Roman" w:hAnsi="Times New Roman" w:cs="Times New Roman"/>
              </w:rPr>
              <w:t>±0.1</w:t>
            </w:r>
            <w:r>
              <w:rPr>
                <w:rFonts w:ascii="Times New Roman" w:hAnsi="Times New Roman" w:cs="Times New Roman"/>
              </w:rPr>
              <w:t>0</w:t>
            </w:r>
          </w:p>
        </w:tc>
        <w:tc>
          <w:tcPr>
            <w:tcW w:w="1213"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3.43±0.06</w:t>
            </w:r>
          </w:p>
        </w:tc>
        <w:tc>
          <w:tcPr>
            <w:tcW w:w="121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3.53</w:t>
            </w:r>
            <w:r w:rsidRPr="00C06B43">
              <w:rPr>
                <w:rFonts w:ascii="Times New Roman" w:hAnsi="Times New Roman" w:cs="Times New Roman"/>
                <w:vertAlign w:val="superscript"/>
              </w:rPr>
              <w:t>a</w:t>
            </w:r>
            <w:r w:rsidRPr="00C06B43">
              <w:rPr>
                <w:rFonts w:ascii="Times New Roman" w:hAnsi="Times New Roman" w:cs="Times New Roman"/>
              </w:rPr>
              <w:t>±0.23</w:t>
            </w:r>
          </w:p>
        </w:tc>
        <w:tc>
          <w:tcPr>
            <w:tcW w:w="900"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0.001</w:t>
            </w:r>
          </w:p>
        </w:tc>
        <w:tc>
          <w:tcPr>
            <w:tcW w:w="1170"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bl>
    <w:p w:rsidR="000C078F" w:rsidRDefault="000C078F" w:rsidP="000C078F">
      <w:pPr>
        <w:pStyle w:val="NoSpacing"/>
        <w:rPr>
          <w:rFonts w:ascii="Times New Roman" w:hAnsi="Times New Roman" w:cs="Times New Roman"/>
        </w:rPr>
      </w:pPr>
    </w:p>
    <w:p w:rsidR="000C078F" w:rsidRPr="00653111" w:rsidRDefault="000C078F" w:rsidP="000C078F">
      <w:pPr>
        <w:pStyle w:val="NoSpacing"/>
        <w:rPr>
          <w:rFonts w:ascii="Times New Roman" w:hAnsi="Times New Roman" w:cs="Times New Roman"/>
          <w:sz w:val="20"/>
        </w:rPr>
      </w:pPr>
      <w:r w:rsidRPr="00653111">
        <w:rPr>
          <w:rFonts w:ascii="Times New Roman" w:hAnsi="Times New Roman" w:cs="Times New Roman"/>
          <w:sz w:val="20"/>
        </w:rPr>
        <w:t xml:space="preserve">[C1-C10= Cows id, that were treated with Ciprofloxacin, </w:t>
      </w:r>
    </w:p>
    <w:p w:rsidR="000C078F" w:rsidRPr="00653111" w:rsidRDefault="000C078F" w:rsidP="000C078F">
      <w:pPr>
        <w:pStyle w:val="NoSpacing"/>
        <w:rPr>
          <w:rFonts w:ascii="Times New Roman" w:hAnsi="Times New Roman" w:cs="Times New Roman"/>
          <w:sz w:val="20"/>
        </w:rPr>
      </w:pPr>
      <w:r w:rsidRPr="00653111">
        <w:rPr>
          <w:rFonts w:ascii="Times New Roman" w:hAnsi="Times New Roman" w:cs="Times New Roman"/>
          <w:sz w:val="20"/>
        </w:rPr>
        <w:t>O1-O10= Cows id, that were treated with Oxytetracycline.</w:t>
      </w:r>
    </w:p>
    <w:p w:rsidR="000C078F" w:rsidRPr="00653111" w:rsidRDefault="000C078F" w:rsidP="000C078F">
      <w:pPr>
        <w:pStyle w:val="NoSpacing"/>
        <w:rPr>
          <w:rFonts w:ascii="Times New Roman" w:hAnsi="Times New Roman" w:cs="Times New Roman"/>
          <w:sz w:val="20"/>
        </w:rPr>
      </w:pPr>
      <w:r w:rsidRPr="00653111">
        <w:rPr>
          <w:rFonts w:ascii="Times New Roman" w:hAnsi="Times New Roman" w:cs="Times New Roman"/>
          <w:sz w:val="20"/>
        </w:rPr>
        <w:t>a= highest value, b= lowest value, SD= Standard deviation,</w:t>
      </w:r>
      <w:r>
        <w:rPr>
          <w:rFonts w:ascii="Times New Roman" w:hAnsi="Times New Roman" w:cs="Times New Roman"/>
          <w:sz w:val="20"/>
        </w:rPr>
        <w:t xml:space="preserve"> *=</w:t>
      </w:r>
      <w:r w:rsidRPr="00653111">
        <w:rPr>
          <w:rFonts w:ascii="Times New Roman" w:hAnsi="Times New Roman" w:cs="Times New Roman"/>
          <w:sz w:val="20"/>
        </w:rPr>
        <w:t xml:space="preserve"> </w:t>
      </w:r>
      <w:r>
        <w:rPr>
          <w:rFonts w:ascii="Times New Roman" w:hAnsi="Times New Roman" w:cs="Times New Roman"/>
          <w:sz w:val="20"/>
        </w:rPr>
        <w:t xml:space="preserve">statistically significant (p&lt;0.05), </w:t>
      </w:r>
      <w:r w:rsidRPr="00653111">
        <w:rPr>
          <w:rFonts w:ascii="Times New Roman" w:hAnsi="Times New Roman" w:cs="Times New Roman"/>
          <w:sz w:val="20"/>
        </w:rPr>
        <w:t>**= statistically significant (</w:t>
      </w:r>
      <w:r>
        <w:rPr>
          <w:rFonts w:ascii="Times New Roman" w:hAnsi="Times New Roman" w:cs="Times New Roman"/>
          <w:sz w:val="20"/>
        </w:rPr>
        <w:t>p&lt;0.01</w:t>
      </w:r>
      <w:r w:rsidRPr="00653111">
        <w:rPr>
          <w:rFonts w:ascii="Times New Roman" w:hAnsi="Times New Roman" w:cs="Times New Roman"/>
          <w:sz w:val="20"/>
        </w:rPr>
        <w:t>)</w:t>
      </w:r>
      <w:r>
        <w:rPr>
          <w:rFonts w:ascii="Times New Roman" w:hAnsi="Times New Roman" w:cs="Times New Roman"/>
          <w:sz w:val="20"/>
        </w:rPr>
        <w:t>, ***= statistically significant (p&lt;0.001)</w:t>
      </w:r>
      <w:r w:rsidRPr="00653111">
        <w:rPr>
          <w:rFonts w:ascii="Times New Roman" w:hAnsi="Times New Roman" w:cs="Times New Roman"/>
          <w:sz w:val="20"/>
        </w:rPr>
        <w:t>].</w:t>
      </w:r>
    </w:p>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br w:type="page"/>
      </w:r>
    </w:p>
    <w:p w:rsidR="000C078F" w:rsidRDefault="000C078F" w:rsidP="000C078F">
      <w:pPr>
        <w:tabs>
          <w:tab w:val="left" w:pos="4470"/>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4.17.2 Changes in milk protein percentage</w:t>
      </w:r>
    </w:p>
    <w:p w:rsidR="000C078F" w:rsidRPr="00931086" w:rsidRDefault="000C078F" w:rsidP="000C078F">
      <w:pPr>
        <w:tabs>
          <w:tab w:val="left" w:pos="4470"/>
        </w:tabs>
        <w:spacing w:line="360" w:lineRule="auto"/>
        <w:jc w:val="both"/>
        <w:rPr>
          <w:rFonts w:ascii="Times New Roman" w:hAnsi="Times New Roman" w:cs="Times New Roman"/>
          <w:sz w:val="24"/>
          <w:szCs w:val="24"/>
        </w:rPr>
      </w:pPr>
      <w:r w:rsidRPr="00931086">
        <w:rPr>
          <w:rFonts w:ascii="Times New Roman" w:hAnsi="Times New Roman" w:cs="Times New Roman"/>
          <w:sz w:val="24"/>
          <w:szCs w:val="24"/>
        </w:rPr>
        <w:t xml:space="preserve">The highest </w:t>
      </w:r>
      <w:r>
        <w:rPr>
          <w:rFonts w:ascii="Times New Roman" w:hAnsi="Times New Roman" w:cs="Times New Roman"/>
          <w:sz w:val="24"/>
          <w:szCs w:val="24"/>
        </w:rPr>
        <w:t>protein percentages were observed in the milk of 7</w:t>
      </w:r>
      <w:r w:rsidRPr="00931086">
        <w:rPr>
          <w:rFonts w:ascii="Times New Roman" w:hAnsi="Times New Roman" w:cs="Times New Roman"/>
          <w:sz w:val="24"/>
          <w:szCs w:val="24"/>
          <w:vertAlign w:val="superscript"/>
        </w:rPr>
        <w:t>th</w:t>
      </w:r>
      <w:r>
        <w:rPr>
          <w:rFonts w:ascii="Times New Roman" w:hAnsi="Times New Roman" w:cs="Times New Roman"/>
          <w:sz w:val="24"/>
          <w:szCs w:val="24"/>
        </w:rPr>
        <w:t xml:space="preserve"> day, which was ranges from 3.37±0.01 to 3.64±0.03 and the lowest were observed in the milk of 1</w:t>
      </w:r>
      <w:r w:rsidRPr="00931086">
        <w:rPr>
          <w:rFonts w:ascii="Times New Roman" w:hAnsi="Times New Roman" w:cs="Times New Roman"/>
          <w:sz w:val="24"/>
          <w:szCs w:val="24"/>
          <w:vertAlign w:val="superscript"/>
        </w:rPr>
        <w:t>st</w:t>
      </w:r>
      <w:r>
        <w:rPr>
          <w:rFonts w:ascii="Times New Roman" w:hAnsi="Times New Roman" w:cs="Times New Roman"/>
          <w:sz w:val="24"/>
          <w:szCs w:val="24"/>
        </w:rPr>
        <w:t xml:space="preserve"> day, which was ranges from 2.91±0.07 to 3.11±0.02 </w:t>
      </w:r>
      <w:r>
        <w:rPr>
          <w:rFonts w:ascii="Times New Roman" w:hAnsi="Times New Roman" w:cs="Times New Roman"/>
          <w:b/>
          <w:sz w:val="24"/>
          <w:szCs w:val="24"/>
        </w:rPr>
        <w:t>(Table 15</w:t>
      </w:r>
      <w:r w:rsidRPr="00931086">
        <w:rPr>
          <w:rFonts w:ascii="Times New Roman" w:hAnsi="Times New Roman" w:cs="Times New Roman"/>
          <w:b/>
          <w:sz w:val="24"/>
          <w:szCs w:val="24"/>
        </w:rPr>
        <w:t>)</w:t>
      </w:r>
      <w:r>
        <w:rPr>
          <w:rFonts w:ascii="Times New Roman" w:hAnsi="Times New Roman" w:cs="Times New Roman"/>
          <w:b/>
          <w:sz w:val="24"/>
          <w:szCs w:val="24"/>
        </w:rPr>
        <w:t>.</w:t>
      </w:r>
    </w:p>
    <w:p w:rsidR="000C078F" w:rsidRPr="00931086" w:rsidRDefault="000C078F" w:rsidP="000C078F">
      <w:pPr>
        <w:tabs>
          <w:tab w:val="left" w:pos="4470"/>
        </w:tabs>
        <w:spacing w:line="360" w:lineRule="auto"/>
        <w:jc w:val="both"/>
        <w:rPr>
          <w:rFonts w:ascii="Times New Roman" w:hAnsi="Times New Roman" w:cs="Times New Roman"/>
          <w:b/>
          <w:sz w:val="24"/>
        </w:rPr>
      </w:pPr>
      <w:r>
        <w:rPr>
          <w:rFonts w:ascii="Times New Roman" w:hAnsi="Times New Roman" w:cs="Times New Roman"/>
          <w:b/>
          <w:sz w:val="24"/>
        </w:rPr>
        <w:t>Table 15</w:t>
      </w:r>
      <w:r w:rsidRPr="002A20F7">
        <w:rPr>
          <w:rFonts w:ascii="Times New Roman" w:hAnsi="Times New Roman" w:cs="Times New Roman"/>
          <w:b/>
          <w:sz w:val="24"/>
        </w:rPr>
        <w:t xml:space="preserve">: Protein percentage of collected milk samples in different days after </w:t>
      </w:r>
      <w:r>
        <w:rPr>
          <w:rFonts w:ascii="Times New Roman" w:hAnsi="Times New Roman" w:cs="Times New Roman"/>
          <w:b/>
          <w:sz w:val="24"/>
        </w:rPr>
        <w:t xml:space="preserve">AM </w:t>
      </w:r>
      <w:r w:rsidRPr="002A20F7">
        <w:rPr>
          <w:rFonts w:ascii="Times New Roman" w:hAnsi="Times New Roman" w:cs="Times New Roman"/>
          <w:b/>
          <w:sz w:val="24"/>
        </w:rPr>
        <w:t>treatment.</w:t>
      </w:r>
    </w:p>
    <w:tbl>
      <w:tblPr>
        <w:tblStyle w:val="TableGrid"/>
        <w:tblpPr w:leftFromText="180" w:rightFromText="180" w:vertAnchor="page" w:horzAnchor="margin" w:tblpY="4537"/>
        <w:tblW w:w="8928" w:type="dxa"/>
        <w:tblLook w:val="04A0"/>
      </w:tblPr>
      <w:tblGrid>
        <w:gridCol w:w="934"/>
        <w:gridCol w:w="1215"/>
        <w:gridCol w:w="1209"/>
        <w:gridCol w:w="1209"/>
        <w:gridCol w:w="1209"/>
        <w:gridCol w:w="1215"/>
        <w:gridCol w:w="821"/>
        <w:gridCol w:w="1116"/>
      </w:tblGrid>
      <w:tr w:rsidR="000C078F" w:rsidRPr="006F0041" w:rsidTr="00AE7EA3">
        <w:trPr>
          <w:trHeight w:val="273"/>
        </w:trPr>
        <w:tc>
          <w:tcPr>
            <w:tcW w:w="934" w:type="dxa"/>
            <w:vMerge w:val="restart"/>
          </w:tcPr>
          <w:p w:rsidR="000C078F" w:rsidRPr="006F0041" w:rsidRDefault="000C078F" w:rsidP="00AE7EA3">
            <w:pPr>
              <w:spacing w:line="360" w:lineRule="auto"/>
              <w:rPr>
                <w:rFonts w:ascii="Times New Roman" w:hAnsi="Times New Roman" w:cs="Times New Roman"/>
                <w:b/>
              </w:rPr>
            </w:pPr>
            <w:r w:rsidRPr="006F0041">
              <w:rPr>
                <w:rFonts w:ascii="Times New Roman" w:hAnsi="Times New Roman" w:cs="Times New Roman"/>
                <w:b/>
              </w:rPr>
              <w:t>Animal id</w:t>
            </w:r>
          </w:p>
        </w:tc>
        <w:tc>
          <w:tcPr>
            <w:tcW w:w="6057" w:type="dxa"/>
            <w:gridSpan w:val="5"/>
            <w:tcBorders>
              <w:bottom w:val="single" w:sz="4" w:space="0" w:color="auto"/>
            </w:tcBorders>
          </w:tcPr>
          <w:p w:rsidR="000C078F" w:rsidRPr="006F0041" w:rsidRDefault="000C078F" w:rsidP="00AE7EA3">
            <w:pPr>
              <w:spacing w:line="360" w:lineRule="auto"/>
              <w:jc w:val="center"/>
              <w:rPr>
                <w:rFonts w:ascii="Times New Roman" w:hAnsi="Times New Roman" w:cs="Times New Roman"/>
                <w:b/>
              </w:rPr>
            </w:pPr>
            <w:r w:rsidRPr="006F0041">
              <w:rPr>
                <w:rFonts w:ascii="Times New Roman" w:hAnsi="Times New Roman" w:cs="Times New Roman"/>
                <w:b/>
              </w:rPr>
              <w:t>Day (Mean±SD)</w:t>
            </w:r>
          </w:p>
        </w:tc>
        <w:tc>
          <w:tcPr>
            <w:tcW w:w="821" w:type="dxa"/>
            <w:vMerge w:val="restart"/>
          </w:tcPr>
          <w:p w:rsidR="000C078F" w:rsidRPr="006F0041" w:rsidRDefault="000C078F" w:rsidP="00AE7EA3">
            <w:pPr>
              <w:spacing w:line="360" w:lineRule="auto"/>
              <w:rPr>
                <w:rFonts w:ascii="Times New Roman" w:hAnsi="Times New Roman" w:cs="Times New Roman"/>
                <w:b/>
              </w:rPr>
            </w:pPr>
            <w:r w:rsidRPr="006F0041">
              <w:rPr>
                <w:rFonts w:ascii="Times New Roman" w:hAnsi="Times New Roman" w:cs="Times New Roman"/>
                <w:b/>
              </w:rPr>
              <w:t>P</w:t>
            </w:r>
          </w:p>
          <w:p w:rsidR="000C078F" w:rsidRPr="006F0041" w:rsidRDefault="000C078F" w:rsidP="00AE7EA3">
            <w:pPr>
              <w:spacing w:line="360" w:lineRule="auto"/>
              <w:rPr>
                <w:rFonts w:ascii="Times New Roman" w:hAnsi="Times New Roman" w:cs="Times New Roman"/>
                <w:b/>
              </w:rPr>
            </w:pPr>
            <w:r w:rsidRPr="006F0041">
              <w:rPr>
                <w:rFonts w:ascii="Times New Roman" w:hAnsi="Times New Roman" w:cs="Times New Roman"/>
                <w:b/>
              </w:rPr>
              <w:t>value</w:t>
            </w:r>
          </w:p>
        </w:tc>
        <w:tc>
          <w:tcPr>
            <w:tcW w:w="1116" w:type="dxa"/>
            <w:vMerge w:val="restart"/>
          </w:tcPr>
          <w:p w:rsidR="000C078F" w:rsidRPr="001E477B" w:rsidRDefault="000C078F" w:rsidP="00AE7EA3">
            <w:pPr>
              <w:spacing w:line="360" w:lineRule="auto"/>
              <w:jc w:val="center"/>
              <w:rPr>
                <w:rFonts w:ascii="Times New Roman" w:hAnsi="Times New Roman" w:cs="Times New Roman"/>
                <w:b/>
                <w:highlight w:val="yellow"/>
              </w:rPr>
            </w:pPr>
            <w:r w:rsidRPr="00DF206E">
              <w:rPr>
                <w:rFonts w:ascii="Times New Roman" w:hAnsi="Times New Roman" w:cs="Times New Roman"/>
                <w:b/>
                <w:sz w:val="18"/>
              </w:rPr>
              <w:t>Level of significance</w:t>
            </w:r>
          </w:p>
        </w:tc>
      </w:tr>
      <w:tr w:rsidR="000C078F" w:rsidRPr="00C06B43" w:rsidTr="00AE7EA3">
        <w:trPr>
          <w:trHeight w:val="272"/>
        </w:trPr>
        <w:tc>
          <w:tcPr>
            <w:tcW w:w="934" w:type="dxa"/>
            <w:vMerge/>
          </w:tcPr>
          <w:p w:rsidR="000C078F" w:rsidRPr="00C06B43" w:rsidRDefault="000C078F" w:rsidP="00AE7EA3">
            <w:pPr>
              <w:spacing w:line="360" w:lineRule="auto"/>
              <w:rPr>
                <w:rFonts w:ascii="Times New Roman" w:hAnsi="Times New Roman" w:cs="Times New Roman"/>
              </w:rPr>
            </w:pPr>
          </w:p>
        </w:tc>
        <w:tc>
          <w:tcPr>
            <w:tcW w:w="1215" w:type="dxa"/>
            <w:tcBorders>
              <w:top w:val="single" w:sz="4" w:space="0" w:color="auto"/>
            </w:tcBorders>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1</w:t>
            </w:r>
          </w:p>
        </w:tc>
        <w:tc>
          <w:tcPr>
            <w:tcW w:w="1209" w:type="dxa"/>
            <w:tcBorders>
              <w:top w:val="single" w:sz="4" w:space="0" w:color="auto"/>
            </w:tcBorders>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2</w:t>
            </w:r>
          </w:p>
        </w:tc>
        <w:tc>
          <w:tcPr>
            <w:tcW w:w="1209" w:type="dxa"/>
            <w:tcBorders>
              <w:top w:val="single" w:sz="4" w:space="0" w:color="auto"/>
            </w:tcBorders>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3</w:t>
            </w:r>
          </w:p>
        </w:tc>
        <w:tc>
          <w:tcPr>
            <w:tcW w:w="1209" w:type="dxa"/>
            <w:tcBorders>
              <w:top w:val="single" w:sz="4" w:space="0" w:color="auto"/>
            </w:tcBorders>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5</w:t>
            </w:r>
          </w:p>
        </w:tc>
        <w:tc>
          <w:tcPr>
            <w:tcW w:w="1215" w:type="dxa"/>
            <w:tcBorders>
              <w:top w:val="single" w:sz="4" w:space="0" w:color="auto"/>
            </w:tcBorders>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7</w:t>
            </w:r>
          </w:p>
        </w:tc>
        <w:tc>
          <w:tcPr>
            <w:tcW w:w="821" w:type="dxa"/>
            <w:vMerge/>
          </w:tcPr>
          <w:p w:rsidR="000C078F" w:rsidRPr="00C06B43" w:rsidRDefault="000C078F" w:rsidP="00AE7EA3">
            <w:pPr>
              <w:spacing w:line="360" w:lineRule="auto"/>
              <w:rPr>
                <w:rFonts w:ascii="Times New Roman" w:hAnsi="Times New Roman" w:cs="Times New Roman"/>
              </w:rPr>
            </w:pPr>
          </w:p>
        </w:tc>
        <w:tc>
          <w:tcPr>
            <w:tcW w:w="1116" w:type="dxa"/>
            <w:vMerge/>
          </w:tcPr>
          <w:p w:rsidR="000C078F" w:rsidRPr="00C06B43" w:rsidRDefault="000C078F" w:rsidP="00AE7EA3">
            <w:pPr>
              <w:spacing w:line="360" w:lineRule="auto"/>
              <w:jc w:val="center"/>
              <w:rPr>
                <w:rFonts w:ascii="Times New Roman" w:hAnsi="Times New Roman" w:cs="Times New Roman"/>
              </w:rPr>
            </w:pP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C-1</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2.95</w:t>
            </w:r>
            <w:r w:rsidRPr="0028614A">
              <w:rPr>
                <w:rFonts w:ascii="Times New Roman" w:hAnsi="Times New Roman" w:cs="Times New Roman"/>
                <w:vertAlign w:val="superscript"/>
              </w:rPr>
              <w:t>b</w:t>
            </w:r>
            <w:r>
              <w:rPr>
                <w:rFonts w:ascii="Times New Roman" w:hAnsi="Times New Roman" w:cs="Times New Roman"/>
              </w:rPr>
              <w:t>±.02</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3.05±0.06</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3.08±0.09</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3.20±0.01</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3.47</w:t>
            </w:r>
            <w:r w:rsidRPr="0028614A">
              <w:rPr>
                <w:rFonts w:ascii="Times New Roman" w:hAnsi="Times New Roman" w:cs="Times New Roman"/>
                <w:vertAlign w:val="superscript"/>
              </w:rPr>
              <w:t>a</w:t>
            </w:r>
            <w:r>
              <w:rPr>
                <w:rFonts w:ascii="Times New Roman" w:hAnsi="Times New Roman" w:cs="Times New Roman"/>
              </w:rPr>
              <w:t>±0.02</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0.0003</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 xml:space="preserve">C-2 </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3.08</w:t>
            </w:r>
            <w:r w:rsidRPr="0028614A">
              <w:rPr>
                <w:rFonts w:ascii="Times New Roman" w:hAnsi="Times New Roman" w:cs="Times New Roman"/>
                <w:vertAlign w:val="superscript"/>
              </w:rPr>
              <w:t>b</w:t>
            </w:r>
            <w:r>
              <w:rPr>
                <w:rFonts w:ascii="Times New Roman" w:hAnsi="Times New Roman" w:cs="Times New Roman"/>
              </w:rPr>
              <w:t>±0.09</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3.15±0.09</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3.24±0.11</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3.31±0.09</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3.47</w:t>
            </w:r>
            <w:r w:rsidRPr="0028614A">
              <w:rPr>
                <w:rFonts w:ascii="Times New Roman" w:hAnsi="Times New Roman" w:cs="Times New Roman"/>
                <w:vertAlign w:val="superscript"/>
              </w:rPr>
              <w:t>a</w:t>
            </w:r>
            <w:r>
              <w:rPr>
                <w:rFonts w:ascii="Times New Roman" w:hAnsi="Times New Roman" w:cs="Times New Roman"/>
              </w:rPr>
              <w:t>±0.07</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0.0034</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C-3</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3.03</w:t>
            </w:r>
            <w:r w:rsidRPr="0028614A">
              <w:rPr>
                <w:rFonts w:ascii="Times New Roman" w:hAnsi="Times New Roman" w:cs="Times New Roman"/>
                <w:vertAlign w:val="superscript"/>
              </w:rPr>
              <w:t>b</w:t>
            </w:r>
            <w:r>
              <w:rPr>
                <w:rFonts w:ascii="Times New Roman" w:hAnsi="Times New Roman" w:cs="Times New Roman"/>
              </w:rPr>
              <w:t>±0.10</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3.16±0.06</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3.27±0.13</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3.31±0.03</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3.48</w:t>
            </w:r>
            <w:r w:rsidRPr="0028614A">
              <w:rPr>
                <w:rFonts w:ascii="Times New Roman" w:hAnsi="Times New Roman" w:cs="Times New Roman"/>
                <w:vertAlign w:val="superscript"/>
              </w:rPr>
              <w:t>a</w:t>
            </w:r>
            <w:r>
              <w:rPr>
                <w:rFonts w:ascii="Times New Roman" w:hAnsi="Times New Roman" w:cs="Times New Roman"/>
              </w:rPr>
              <w:t>±0.07</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0.0008</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C-4</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2.99</w:t>
            </w:r>
            <w:r w:rsidRPr="0028614A">
              <w:rPr>
                <w:rFonts w:ascii="Times New Roman" w:hAnsi="Times New Roman" w:cs="Times New Roman"/>
                <w:vertAlign w:val="superscript"/>
              </w:rPr>
              <w:t>b</w:t>
            </w:r>
            <w:r>
              <w:rPr>
                <w:rFonts w:ascii="Times New Roman" w:hAnsi="Times New Roman" w:cs="Times New Roman"/>
              </w:rPr>
              <w:t>±0.02</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3.17±0.04</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3.22±0.08</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3.28±0.04</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3.44</w:t>
            </w:r>
            <w:r w:rsidRPr="0028614A">
              <w:rPr>
                <w:rFonts w:ascii="Times New Roman" w:hAnsi="Times New Roman" w:cs="Times New Roman"/>
                <w:vertAlign w:val="superscript"/>
              </w:rPr>
              <w:t>a</w:t>
            </w:r>
            <w:r>
              <w:rPr>
                <w:rFonts w:ascii="Times New Roman" w:hAnsi="Times New Roman" w:cs="Times New Roman"/>
              </w:rPr>
              <w:t>±0.05</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0.0000</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C-5</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3.11</w:t>
            </w:r>
            <w:r w:rsidRPr="0028614A">
              <w:rPr>
                <w:rFonts w:ascii="Times New Roman" w:hAnsi="Times New Roman" w:cs="Times New Roman"/>
                <w:vertAlign w:val="superscript"/>
              </w:rPr>
              <w:t>b</w:t>
            </w:r>
            <w:r>
              <w:rPr>
                <w:rFonts w:ascii="Times New Roman" w:hAnsi="Times New Roman" w:cs="Times New Roman"/>
              </w:rPr>
              <w:t>±0.02</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3.22±0.06</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3.26±0.07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3.38±0.07</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3.56</w:t>
            </w:r>
            <w:r w:rsidRPr="0028614A">
              <w:rPr>
                <w:rFonts w:ascii="Times New Roman" w:hAnsi="Times New Roman" w:cs="Times New Roman"/>
                <w:vertAlign w:val="superscript"/>
              </w:rPr>
              <w:t>a</w:t>
            </w:r>
            <w:r>
              <w:rPr>
                <w:rFonts w:ascii="Times New Roman" w:hAnsi="Times New Roman" w:cs="Times New Roman"/>
              </w:rPr>
              <w:t>±0.11</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0.0001</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C-6</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3.05</w:t>
            </w:r>
            <w:r w:rsidRPr="0028614A">
              <w:rPr>
                <w:rFonts w:ascii="Times New Roman" w:hAnsi="Times New Roman" w:cs="Times New Roman"/>
                <w:vertAlign w:val="superscript"/>
              </w:rPr>
              <w:t>b</w:t>
            </w:r>
            <w:r>
              <w:rPr>
                <w:rFonts w:ascii="Times New Roman" w:hAnsi="Times New Roman" w:cs="Times New Roman"/>
              </w:rPr>
              <w:t>±0.09</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3.16±0.05</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3.24±0.09</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3.32±0.13</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3.51</w:t>
            </w:r>
            <w:r w:rsidRPr="0028614A">
              <w:rPr>
                <w:rFonts w:ascii="Times New Roman" w:hAnsi="Times New Roman" w:cs="Times New Roman"/>
                <w:vertAlign w:val="superscript"/>
              </w:rPr>
              <w:t>a</w:t>
            </w:r>
            <w:r>
              <w:rPr>
                <w:rFonts w:ascii="Times New Roman" w:hAnsi="Times New Roman" w:cs="Times New Roman"/>
              </w:rPr>
              <w:t>±0.06</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0.0008</w:t>
            </w:r>
          </w:p>
        </w:tc>
        <w:tc>
          <w:tcPr>
            <w:tcW w:w="1116" w:type="dxa"/>
          </w:tcPr>
          <w:p w:rsidR="000C078F" w:rsidRPr="00C06B43" w:rsidRDefault="000C078F" w:rsidP="00AE7EA3">
            <w:pPr>
              <w:spacing w:line="360" w:lineRule="auto"/>
              <w:jc w:val="center"/>
              <w:rPr>
                <w:rFonts w:ascii="Times New Roman" w:hAnsi="Times New Roman" w:cs="Times New Roman"/>
              </w:rPr>
            </w:pP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C-7</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3.04</w:t>
            </w:r>
            <w:r w:rsidRPr="0028614A">
              <w:rPr>
                <w:rFonts w:ascii="Times New Roman" w:hAnsi="Times New Roman" w:cs="Times New Roman"/>
                <w:vertAlign w:val="superscript"/>
              </w:rPr>
              <w:t>b</w:t>
            </w:r>
            <w:r>
              <w:rPr>
                <w:rFonts w:ascii="Times New Roman" w:hAnsi="Times New Roman" w:cs="Times New Roman"/>
              </w:rPr>
              <w:t>±0.13</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3.05±0.07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3.15±0.17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3.28±0.14</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3.47</w:t>
            </w:r>
            <w:r w:rsidRPr="0028614A">
              <w:rPr>
                <w:rFonts w:ascii="Times New Roman" w:hAnsi="Times New Roman" w:cs="Times New Roman"/>
                <w:vertAlign w:val="superscript"/>
              </w:rPr>
              <w:t>a</w:t>
            </w:r>
            <w:r>
              <w:rPr>
                <w:rFonts w:ascii="Times New Roman" w:hAnsi="Times New Roman" w:cs="Times New Roman"/>
              </w:rPr>
              <w:t>±0.16</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0.019</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C-8</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3.03</w:t>
            </w:r>
            <w:r w:rsidRPr="0028614A">
              <w:rPr>
                <w:rFonts w:ascii="Times New Roman" w:hAnsi="Times New Roman" w:cs="Times New Roman"/>
                <w:vertAlign w:val="superscript"/>
              </w:rPr>
              <w:t>b</w:t>
            </w:r>
            <w:r>
              <w:rPr>
                <w:rFonts w:ascii="Times New Roman" w:hAnsi="Times New Roman" w:cs="Times New Roman"/>
              </w:rPr>
              <w:t>±0.04</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3.16±0.05</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3.24±0.06</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3.28±0.04</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3.44</w:t>
            </w:r>
            <w:r w:rsidRPr="0028614A">
              <w:rPr>
                <w:rFonts w:ascii="Times New Roman" w:hAnsi="Times New Roman" w:cs="Times New Roman"/>
                <w:vertAlign w:val="superscript"/>
              </w:rPr>
              <w:t>a</w:t>
            </w:r>
            <w:r>
              <w:rPr>
                <w:rFonts w:ascii="Times New Roman" w:hAnsi="Times New Roman" w:cs="Times New Roman"/>
              </w:rPr>
              <w:t>±0.05</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C-9</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3.06</w:t>
            </w:r>
            <w:r w:rsidRPr="0028614A">
              <w:rPr>
                <w:rFonts w:ascii="Times New Roman" w:hAnsi="Times New Roman" w:cs="Times New Roman"/>
                <w:vertAlign w:val="superscript"/>
              </w:rPr>
              <w:t>b</w:t>
            </w:r>
            <w:r>
              <w:rPr>
                <w:rFonts w:ascii="Times New Roman" w:hAnsi="Times New Roman" w:cs="Times New Roman"/>
              </w:rPr>
              <w:t>±0.08</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3.14±0.08</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3.24±0.11</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3.31±0.08</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3.45</w:t>
            </w:r>
            <w:r w:rsidRPr="0028614A">
              <w:rPr>
                <w:rFonts w:ascii="Times New Roman" w:hAnsi="Times New Roman" w:cs="Times New Roman"/>
                <w:vertAlign w:val="superscript"/>
              </w:rPr>
              <w:t>a</w:t>
            </w:r>
            <w:r>
              <w:rPr>
                <w:rFonts w:ascii="Times New Roman" w:hAnsi="Times New Roman" w:cs="Times New Roman"/>
              </w:rPr>
              <w:t>±0.04</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0.0018</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C-10</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3.00</w:t>
            </w:r>
            <w:r w:rsidRPr="0028614A">
              <w:rPr>
                <w:rFonts w:ascii="Times New Roman" w:hAnsi="Times New Roman" w:cs="Times New Roman"/>
                <w:vertAlign w:val="superscript"/>
              </w:rPr>
              <w:t>b</w:t>
            </w:r>
            <w:r>
              <w:rPr>
                <w:rFonts w:ascii="Times New Roman" w:hAnsi="Times New Roman" w:cs="Times New Roman"/>
              </w:rPr>
              <w:t>±0.07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3.12±0.03</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3.15±0.17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3.32±0.13</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w:t>
            </w:r>
            <w:r w:rsidRPr="0028614A">
              <w:rPr>
                <w:rFonts w:ascii="Times New Roman" w:hAnsi="Times New Roman" w:cs="Times New Roman"/>
              </w:rPr>
              <w:t>5</w:t>
            </w:r>
            <w:r>
              <w:rPr>
                <w:rFonts w:ascii="Times New Roman" w:hAnsi="Times New Roman" w:cs="Times New Roman"/>
              </w:rPr>
              <w:t>5</w:t>
            </w:r>
            <w:r w:rsidRPr="0028614A">
              <w:rPr>
                <w:rFonts w:ascii="Times New Roman" w:hAnsi="Times New Roman" w:cs="Times New Roman"/>
                <w:vertAlign w:val="superscript"/>
              </w:rPr>
              <w:t>a</w:t>
            </w:r>
            <w:r>
              <w:rPr>
                <w:rFonts w:ascii="Times New Roman" w:hAnsi="Times New Roman" w:cs="Times New Roman"/>
              </w:rPr>
              <w:t>±0.10</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0.0012</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O-1</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3.05</w:t>
            </w:r>
            <w:r w:rsidRPr="0028614A">
              <w:rPr>
                <w:rFonts w:ascii="Times New Roman" w:hAnsi="Times New Roman" w:cs="Times New Roman"/>
                <w:vertAlign w:val="superscript"/>
              </w:rPr>
              <w:t>b</w:t>
            </w:r>
            <w:r>
              <w:rPr>
                <w:rFonts w:ascii="Times New Roman" w:hAnsi="Times New Roman" w:cs="Times New Roman"/>
              </w:rPr>
              <w:t>±0.07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3.17±0.05</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3.23±0.04</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3.31±0.04</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3.50</w:t>
            </w:r>
            <w:r w:rsidRPr="0028614A">
              <w:rPr>
                <w:rFonts w:ascii="Times New Roman" w:hAnsi="Times New Roman" w:cs="Times New Roman"/>
                <w:vertAlign w:val="superscript"/>
              </w:rPr>
              <w:t>a</w:t>
            </w:r>
            <w:r>
              <w:rPr>
                <w:rFonts w:ascii="Times New Roman" w:hAnsi="Times New Roman" w:cs="Times New Roman"/>
              </w:rPr>
              <w:t>±0.03</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O-2</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2.91</w:t>
            </w:r>
            <w:r w:rsidRPr="0028614A">
              <w:rPr>
                <w:rFonts w:ascii="Times New Roman" w:hAnsi="Times New Roman" w:cs="Times New Roman"/>
                <w:vertAlign w:val="superscript"/>
              </w:rPr>
              <w:t>b</w:t>
            </w:r>
            <w:r>
              <w:rPr>
                <w:rFonts w:ascii="Times New Roman" w:hAnsi="Times New Roman" w:cs="Times New Roman"/>
              </w:rPr>
              <w:t>±0.07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3.03±0.11</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3.22±0.05</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3.29±0.01</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3.37</w:t>
            </w:r>
            <w:r w:rsidRPr="0028614A">
              <w:rPr>
                <w:rFonts w:ascii="Times New Roman" w:hAnsi="Times New Roman" w:cs="Times New Roman"/>
                <w:vertAlign w:val="superscript"/>
              </w:rPr>
              <w:t>a</w:t>
            </w:r>
            <w:r>
              <w:rPr>
                <w:rFonts w:ascii="Times New Roman" w:hAnsi="Times New Roman" w:cs="Times New Roman"/>
              </w:rPr>
              <w:t>±0.01</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O-3</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3.11</w:t>
            </w:r>
            <w:r w:rsidRPr="0028614A">
              <w:rPr>
                <w:rFonts w:ascii="Times New Roman" w:hAnsi="Times New Roman" w:cs="Times New Roman"/>
                <w:vertAlign w:val="superscript"/>
              </w:rPr>
              <w:t>b</w:t>
            </w:r>
            <w:r>
              <w:rPr>
                <w:rFonts w:ascii="Times New Roman" w:hAnsi="Times New Roman" w:cs="Times New Roman"/>
              </w:rPr>
              <w:t>±0.02</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3.22±0.06</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3.26±0.07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3.38±0.07</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3.56</w:t>
            </w:r>
            <w:r w:rsidRPr="0028614A">
              <w:rPr>
                <w:rFonts w:ascii="Times New Roman" w:hAnsi="Times New Roman" w:cs="Times New Roman"/>
                <w:vertAlign w:val="superscript"/>
              </w:rPr>
              <w:t>a</w:t>
            </w:r>
            <w:r>
              <w:rPr>
                <w:rFonts w:ascii="Times New Roman" w:hAnsi="Times New Roman" w:cs="Times New Roman"/>
              </w:rPr>
              <w:t>±0.11</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0.0001</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O-4</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3.05</w:t>
            </w:r>
            <w:r w:rsidRPr="0028614A">
              <w:rPr>
                <w:rFonts w:ascii="Times New Roman" w:hAnsi="Times New Roman" w:cs="Times New Roman"/>
                <w:vertAlign w:val="superscript"/>
              </w:rPr>
              <w:t>b</w:t>
            </w:r>
            <w:r>
              <w:rPr>
                <w:rFonts w:ascii="Times New Roman" w:hAnsi="Times New Roman" w:cs="Times New Roman"/>
              </w:rPr>
              <w:t>±0.09</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3.16±0.05</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3.24±0.09</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3.32±0.13</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3.51±0.06</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0.0008</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O-5</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3.09</w:t>
            </w:r>
            <w:r w:rsidRPr="0028614A">
              <w:rPr>
                <w:rFonts w:ascii="Times New Roman" w:hAnsi="Times New Roman" w:cs="Times New Roman"/>
                <w:vertAlign w:val="superscript"/>
              </w:rPr>
              <w:t>b</w:t>
            </w:r>
            <w:r>
              <w:rPr>
                <w:rFonts w:ascii="Times New Roman" w:hAnsi="Times New Roman" w:cs="Times New Roman"/>
              </w:rPr>
              <w:t>±0.02</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3.19±0.02</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3.35±0.06</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3.51±0.05</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3.64</w:t>
            </w:r>
            <w:r w:rsidRPr="0028614A">
              <w:rPr>
                <w:rFonts w:ascii="Times New Roman" w:hAnsi="Times New Roman" w:cs="Times New Roman"/>
                <w:vertAlign w:val="superscript"/>
              </w:rPr>
              <w:t>a</w:t>
            </w:r>
            <w:r>
              <w:rPr>
                <w:rFonts w:ascii="Times New Roman" w:hAnsi="Times New Roman" w:cs="Times New Roman"/>
              </w:rPr>
              <w:t>±0.03</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0.0000</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O-6</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3.03</w:t>
            </w:r>
            <w:r w:rsidRPr="0028614A">
              <w:rPr>
                <w:rFonts w:ascii="Times New Roman" w:hAnsi="Times New Roman" w:cs="Times New Roman"/>
                <w:vertAlign w:val="superscript"/>
              </w:rPr>
              <w:t>b</w:t>
            </w:r>
            <w:r>
              <w:rPr>
                <w:rFonts w:ascii="Times New Roman" w:hAnsi="Times New Roman" w:cs="Times New Roman"/>
              </w:rPr>
              <w:t>±0.10</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3.16±0.06</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3.27±0.13</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3.31±0.03</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3.48</w:t>
            </w:r>
            <w:r w:rsidRPr="0028614A">
              <w:rPr>
                <w:rFonts w:ascii="Times New Roman" w:hAnsi="Times New Roman" w:cs="Times New Roman"/>
                <w:vertAlign w:val="superscript"/>
              </w:rPr>
              <w:t>a</w:t>
            </w:r>
            <w:r>
              <w:rPr>
                <w:rFonts w:ascii="Times New Roman" w:hAnsi="Times New Roman" w:cs="Times New Roman"/>
              </w:rPr>
              <w:t>±0.07</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0.0008</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O-7</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3.00</w:t>
            </w:r>
            <w:r w:rsidRPr="0028614A">
              <w:rPr>
                <w:rFonts w:ascii="Times New Roman" w:hAnsi="Times New Roman" w:cs="Times New Roman"/>
                <w:vertAlign w:val="superscript"/>
              </w:rPr>
              <w:t>b</w:t>
            </w:r>
            <w:r>
              <w:rPr>
                <w:rFonts w:ascii="Times New Roman" w:hAnsi="Times New Roman" w:cs="Times New Roman"/>
              </w:rPr>
              <w:t>±0.07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3.12±0.04</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3.15±0.17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3.32±0.13</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3.55</w:t>
            </w:r>
            <w:r w:rsidRPr="0028614A">
              <w:rPr>
                <w:rFonts w:ascii="Times New Roman" w:hAnsi="Times New Roman" w:cs="Times New Roman"/>
                <w:vertAlign w:val="superscript"/>
              </w:rPr>
              <w:t>a</w:t>
            </w:r>
            <w:r>
              <w:rPr>
                <w:rFonts w:ascii="Times New Roman" w:hAnsi="Times New Roman" w:cs="Times New Roman"/>
              </w:rPr>
              <w:t>±0.10</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0.0012</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O-8</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3.02</w:t>
            </w:r>
            <w:r w:rsidRPr="0028614A">
              <w:rPr>
                <w:rFonts w:ascii="Times New Roman" w:hAnsi="Times New Roman" w:cs="Times New Roman"/>
                <w:vertAlign w:val="superscript"/>
              </w:rPr>
              <w:t>b</w:t>
            </w:r>
            <w:r>
              <w:rPr>
                <w:rFonts w:ascii="Times New Roman" w:hAnsi="Times New Roman" w:cs="Times New Roman"/>
              </w:rPr>
              <w:t>±0.06</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3.19±0.02</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3.24±0.03</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3.31±0.04</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3.49</w:t>
            </w:r>
            <w:r w:rsidRPr="0028614A">
              <w:rPr>
                <w:rFonts w:ascii="Times New Roman" w:hAnsi="Times New Roman" w:cs="Times New Roman"/>
                <w:vertAlign w:val="superscript"/>
              </w:rPr>
              <w:t>a</w:t>
            </w:r>
            <w:r>
              <w:rPr>
                <w:rFonts w:ascii="Times New Roman" w:hAnsi="Times New Roman" w:cs="Times New Roman"/>
              </w:rPr>
              <w:t>±0.03</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0.0000</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O-9</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3.11</w:t>
            </w:r>
            <w:r w:rsidRPr="0028614A">
              <w:rPr>
                <w:rFonts w:ascii="Times New Roman" w:hAnsi="Times New Roman" w:cs="Times New Roman"/>
                <w:vertAlign w:val="superscript"/>
              </w:rPr>
              <w:t>b</w:t>
            </w:r>
            <w:r>
              <w:rPr>
                <w:rFonts w:ascii="Times New Roman" w:hAnsi="Times New Roman" w:cs="Times New Roman"/>
              </w:rPr>
              <w:t>±0.02</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3.22±0.06</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3.26±0.07</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3.38±0.07</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3.56</w:t>
            </w:r>
            <w:r w:rsidRPr="0028614A">
              <w:rPr>
                <w:rFonts w:ascii="Times New Roman" w:hAnsi="Times New Roman" w:cs="Times New Roman"/>
                <w:vertAlign w:val="superscript"/>
              </w:rPr>
              <w:t>a</w:t>
            </w:r>
            <w:r>
              <w:rPr>
                <w:rFonts w:ascii="Times New Roman" w:hAnsi="Times New Roman" w:cs="Times New Roman"/>
              </w:rPr>
              <w:t>±0.11</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0.0001</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r w:rsidR="000C078F" w:rsidRPr="00C06B43" w:rsidTr="00AE7EA3">
        <w:tc>
          <w:tcPr>
            <w:tcW w:w="934" w:type="dxa"/>
          </w:tcPr>
          <w:p w:rsidR="000C078F" w:rsidRPr="00C06B43" w:rsidRDefault="000C078F" w:rsidP="00AE7EA3">
            <w:pPr>
              <w:spacing w:line="360" w:lineRule="auto"/>
              <w:rPr>
                <w:rFonts w:ascii="Times New Roman" w:hAnsi="Times New Roman" w:cs="Times New Roman"/>
              </w:rPr>
            </w:pPr>
            <w:r w:rsidRPr="00C06B43">
              <w:rPr>
                <w:rFonts w:ascii="Times New Roman" w:hAnsi="Times New Roman" w:cs="Times New Roman"/>
              </w:rPr>
              <w:t>O-10</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3.05</w:t>
            </w:r>
            <w:r w:rsidRPr="0028614A">
              <w:rPr>
                <w:rFonts w:ascii="Times New Roman" w:hAnsi="Times New Roman" w:cs="Times New Roman"/>
                <w:vertAlign w:val="superscript"/>
              </w:rPr>
              <w:t>b</w:t>
            </w:r>
            <w:r>
              <w:rPr>
                <w:rFonts w:ascii="Times New Roman" w:hAnsi="Times New Roman" w:cs="Times New Roman"/>
              </w:rPr>
              <w:t>±0.09</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3.16±0.05</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3.24±0.09</w:t>
            </w:r>
          </w:p>
        </w:tc>
        <w:tc>
          <w:tcPr>
            <w:tcW w:w="1209"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3.32±0.13</w:t>
            </w:r>
          </w:p>
        </w:tc>
        <w:tc>
          <w:tcPr>
            <w:tcW w:w="1215"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3.51</w:t>
            </w:r>
            <w:r w:rsidRPr="0028614A">
              <w:rPr>
                <w:rFonts w:ascii="Times New Roman" w:hAnsi="Times New Roman" w:cs="Times New Roman"/>
                <w:vertAlign w:val="superscript"/>
              </w:rPr>
              <w:t>a</w:t>
            </w:r>
            <w:r>
              <w:rPr>
                <w:rFonts w:ascii="Times New Roman" w:hAnsi="Times New Roman" w:cs="Times New Roman"/>
              </w:rPr>
              <w:t>±0.06</w:t>
            </w:r>
          </w:p>
        </w:tc>
        <w:tc>
          <w:tcPr>
            <w:tcW w:w="821" w:type="dxa"/>
          </w:tcPr>
          <w:p w:rsidR="000C078F" w:rsidRPr="00C06B43" w:rsidRDefault="000C078F" w:rsidP="00AE7EA3">
            <w:pPr>
              <w:spacing w:line="360" w:lineRule="auto"/>
              <w:rPr>
                <w:rFonts w:ascii="Times New Roman" w:hAnsi="Times New Roman" w:cs="Times New Roman"/>
              </w:rPr>
            </w:pPr>
            <w:r>
              <w:rPr>
                <w:rFonts w:ascii="Times New Roman" w:hAnsi="Times New Roman" w:cs="Times New Roman"/>
              </w:rPr>
              <w:t>0.0008</w:t>
            </w:r>
          </w:p>
        </w:tc>
        <w:tc>
          <w:tcPr>
            <w:tcW w:w="1116" w:type="dxa"/>
          </w:tcPr>
          <w:p w:rsidR="000C078F" w:rsidRPr="00C06B43" w:rsidRDefault="000C078F" w:rsidP="00AE7EA3">
            <w:pPr>
              <w:spacing w:line="360" w:lineRule="auto"/>
              <w:jc w:val="center"/>
              <w:rPr>
                <w:rFonts w:ascii="Times New Roman" w:hAnsi="Times New Roman" w:cs="Times New Roman"/>
              </w:rPr>
            </w:pPr>
            <w:r w:rsidRPr="00C06B43">
              <w:rPr>
                <w:rFonts w:ascii="Times New Roman" w:hAnsi="Times New Roman" w:cs="Times New Roman"/>
              </w:rPr>
              <w:t>**</w:t>
            </w:r>
            <w:r>
              <w:rPr>
                <w:rFonts w:ascii="Times New Roman" w:hAnsi="Times New Roman" w:cs="Times New Roman"/>
              </w:rPr>
              <w:t>*</w:t>
            </w:r>
          </w:p>
        </w:tc>
      </w:tr>
    </w:tbl>
    <w:p w:rsidR="000C078F" w:rsidRDefault="000C078F" w:rsidP="000C078F">
      <w:pPr>
        <w:pStyle w:val="NoSpacing"/>
        <w:rPr>
          <w:rFonts w:ascii="Times New Roman" w:hAnsi="Times New Roman" w:cs="Times New Roman"/>
          <w:sz w:val="20"/>
        </w:rPr>
      </w:pPr>
    </w:p>
    <w:p w:rsidR="000C078F" w:rsidRDefault="000C078F" w:rsidP="000C078F">
      <w:pPr>
        <w:pStyle w:val="NoSpacing"/>
        <w:rPr>
          <w:rFonts w:ascii="Times New Roman" w:hAnsi="Times New Roman" w:cs="Times New Roman"/>
          <w:sz w:val="20"/>
        </w:rPr>
      </w:pPr>
    </w:p>
    <w:p w:rsidR="000C078F" w:rsidRPr="00653111" w:rsidRDefault="000C078F" w:rsidP="000C078F">
      <w:pPr>
        <w:pStyle w:val="NoSpacing"/>
        <w:rPr>
          <w:rFonts w:ascii="Times New Roman" w:hAnsi="Times New Roman" w:cs="Times New Roman"/>
          <w:sz w:val="20"/>
        </w:rPr>
      </w:pPr>
      <w:r w:rsidRPr="00653111">
        <w:rPr>
          <w:rFonts w:ascii="Times New Roman" w:hAnsi="Times New Roman" w:cs="Times New Roman"/>
          <w:sz w:val="20"/>
        </w:rPr>
        <w:t xml:space="preserve">[C1-C10= Cows id, that were treated with Ciprofloxacin, </w:t>
      </w:r>
    </w:p>
    <w:p w:rsidR="000C078F" w:rsidRPr="00653111" w:rsidRDefault="000C078F" w:rsidP="000C078F">
      <w:pPr>
        <w:pStyle w:val="NoSpacing"/>
        <w:rPr>
          <w:rFonts w:ascii="Times New Roman" w:hAnsi="Times New Roman" w:cs="Times New Roman"/>
          <w:sz w:val="20"/>
        </w:rPr>
      </w:pPr>
      <w:r w:rsidRPr="00653111">
        <w:rPr>
          <w:rFonts w:ascii="Times New Roman" w:hAnsi="Times New Roman" w:cs="Times New Roman"/>
          <w:sz w:val="20"/>
        </w:rPr>
        <w:t>O1-O10= Cows id, that were treated with Oxytetracycline.</w:t>
      </w:r>
    </w:p>
    <w:p w:rsidR="000C078F" w:rsidRPr="00653111" w:rsidRDefault="000C078F" w:rsidP="000C078F">
      <w:pPr>
        <w:pStyle w:val="NoSpacing"/>
        <w:rPr>
          <w:rFonts w:ascii="Times New Roman" w:hAnsi="Times New Roman" w:cs="Times New Roman"/>
          <w:sz w:val="20"/>
        </w:rPr>
      </w:pPr>
      <w:r w:rsidRPr="00653111">
        <w:rPr>
          <w:rFonts w:ascii="Times New Roman" w:hAnsi="Times New Roman" w:cs="Times New Roman"/>
          <w:sz w:val="20"/>
        </w:rPr>
        <w:t>a= highest value, b= lowest value, SD= Standard deviation,</w:t>
      </w:r>
      <w:r>
        <w:rPr>
          <w:rFonts w:ascii="Times New Roman" w:hAnsi="Times New Roman" w:cs="Times New Roman"/>
          <w:sz w:val="20"/>
        </w:rPr>
        <w:t xml:space="preserve"> *=</w:t>
      </w:r>
      <w:r w:rsidRPr="00653111">
        <w:rPr>
          <w:rFonts w:ascii="Times New Roman" w:hAnsi="Times New Roman" w:cs="Times New Roman"/>
          <w:sz w:val="20"/>
        </w:rPr>
        <w:t xml:space="preserve"> </w:t>
      </w:r>
      <w:r>
        <w:rPr>
          <w:rFonts w:ascii="Times New Roman" w:hAnsi="Times New Roman" w:cs="Times New Roman"/>
          <w:sz w:val="20"/>
        </w:rPr>
        <w:t xml:space="preserve">statistically significant (p&lt;0.05), </w:t>
      </w:r>
      <w:r w:rsidRPr="00653111">
        <w:rPr>
          <w:rFonts w:ascii="Times New Roman" w:hAnsi="Times New Roman" w:cs="Times New Roman"/>
          <w:sz w:val="20"/>
        </w:rPr>
        <w:t>**= statistically significant (</w:t>
      </w:r>
      <w:r>
        <w:rPr>
          <w:rFonts w:ascii="Times New Roman" w:hAnsi="Times New Roman" w:cs="Times New Roman"/>
          <w:sz w:val="20"/>
        </w:rPr>
        <w:t>p&lt;0.01</w:t>
      </w:r>
      <w:r w:rsidRPr="00653111">
        <w:rPr>
          <w:rFonts w:ascii="Times New Roman" w:hAnsi="Times New Roman" w:cs="Times New Roman"/>
          <w:sz w:val="20"/>
        </w:rPr>
        <w:t>)</w:t>
      </w:r>
      <w:r>
        <w:rPr>
          <w:rFonts w:ascii="Times New Roman" w:hAnsi="Times New Roman" w:cs="Times New Roman"/>
          <w:sz w:val="20"/>
        </w:rPr>
        <w:t>, ***= statistically significant (p&lt;0.001)</w:t>
      </w:r>
      <w:r w:rsidRPr="00653111">
        <w:rPr>
          <w:rFonts w:ascii="Times New Roman" w:hAnsi="Times New Roman" w:cs="Times New Roman"/>
          <w:sz w:val="20"/>
        </w:rPr>
        <w:t>].</w:t>
      </w:r>
    </w:p>
    <w:p w:rsidR="000C078F" w:rsidRPr="001F1922" w:rsidRDefault="000C078F" w:rsidP="000C078F">
      <w:pPr>
        <w:spacing w:line="360" w:lineRule="auto"/>
        <w:jc w:val="both"/>
        <w:rPr>
          <w:rFonts w:ascii="Times New Roman" w:hAnsi="Times New Roman" w:cs="Times New Roman"/>
          <w:b/>
          <w:sz w:val="24"/>
          <w:szCs w:val="24"/>
        </w:rPr>
      </w:pPr>
    </w:p>
    <w:p w:rsidR="000C078F" w:rsidRPr="00057C52" w:rsidRDefault="000C078F" w:rsidP="000C078F">
      <w:pPr>
        <w:spacing w:line="360" w:lineRule="auto"/>
        <w:jc w:val="center"/>
        <w:rPr>
          <w:rFonts w:ascii="Times New Roman" w:hAnsi="Times New Roman" w:cs="Times New Roman"/>
          <w:b/>
          <w:sz w:val="28"/>
        </w:rPr>
      </w:pPr>
      <w:r>
        <w:rPr>
          <w:rFonts w:ascii="Times New Roman" w:hAnsi="Times New Roman" w:cs="Times New Roman"/>
          <w:b/>
          <w:sz w:val="28"/>
        </w:rPr>
        <w:lastRenderedPageBreak/>
        <w:t>Chapter V</w:t>
      </w:r>
    </w:p>
    <w:p w:rsidR="000C078F" w:rsidRPr="00057C52" w:rsidRDefault="000C078F" w:rsidP="000C078F">
      <w:pPr>
        <w:spacing w:line="360" w:lineRule="auto"/>
        <w:jc w:val="center"/>
        <w:rPr>
          <w:rFonts w:ascii="Times New Roman" w:hAnsi="Times New Roman" w:cs="Times New Roman"/>
          <w:b/>
          <w:sz w:val="28"/>
        </w:rPr>
      </w:pPr>
      <w:r w:rsidRPr="00057C52">
        <w:rPr>
          <w:rFonts w:ascii="Times New Roman" w:hAnsi="Times New Roman" w:cs="Times New Roman"/>
          <w:b/>
          <w:sz w:val="28"/>
        </w:rPr>
        <w:t>DISCUSSION</w:t>
      </w:r>
    </w:p>
    <w:p w:rsidR="000C078F" w:rsidRPr="00C26A37" w:rsidRDefault="000C078F" w:rsidP="000C078F">
      <w:pPr>
        <w:spacing w:line="360" w:lineRule="auto"/>
        <w:jc w:val="both"/>
        <w:rPr>
          <w:rFonts w:ascii="Times New Roman" w:hAnsi="Times New Roman" w:cs="Times New Roman"/>
          <w:sz w:val="24"/>
        </w:rPr>
      </w:pPr>
      <w:r>
        <w:rPr>
          <w:rFonts w:ascii="Times New Roman" w:hAnsi="Times New Roman" w:cs="Times New Roman"/>
          <w:sz w:val="24"/>
        </w:rPr>
        <w:t xml:space="preserve">In the present study, almost 52% farms of the selected study were medium sized (26-50 cows). This result actually reflects the dairy farm size of the Chattogram region. Here most of the dairy farmers especially in the CMA and Sikalbaha region are mainly focusing on dairy business for their partial income source. On the other hand, Sikalbaha is gradually turned itself as a dairy developed area of Chattogram, this is due to the availability of fodder land and the huge marketing opportunity of the milk and milk products in CMA. In this study among the selected farms 58% were located in Sikalbaha. </w:t>
      </w:r>
      <w:r w:rsidRPr="003C0318">
        <w:rPr>
          <w:rFonts w:ascii="Times New Roman" w:hAnsi="Times New Roman" w:cs="Times New Roman"/>
          <w:sz w:val="24"/>
        </w:rPr>
        <w:t>Age of respondent was taken as one of the</w:t>
      </w:r>
      <w:r>
        <w:rPr>
          <w:rFonts w:ascii="Times New Roman" w:hAnsi="Times New Roman" w:cs="Times New Roman"/>
          <w:sz w:val="24"/>
        </w:rPr>
        <w:t xml:space="preserve"> </w:t>
      </w:r>
      <w:r w:rsidRPr="003C0318">
        <w:rPr>
          <w:rFonts w:ascii="Times New Roman" w:hAnsi="Times New Roman" w:cs="Times New Roman"/>
          <w:sz w:val="24"/>
        </w:rPr>
        <w:t>explanatory variables to understand the influence</w:t>
      </w:r>
      <w:r>
        <w:rPr>
          <w:rFonts w:ascii="Times New Roman" w:hAnsi="Times New Roman" w:cs="Times New Roman"/>
          <w:sz w:val="24"/>
        </w:rPr>
        <w:t xml:space="preserve"> </w:t>
      </w:r>
      <w:r w:rsidRPr="003C0318">
        <w:rPr>
          <w:rFonts w:ascii="Times New Roman" w:hAnsi="Times New Roman" w:cs="Times New Roman"/>
          <w:sz w:val="24"/>
        </w:rPr>
        <w:t xml:space="preserve">of age on the </w:t>
      </w:r>
      <w:r>
        <w:rPr>
          <w:rFonts w:ascii="Times New Roman" w:hAnsi="Times New Roman" w:cs="Times New Roman"/>
          <w:sz w:val="24"/>
        </w:rPr>
        <w:t>management</w:t>
      </w:r>
      <w:r w:rsidRPr="003C0318">
        <w:rPr>
          <w:rFonts w:ascii="Times New Roman" w:hAnsi="Times New Roman" w:cs="Times New Roman"/>
          <w:sz w:val="24"/>
        </w:rPr>
        <w:t xml:space="preserve"> of dairy farming. It is</w:t>
      </w:r>
      <w:r>
        <w:rPr>
          <w:rFonts w:ascii="Times New Roman" w:hAnsi="Times New Roman" w:cs="Times New Roman"/>
          <w:sz w:val="24"/>
        </w:rPr>
        <w:t xml:space="preserve"> </w:t>
      </w:r>
      <w:r w:rsidRPr="003C0318">
        <w:rPr>
          <w:rFonts w:ascii="Times New Roman" w:hAnsi="Times New Roman" w:cs="Times New Roman"/>
          <w:sz w:val="24"/>
        </w:rPr>
        <w:t>argued that the age of the respondent farmer is</w:t>
      </w:r>
      <w:r>
        <w:rPr>
          <w:rFonts w:ascii="Times New Roman" w:hAnsi="Times New Roman" w:cs="Times New Roman"/>
          <w:sz w:val="24"/>
        </w:rPr>
        <w:t xml:space="preserve"> </w:t>
      </w:r>
      <w:r w:rsidRPr="003C0318">
        <w:rPr>
          <w:rFonts w:ascii="Times New Roman" w:hAnsi="Times New Roman" w:cs="Times New Roman"/>
          <w:sz w:val="24"/>
        </w:rPr>
        <w:t>crucial for his or her decision making</w:t>
      </w:r>
      <w:r>
        <w:rPr>
          <w:rFonts w:ascii="Times New Roman" w:hAnsi="Times New Roman" w:cs="Times New Roman"/>
          <w:sz w:val="24"/>
        </w:rPr>
        <w:t xml:space="preserve"> (</w:t>
      </w:r>
      <w:r w:rsidRPr="003E2BBF">
        <w:rPr>
          <w:rFonts w:ascii="Times New Roman" w:hAnsi="Times New Roman" w:cs="Times New Roman"/>
          <w:sz w:val="24"/>
        </w:rPr>
        <w:t>Mumba</w:t>
      </w:r>
      <w:r>
        <w:rPr>
          <w:rFonts w:ascii="Times New Roman" w:hAnsi="Times New Roman" w:cs="Times New Roman"/>
          <w:sz w:val="24"/>
        </w:rPr>
        <w:t xml:space="preserve"> et al., 2012)</w:t>
      </w:r>
      <w:r w:rsidRPr="003C0318">
        <w:rPr>
          <w:rFonts w:ascii="Times New Roman" w:hAnsi="Times New Roman" w:cs="Times New Roman"/>
          <w:sz w:val="24"/>
        </w:rPr>
        <w:t>. Young</w:t>
      </w:r>
      <w:r>
        <w:rPr>
          <w:rFonts w:ascii="Times New Roman" w:hAnsi="Times New Roman" w:cs="Times New Roman"/>
          <w:sz w:val="24"/>
        </w:rPr>
        <w:t xml:space="preserve"> </w:t>
      </w:r>
      <w:r w:rsidRPr="003C0318">
        <w:rPr>
          <w:rFonts w:ascii="Times New Roman" w:hAnsi="Times New Roman" w:cs="Times New Roman"/>
          <w:sz w:val="24"/>
        </w:rPr>
        <w:t xml:space="preserve">farmers are more </w:t>
      </w:r>
      <w:r>
        <w:rPr>
          <w:rFonts w:ascii="Times New Roman" w:hAnsi="Times New Roman" w:cs="Times New Roman"/>
          <w:sz w:val="24"/>
        </w:rPr>
        <w:t>enthusiastic to acquire new knowledge on AM residue and resistant. In this study most of the farmers were from the age group 2 (31-45 years).</w:t>
      </w:r>
    </w:p>
    <w:p w:rsidR="000C078F" w:rsidRDefault="000C078F" w:rsidP="000C078F">
      <w:pPr>
        <w:spacing w:line="360" w:lineRule="auto"/>
        <w:jc w:val="both"/>
        <w:rPr>
          <w:rFonts w:ascii="Times New Roman" w:hAnsi="Times New Roman" w:cs="Times New Roman"/>
          <w:sz w:val="24"/>
        </w:rPr>
      </w:pPr>
      <w:r w:rsidRPr="00C26A37">
        <w:rPr>
          <w:rFonts w:ascii="Times New Roman" w:hAnsi="Times New Roman" w:cs="Times New Roman"/>
          <w:sz w:val="24"/>
        </w:rPr>
        <w:t>In this study, 46% of the farm</w:t>
      </w:r>
      <w:r>
        <w:rPr>
          <w:rFonts w:ascii="Times New Roman" w:hAnsi="Times New Roman" w:cs="Times New Roman"/>
          <w:sz w:val="24"/>
        </w:rPr>
        <w:t xml:space="preserve">ers were studied upto SSC. Educational status is a very important factor for the scientific management of a dairy farm. This statement also supported by the study of </w:t>
      </w:r>
      <w:r w:rsidRPr="003E2BBF">
        <w:rPr>
          <w:rFonts w:ascii="Times New Roman" w:hAnsi="Times New Roman" w:cs="Times New Roman"/>
          <w:sz w:val="24"/>
        </w:rPr>
        <w:t>Nchinda</w:t>
      </w:r>
      <w:r>
        <w:t xml:space="preserve"> and </w:t>
      </w:r>
      <w:r w:rsidRPr="003E2BBF">
        <w:rPr>
          <w:rFonts w:ascii="Times New Roman" w:hAnsi="Times New Roman" w:cs="Times New Roman"/>
          <w:sz w:val="24"/>
        </w:rPr>
        <w:t>Mendi</w:t>
      </w:r>
      <w:r>
        <w:rPr>
          <w:rFonts w:ascii="Times New Roman" w:hAnsi="Times New Roman" w:cs="Times New Roman"/>
          <w:sz w:val="24"/>
        </w:rPr>
        <w:t xml:space="preserve">, (2008), they stated that </w:t>
      </w:r>
      <w:r w:rsidRPr="003C0318">
        <w:rPr>
          <w:rFonts w:ascii="Times New Roman" w:hAnsi="Times New Roman" w:cs="Times New Roman"/>
          <w:sz w:val="24"/>
        </w:rPr>
        <w:t>the profitab</w:t>
      </w:r>
      <w:r>
        <w:rPr>
          <w:rFonts w:ascii="Times New Roman" w:hAnsi="Times New Roman" w:cs="Times New Roman"/>
          <w:sz w:val="24"/>
        </w:rPr>
        <w:t xml:space="preserve">ility of dairy </w:t>
      </w:r>
      <w:r w:rsidRPr="003C0318">
        <w:rPr>
          <w:rFonts w:ascii="Times New Roman" w:hAnsi="Times New Roman" w:cs="Times New Roman"/>
          <w:sz w:val="24"/>
        </w:rPr>
        <w:t>farming might be positively associated with the</w:t>
      </w:r>
      <w:r>
        <w:rPr>
          <w:rFonts w:ascii="Times New Roman" w:hAnsi="Times New Roman" w:cs="Times New Roman"/>
          <w:sz w:val="24"/>
        </w:rPr>
        <w:t xml:space="preserve"> </w:t>
      </w:r>
      <w:r w:rsidRPr="003C0318">
        <w:rPr>
          <w:rFonts w:ascii="Times New Roman" w:hAnsi="Times New Roman" w:cs="Times New Roman"/>
          <w:sz w:val="24"/>
        </w:rPr>
        <w:t>level of education of milk producers. Better</w:t>
      </w:r>
      <w:r>
        <w:rPr>
          <w:rFonts w:ascii="Times New Roman" w:hAnsi="Times New Roman" w:cs="Times New Roman"/>
          <w:sz w:val="24"/>
        </w:rPr>
        <w:t xml:space="preserve"> </w:t>
      </w:r>
      <w:r w:rsidRPr="003C0318">
        <w:rPr>
          <w:rFonts w:ascii="Times New Roman" w:hAnsi="Times New Roman" w:cs="Times New Roman"/>
          <w:sz w:val="24"/>
        </w:rPr>
        <w:t>education would allow them to acquire</w:t>
      </w:r>
      <w:r>
        <w:rPr>
          <w:rFonts w:ascii="Times New Roman" w:hAnsi="Times New Roman" w:cs="Times New Roman"/>
          <w:sz w:val="24"/>
        </w:rPr>
        <w:t xml:space="preserve"> </w:t>
      </w:r>
      <w:r w:rsidRPr="003C0318">
        <w:rPr>
          <w:rFonts w:ascii="Times New Roman" w:hAnsi="Times New Roman" w:cs="Times New Roman"/>
          <w:sz w:val="24"/>
        </w:rPr>
        <w:t>knowledge and skills about improved dairy</w:t>
      </w:r>
      <w:r>
        <w:rPr>
          <w:rFonts w:ascii="Times New Roman" w:hAnsi="Times New Roman" w:cs="Times New Roman"/>
          <w:sz w:val="24"/>
        </w:rPr>
        <w:t xml:space="preserve"> </w:t>
      </w:r>
      <w:r w:rsidRPr="003C0318">
        <w:rPr>
          <w:rFonts w:ascii="Times New Roman" w:hAnsi="Times New Roman" w:cs="Times New Roman"/>
          <w:sz w:val="24"/>
        </w:rPr>
        <w:t>production technologies quickly and their</w:t>
      </w:r>
      <w:r>
        <w:rPr>
          <w:rFonts w:ascii="Times New Roman" w:hAnsi="Times New Roman" w:cs="Times New Roman"/>
          <w:sz w:val="24"/>
        </w:rPr>
        <w:t xml:space="preserve"> </w:t>
      </w:r>
      <w:r w:rsidRPr="003C0318">
        <w:rPr>
          <w:rFonts w:ascii="Times New Roman" w:hAnsi="Times New Roman" w:cs="Times New Roman"/>
          <w:sz w:val="24"/>
        </w:rPr>
        <w:t>willingness to learn might also be higher</w:t>
      </w:r>
      <w:r>
        <w:rPr>
          <w:rFonts w:ascii="Times New Roman" w:hAnsi="Times New Roman" w:cs="Times New Roman"/>
          <w:sz w:val="24"/>
        </w:rPr>
        <w:t xml:space="preserve"> (</w:t>
      </w:r>
      <w:r w:rsidRPr="003E2BBF">
        <w:rPr>
          <w:rFonts w:ascii="Times New Roman" w:hAnsi="Times New Roman" w:cs="Times New Roman"/>
          <w:sz w:val="24"/>
        </w:rPr>
        <w:t>Chagunda</w:t>
      </w:r>
      <w:r>
        <w:rPr>
          <w:rFonts w:ascii="Times New Roman" w:hAnsi="Times New Roman" w:cs="Times New Roman"/>
          <w:sz w:val="24"/>
        </w:rPr>
        <w:t xml:space="preserve"> et al., 2006)</w:t>
      </w:r>
      <w:r w:rsidRPr="003C0318">
        <w:rPr>
          <w:rFonts w:ascii="Times New Roman" w:hAnsi="Times New Roman" w:cs="Times New Roman"/>
          <w:sz w:val="24"/>
        </w:rPr>
        <w:t>.</w:t>
      </w:r>
      <w:r>
        <w:rPr>
          <w:rFonts w:ascii="Times New Roman" w:hAnsi="Times New Roman" w:cs="Times New Roman"/>
          <w:sz w:val="24"/>
        </w:rPr>
        <w:t xml:space="preserve"> </w:t>
      </w:r>
    </w:p>
    <w:p w:rsidR="000C078F" w:rsidRDefault="000C078F" w:rsidP="000C078F">
      <w:pPr>
        <w:spacing w:line="360" w:lineRule="auto"/>
        <w:jc w:val="both"/>
        <w:rPr>
          <w:rFonts w:ascii="Times New Roman" w:hAnsi="Times New Roman" w:cs="Times New Roman"/>
          <w:sz w:val="24"/>
        </w:rPr>
      </w:pPr>
      <w:r>
        <w:rPr>
          <w:rFonts w:ascii="Times New Roman" w:hAnsi="Times New Roman" w:cs="Times New Roman"/>
          <w:sz w:val="24"/>
        </w:rPr>
        <w:t xml:space="preserve">In case of vaccination most of the commercial dairy farmers of the present study vaccinated their animal to reduce the treatment cost and to minimize production loss due to various diseases. In the study of </w:t>
      </w:r>
      <w:r w:rsidRPr="00A267EA">
        <w:rPr>
          <w:rFonts w:ascii="Times New Roman" w:hAnsi="Times New Roman" w:cs="Times New Roman"/>
          <w:sz w:val="24"/>
        </w:rPr>
        <w:t>Trisha</w:t>
      </w:r>
      <w:r>
        <w:rPr>
          <w:rFonts w:ascii="Times New Roman" w:hAnsi="Times New Roman" w:cs="Times New Roman"/>
          <w:sz w:val="24"/>
        </w:rPr>
        <w:t xml:space="preserve"> et al., (2020) and </w:t>
      </w:r>
      <w:r w:rsidRPr="009C2C20">
        <w:rPr>
          <w:rFonts w:ascii="Times New Roman" w:hAnsi="Times New Roman" w:cs="Times New Roman"/>
          <w:sz w:val="24"/>
        </w:rPr>
        <w:t>Begum et al.,</w:t>
      </w:r>
      <w:r>
        <w:rPr>
          <w:rFonts w:ascii="Times New Roman" w:hAnsi="Times New Roman" w:cs="Times New Roman"/>
          <w:sz w:val="24"/>
        </w:rPr>
        <w:t xml:space="preserve"> (</w:t>
      </w:r>
      <w:r w:rsidRPr="009C2C20">
        <w:rPr>
          <w:rFonts w:ascii="Times New Roman" w:hAnsi="Times New Roman" w:cs="Times New Roman"/>
          <w:sz w:val="24"/>
        </w:rPr>
        <w:t>2017</w:t>
      </w:r>
      <w:r>
        <w:rPr>
          <w:rFonts w:ascii="Times New Roman" w:hAnsi="Times New Roman" w:cs="Times New Roman"/>
          <w:sz w:val="24"/>
        </w:rPr>
        <w:t>)</w:t>
      </w:r>
      <w:r w:rsidRPr="009C2C20">
        <w:rPr>
          <w:rFonts w:ascii="Times New Roman" w:hAnsi="Times New Roman" w:cs="Times New Roman"/>
          <w:sz w:val="24"/>
        </w:rPr>
        <w:t xml:space="preserve"> </w:t>
      </w:r>
      <w:r>
        <w:rPr>
          <w:rFonts w:ascii="Times New Roman" w:hAnsi="Times New Roman" w:cs="Times New Roman"/>
          <w:sz w:val="24"/>
        </w:rPr>
        <w:t>m</w:t>
      </w:r>
      <w:r w:rsidRPr="0000057C">
        <w:rPr>
          <w:rFonts w:ascii="Times New Roman" w:hAnsi="Times New Roman" w:cs="Times New Roman"/>
          <w:sz w:val="24"/>
        </w:rPr>
        <w:t>ajority of the farmers</w:t>
      </w:r>
      <w:r>
        <w:rPr>
          <w:rFonts w:ascii="Times New Roman" w:hAnsi="Times New Roman" w:cs="Times New Roman"/>
          <w:sz w:val="24"/>
        </w:rPr>
        <w:t xml:space="preserve"> from Bangladesh</w:t>
      </w:r>
      <w:r w:rsidRPr="0000057C">
        <w:rPr>
          <w:rFonts w:ascii="Times New Roman" w:hAnsi="Times New Roman" w:cs="Times New Roman"/>
          <w:sz w:val="24"/>
        </w:rPr>
        <w:t xml:space="preserve"> vaccinated their cattle.</w:t>
      </w:r>
      <w:r>
        <w:rPr>
          <w:rFonts w:ascii="Times New Roman" w:hAnsi="Times New Roman" w:cs="Times New Roman"/>
          <w:sz w:val="24"/>
        </w:rPr>
        <w:t xml:space="preserve"> Results of this study also showed that almost all farmers used FMD vaccine to protect their animals from FMD. This might be due to FMD is a highly contagious disease and the incidence of FMD in Bangladesh is highly increased during Eid-ul-azha. This results supported by the findings of Mannan et al., (2009) the prevalence of FMD was 24.51%. On the other hand 93% of the farmers from Sikalbaha area used anthrax vaccination. This </w:t>
      </w:r>
      <w:r>
        <w:rPr>
          <w:rFonts w:ascii="Times New Roman" w:hAnsi="Times New Roman" w:cs="Times New Roman"/>
          <w:sz w:val="24"/>
        </w:rPr>
        <w:lastRenderedPageBreak/>
        <w:t>might be due to some recent outbreaks of anthrax in this area in previous years. As like as vaccination 98% of the farmers used anthelmentics to control parasitic infestation of the lactating animal, this results resembles the results of Mannan et al., (2009) about 98.00% farmers</w:t>
      </w:r>
      <w:r w:rsidRPr="00547FF8">
        <w:rPr>
          <w:rFonts w:ascii="Times New Roman" w:hAnsi="Times New Roman" w:cs="Times New Roman"/>
          <w:sz w:val="24"/>
        </w:rPr>
        <w:t xml:space="preserve"> used anthelmintics for de-worming purpose.</w:t>
      </w:r>
    </w:p>
    <w:p w:rsidR="000C078F" w:rsidRDefault="000C078F" w:rsidP="000C078F">
      <w:pPr>
        <w:spacing w:line="360" w:lineRule="auto"/>
        <w:jc w:val="both"/>
        <w:rPr>
          <w:rFonts w:ascii="Times New Roman" w:hAnsi="Times New Roman" w:cs="Times New Roman"/>
          <w:sz w:val="24"/>
        </w:rPr>
      </w:pPr>
      <w:r>
        <w:rPr>
          <w:rFonts w:ascii="Times New Roman" w:hAnsi="Times New Roman" w:cs="Times New Roman"/>
          <w:sz w:val="24"/>
        </w:rPr>
        <w:t xml:space="preserve">In this study only 12% of the farmers managed proper isolation for diseased animal of their farms and 22% farmers maintained proper quarantine procedure for newly bought animals. This indicates lack of awareness of the farmers in contagious disease issue. This might be due to the lower educational status of the farmers and also frigidity mind set up of the farmers. Results of the present study showed that 26% of the farmers took veterinary services from VS and ULO of the associated upazilla livestock office and 68% took services form private registered veterinarian. This is due to the inadequate number of registered veterinarian for the large number of farms and livestock population. </w:t>
      </w:r>
      <w:r w:rsidRPr="00877C26">
        <w:rPr>
          <w:rFonts w:ascii="Times New Roman" w:hAnsi="Times New Roman" w:cs="Times New Roman"/>
          <w:sz w:val="24"/>
        </w:rPr>
        <w:t>Less availability of the state veterinary service often beco</w:t>
      </w:r>
      <w:r>
        <w:rPr>
          <w:rFonts w:ascii="Times New Roman" w:hAnsi="Times New Roman" w:cs="Times New Roman"/>
          <w:sz w:val="24"/>
        </w:rPr>
        <w:t>mes a cause of dissatisfaction</w:t>
      </w:r>
      <w:r w:rsidRPr="00877C26">
        <w:rPr>
          <w:rFonts w:ascii="Times New Roman" w:hAnsi="Times New Roman" w:cs="Times New Roman"/>
          <w:sz w:val="24"/>
        </w:rPr>
        <w:t xml:space="preserve"> among the farmers</w:t>
      </w:r>
      <w:r>
        <w:rPr>
          <w:rFonts w:ascii="Times New Roman" w:hAnsi="Times New Roman" w:cs="Times New Roman"/>
          <w:sz w:val="24"/>
        </w:rPr>
        <w:t xml:space="preserve"> (</w:t>
      </w:r>
      <w:r w:rsidRPr="00E62C0B">
        <w:rPr>
          <w:rFonts w:ascii="Times New Roman" w:hAnsi="Times New Roman" w:cs="Times New Roman"/>
          <w:sz w:val="24"/>
        </w:rPr>
        <w:t>Roess</w:t>
      </w:r>
      <w:r>
        <w:rPr>
          <w:rFonts w:ascii="Times New Roman" w:hAnsi="Times New Roman" w:cs="Times New Roman"/>
          <w:sz w:val="24"/>
        </w:rPr>
        <w:t xml:space="preserve"> et al., 2015)</w:t>
      </w:r>
      <w:r w:rsidRPr="00877C26">
        <w:rPr>
          <w:rFonts w:ascii="Times New Roman" w:hAnsi="Times New Roman" w:cs="Times New Roman"/>
          <w:sz w:val="24"/>
        </w:rPr>
        <w:t xml:space="preserve">. </w:t>
      </w:r>
      <w:r>
        <w:rPr>
          <w:rFonts w:ascii="Times New Roman" w:hAnsi="Times New Roman" w:cs="Times New Roman"/>
          <w:sz w:val="24"/>
        </w:rPr>
        <w:t xml:space="preserve">In the contrast 82% farmers took services from AI technicians for any disease related problems, because the availability and they are frequently visiting the farms for AI purposes. On the other hand 86% of the farmers were willing to treat their animals for minor diseases by themselves. The reason behind this is the overconfidence of the farmers and previous experience of same clinical diseases of the farm animals. These practices radically increase the AM uses in an inappropriate way. These results of the present study supported by the findings of </w:t>
      </w:r>
      <w:r w:rsidRPr="00E62C0B">
        <w:rPr>
          <w:rFonts w:ascii="Times New Roman" w:hAnsi="Times New Roman" w:cs="Times New Roman"/>
          <w:sz w:val="24"/>
        </w:rPr>
        <w:t>Al Amin</w:t>
      </w:r>
      <w:r>
        <w:rPr>
          <w:rFonts w:ascii="Times New Roman" w:hAnsi="Times New Roman" w:cs="Times New Roman"/>
          <w:sz w:val="24"/>
        </w:rPr>
        <w:t xml:space="preserve"> et al., (2020). They found that, </w:t>
      </w:r>
      <w:r w:rsidRPr="00892B4C">
        <w:rPr>
          <w:rFonts w:ascii="Times New Roman" w:hAnsi="Times New Roman" w:cs="Times New Roman"/>
          <w:sz w:val="24"/>
        </w:rPr>
        <w:t>in rural Bangladesh, 57.7% of households own livestock, including large animals (cattle and buffalo), small ruminants (sheep and goats), and poultry (back yard and commercial). Government veterinary healthcare providers rarely (9.7%) visit these households. In the absence of adequate veterinary healthcare service, animal owners in rural areas avail low-cost animal health care from pharmacies and unlicensed village doctors (82.5%)</w:t>
      </w:r>
      <w:r>
        <w:rPr>
          <w:rFonts w:ascii="Times New Roman" w:hAnsi="Times New Roman" w:cs="Times New Roman"/>
          <w:sz w:val="24"/>
        </w:rPr>
        <w:t xml:space="preserve">. </w:t>
      </w:r>
      <w:r w:rsidRPr="00997A71">
        <w:rPr>
          <w:rFonts w:ascii="Times New Roman" w:hAnsi="Times New Roman" w:cs="Times New Roman"/>
          <w:sz w:val="24"/>
        </w:rPr>
        <w:t>As field veterinarians are limited in Bangladesh, para vets and farmers also treat animals</w:t>
      </w:r>
      <w:r>
        <w:rPr>
          <w:rFonts w:ascii="Times New Roman" w:hAnsi="Times New Roman" w:cs="Times New Roman"/>
          <w:sz w:val="24"/>
        </w:rPr>
        <w:t xml:space="preserve"> (Bari et al., 2020)</w:t>
      </w:r>
      <w:r w:rsidRPr="00997A71">
        <w:rPr>
          <w:rFonts w:ascii="Times New Roman" w:hAnsi="Times New Roman" w:cs="Times New Roman"/>
          <w:sz w:val="24"/>
        </w:rPr>
        <w:t>. Additionally, farmers can easily purchase drugs from shops in markets without a prescription. Thus, antibiotics are indiscriminately used in lactating cows without consulting veterinarians (Founou et al., 2016)</w:t>
      </w:r>
    </w:p>
    <w:p w:rsidR="000C078F" w:rsidRDefault="000C078F" w:rsidP="000C078F">
      <w:pPr>
        <w:spacing w:line="360" w:lineRule="auto"/>
        <w:jc w:val="both"/>
        <w:rPr>
          <w:rFonts w:ascii="Times New Roman" w:hAnsi="Times New Roman" w:cs="Times New Roman"/>
          <w:sz w:val="24"/>
        </w:rPr>
      </w:pPr>
      <w:r>
        <w:rPr>
          <w:rFonts w:ascii="Times New Roman" w:hAnsi="Times New Roman" w:cs="Times New Roman"/>
          <w:sz w:val="24"/>
        </w:rPr>
        <w:t>Another factor is the lack of laboratory diagnosis facility in the veterinary treatment field (</w:t>
      </w:r>
      <w:r w:rsidRPr="00E62C0B">
        <w:rPr>
          <w:rFonts w:ascii="Times New Roman" w:hAnsi="Times New Roman" w:cs="Times New Roman"/>
          <w:sz w:val="24"/>
        </w:rPr>
        <w:t>Ngangom</w:t>
      </w:r>
      <w:r>
        <w:rPr>
          <w:rFonts w:ascii="Times New Roman" w:hAnsi="Times New Roman" w:cs="Times New Roman"/>
          <w:sz w:val="24"/>
        </w:rPr>
        <w:t xml:space="preserve"> et al., 2019). About 61% of the clinical cases were diagnosed only by </w:t>
      </w:r>
      <w:r>
        <w:rPr>
          <w:rFonts w:ascii="Times New Roman" w:hAnsi="Times New Roman" w:cs="Times New Roman"/>
          <w:sz w:val="24"/>
        </w:rPr>
        <w:lastRenderedPageBreak/>
        <w:t xml:space="preserve">the existing clinical signs. This leads to use of broad spectrum nonspecific AM agent targeting a large number of infectious agents. These also increase the prevalence of AM residue in dairy products. </w:t>
      </w:r>
      <w:r w:rsidRPr="00C73031">
        <w:rPr>
          <w:rFonts w:ascii="Times New Roman" w:hAnsi="Times New Roman" w:cs="Times New Roman"/>
          <w:sz w:val="24"/>
        </w:rPr>
        <w:t xml:space="preserve">Due to the absence of adequate government animal healthcare system, farm owners mostly depend on informal and unqualified healthcare providers for the treatment of their animals. Therefore, irrationally prescribed and easy access to antibiotics leads to misuse, abuse, suboptimal, or overuse of these drugs in farms </w:t>
      </w:r>
      <w:r>
        <w:rPr>
          <w:rFonts w:ascii="Times New Roman" w:hAnsi="Times New Roman" w:cs="Times New Roman"/>
          <w:sz w:val="24"/>
        </w:rPr>
        <w:t>(</w:t>
      </w:r>
      <w:r w:rsidRPr="00E62C0B">
        <w:rPr>
          <w:rFonts w:ascii="Times New Roman" w:hAnsi="Times New Roman" w:cs="Times New Roman"/>
          <w:sz w:val="24"/>
        </w:rPr>
        <w:t>Roess</w:t>
      </w:r>
      <w:r>
        <w:rPr>
          <w:rFonts w:ascii="Times New Roman" w:hAnsi="Times New Roman" w:cs="Times New Roman"/>
          <w:sz w:val="24"/>
        </w:rPr>
        <w:t xml:space="preserve"> et al., 2015). </w:t>
      </w:r>
      <w:r w:rsidRPr="00877C26">
        <w:rPr>
          <w:rFonts w:ascii="Times New Roman" w:hAnsi="Times New Roman" w:cs="Times New Roman"/>
          <w:sz w:val="24"/>
        </w:rPr>
        <w:t>Moreover, inadequate numbers of competent veterinarians at field level squeeze the scope of proper monitoring, surveillance, and A</w:t>
      </w:r>
      <w:r>
        <w:rPr>
          <w:rFonts w:ascii="Times New Roman" w:hAnsi="Times New Roman" w:cs="Times New Roman"/>
          <w:sz w:val="24"/>
        </w:rPr>
        <w:t>MR stewardship activities on AM use to contain</w:t>
      </w:r>
      <w:r w:rsidRPr="00877C26">
        <w:rPr>
          <w:rFonts w:ascii="Times New Roman" w:hAnsi="Times New Roman" w:cs="Times New Roman"/>
          <w:sz w:val="24"/>
        </w:rPr>
        <w:t xml:space="preserve"> this burden. The scarcity of proper animal disease diagnostic facilities in veterinary hospitals and laboratories is resulting in presumptive and wrong </w:t>
      </w:r>
      <w:r>
        <w:rPr>
          <w:rFonts w:ascii="Times New Roman" w:hAnsi="Times New Roman" w:cs="Times New Roman"/>
          <w:sz w:val="24"/>
        </w:rPr>
        <w:t>AM</w:t>
      </w:r>
      <w:r w:rsidRPr="00877C26">
        <w:rPr>
          <w:rFonts w:ascii="Times New Roman" w:hAnsi="Times New Roman" w:cs="Times New Roman"/>
          <w:sz w:val="24"/>
        </w:rPr>
        <w:t xml:space="preserve"> treatments</w:t>
      </w:r>
      <w:r>
        <w:rPr>
          <w:rFonts w:ascii="Times New Roman" w:hAnsi="Times New Roman" w:cs="Times New Roman"/>
          <w:sz w:val="24"/>
        </w:rPr>
        <w:t>; ultimately in AMR development (</w:t>
      </w:r>
      <w:r w:rsidRPr="00E62C0B">
        <w:rPr>
          <w:rFonts w:ascii="Times New Roman" w:hAnsi="Times New Roman" w:cs="Times New Roman"/>
          <w:sz w:val="24"/>
        </w:rPr>
        <w:t>Al Amin</w:t>
      </w:r>
      <w:r>
        <w:rPr>
          <w:rFonts w:ascii="Times New Roman" w:hAnsi="Times New Roman" w:cs="Times New Roman"/>
          <w:sz w:val="24"/>
        </w:rPr>
        <w:t xml:space="preserve"> et al., 2020).</w:t>
      </w:r>
    </w:p>
    <w:p w:rsidR="000C078F" w:rsidRDefault="000C078F" w:rsidP="000C078F">
      <w:pPr>
        <w:spacing w:line="360" w:lineRule="auto"/>
        <w:jc w:val="both"/>
        <w:rPr>
          <w:rFonts w:ascii="Times New Roman" w:hAnsi="Times New Roman" w:cs="Times New Roman"/>
          <w:sz w:val="24"/>
        </w:rPr>
      </w:pPr>
      <w:r>
        <w:rPr>
          <w:rFonts w:ascii="Times New Roman" w:hAnsi="Times New Roman" w:cs="Times New Roman"/>
          <w:sz w:val="24"/>
        </w:rPr>
        <w:t xml:space="preserve">In the present study, it was showed that in the dairy farms mostly used AM were ciprofloxacin, oxytetracycline, amoxicillin, ceftriaxone. This might be due to excess uses of these antibiotics for their broad spectrum of action. This statement is justified by the findings of Bari et al., (2020) </w:t>
      </w:r>
      <w:r w:rsidRPr="008330D0">
        <w:rPr>
          <w:rFonts w:ascii="Times New Roman" w:hAnsi="Times New Roman" w:cs="Times New Roman"/>
          <w:sz w:val="24"/>
        </w:rPr>
        <w:t>the frequent use of oxytetracycline</w:t>
      </w:r>
      <w:r>
        <w:rPr>
          <w:rFonts w:ascii="Times New Roman" w:hAnsi="Times New Roman" w:cs="Times New Roman"/>
          <w:sz w:val="24"/>
        </w:rPr>
        <w:t xml:space="preserve"> </w:t>
      </w:r>
      <w:r w:rsidRPr="008330D0">
        <w:rPr>
          <w:rFonts w:ascii="Times New Roman" w:hAnsi="Times New Roman" w:cs="Times New Roman"/>
          <w:sz w:val="24"/>
        </w:rPr>
        <w:t>and gentamicin for treating cows in rural areas. The beta</w:t>
      </w:r>
      <w:r>
        <w:rPr>
          <w:rFonts w:ascii="Times New Roman" w:hAnsi="Times New Roman" w:cs="Times New Roman"/>
          <w:sz w:val="24"/>
        </w:rPr>
        <w:t xml:space="preserve"> </w:t>
      </w:r>
      <w:r w:rsidRPr="008330D0">
        <w:rPr>
          <w:rFonts w:ascii="Times New Roman" w:hAnsi="Times New Roman" w:cs="Times New Roman"/>
          <w:sz w:val="24"/>
        </w:rPr>
        <w:t>lactams and oxytetracycline were imprudently used in</w:t>
      </w:r>
      <w:r>
        <w:rPr>
          <w:rFonts w:ascii="Times New Roman" w:hAnsi="Times New Roman" w:cs="Times New Roman"/>
          <w:sz w:val="24"/>
        </w:rPr>
        <w:t xml:space="preserve"> </w:t>
      </w:r>
      <w:r w:rsidRPr="008330D0">
        <w:rPr>
          <w:rFonts w:ascii="Times New Roman" w:hAnsi="Times New Roman" w:cs="Times New Roman"/>
          <w:sz w:val="24"/>
        </w:rPr>
        <w:t>commercial dairy farms for treatment purposes, which</w:t>
      </w:r>
      <w:r>
        <w:rPr>
          <w:rFonts w:ascii="Times New Roman" w:hAnsi="Times New Roman" w:cs="Times New Roman"/>
          <w:sz w:val="24"/>
        </w:rPr>
        <w:t xml:space="preserve"> </w:t>
      </w:r>
      <w:r w:rsidRPr="008330D0">
        <w:rPr>
          <w:rFonts w:ascii="Times New Roman" w:hAnsi="Times New Roman" w:cs="Times New Roman"/>
          <w:sz w:val="24"/>
        </w:rPr>
        <w:t>coincided with the findings of Abebew et al. (2014)</w:t>
      </w:r>
      <w:r>
        <w:rPr>
          <w:rFonts w:ascii="Times New Roman" w:hAnsi="Times New Roman" w:cs="Times New Roman"/>
          <w:sz w:val="24"/>
        </w:rPr>
        <w:t xml:space="preserve"> </w:t>
      </w:r>
      <w:r w:rsidRPr="008330D0">
        <w:rPr>
          <w:rFonts w:ascii="Times New Roman" w:hAnsi="Times New Roman" w:cs="Times New Roman"/>
          <w:sz w:val="24"/>
        </w:rPr>
        <w:t>who determined oxytetracycline residues in milk within</w:t>
      </w:r>
      <w:r>
        <w:rPr>
          <w:rFonts w:ascii="Times New Roman" w:hAnsi="Times New Roman" w:cs="Times New Roman"/>
          <w:sz w:val="24"/>
        </w:rPr>
        <w:t xml:space="preserve"> </w:t>
      </w:r>
      <w:r w:rsidRPr="008330D0">
        <w:rPr>
          <w:rFonts w:ascii="Times New Roman" w:hAnsi="Times New Roman" w:cs="Times New Roman"/>
          <w:sz w:val="24"/>
        </w:rPr>
        <w:t>Ethiopia.</w:t>
      </w:r>
      <w:r>
        <w:rPr>
          <w:rFonts w:ascii="Times New Roman" w:hAnsi="Times New Roman" w:cs="Times New Roman"/>
          <w:sz w:val="24"/>
        </w:rPr>
        <w:t xml:space="preserve"> </w:t>
      </w:r>
      <w:r w:rsidRPr="00721D25">
        <w:rPr>
          <w:rFonts w:ascii="Times New Roman" w:hAnsi="Times New Roman" w:cs="Times New Roman"/>
          <w:sz w:val="24"/>
        </w:rPr>
        <w:t>Moreover, antibiotics are also used as prophylactic and sometimes as growth promoters, specifically in large-scale commercial farms of Bangladesh</w:t>
      </w:r>
      <w:r>
        <w:rPr>
          <w:rFonts w:ascii="Times New Roman" w:hAnsi="Times New Roman" w:cs="Times New Roman"/>
          <w:sz w:val="24"/>
        </w:rPr>
        <w:t xml:space="preserve"> (</w:t>
      </w:r>
      <w:r w:rsidRPr="0011631E">
        <w:rPr>
          <w:rFonts w:ascii="Times New Roman" w:hAnsi="Times New Roman" w:cs="Times New Roman"/>
          <w:sz w:val="24"/>
        </w:rPr>
        <w:t>Schar</w:t>
      </w:r>
      <w:r>
        <w:rPr>
          <w:rFonts w:ascii="Times New Roman" w:hAnsi="Times New Roman" w:cs="Times New Roman"/>
          <w:sz w:val="24"/>
        </w:rPr>
        <w:t xml:space="preserve"> et al., 2018).  In this study only 4% farmers maintained proper withdrawal period after AM treatment of dairy animals. This might be due to the lack of awareness of the dairy farmers about AM residue and resistance. In this study it showed that only a few number of farmers were aware of the facts of AM residue and resistance.  This finding resembles the statement of </w:t>
      </w:r>
      <w:r w:rsidRPr="00E62C0B">
        <w:rPr>
          <w:rFonts w:ascii="Times New Roman" w:hAnsi="Times New Roman" w:cs="Times New Roman"/>
          <w:sz w:val="24"/>
        </w:rPr>
        <w:t>Al Amin</w:t>
      </w:r>
      <w:r>
        <w:rPr>
          <w:rFonts w:ascii="Times New Roman" w:hAnsi="Times New Roman" w:cs="Times New Roman"/>
          <w:sz w:val="24"/>
        </w:rPr>
        <w:t xml:space="preserve"> et al., (2020). The selected farms of this study were used to sell milk to the local consumers from the farms. In case of the farms of Sikalbaha they provided milk to the milk vita cooperative. This is due to the availability of milk chilling facility of milk vita in karnaphuli upazilla. 96% of the farmers from this study used to sell milk from the AM treated animal. This plays an important role in the AM residue in milk and causing public health hazard. In </w:t>
      </w:r>
      <w:r w:rsidRPr="006C14B0">
        <w:rPr>
          <w:rFonts w:ascii="Times New Roman" w:hAnsi="Times New Roman" w:cs="Times New Roman"/>
          <w:sz w:val="24"/>
        </w:rPr>
        <w:t>previous studies also reported that it is very much import</w:t>
      </w:r>
      <w:r w:rsidRPr="006C14B0">
        <w:rPr>
          <w:rFonts w:ascii="Times New Roman" w:hAnsi="Times New Roman" w:cs="Times New Roman"/>
          <w:sz w:val="24"/>
        </w:rPr>
        <w:softHyphen/>
        <w:t xml:space="preserve">ant to maintain the antibiotic withdrawal period to avoid the residual effect in milk </w:t>
      </w:r>
      <w:r>
        <w:rPr>
          <w:rFonts w:ascii="Times New Roman" w:hAnsi="Times New Roman" w:cs="Times New Roman"/>
          <w:sz w:val="24"/>
        </w:rPr>
        <w:lastRenderedPageBreak/>
        <w:t>(</w:t>
      </w:r>
      <w:r w:rsidRPr="001E3D80">
        <w:rPr>
          <w:rFonts w:ascii="Times New Roman" w:hAnsi="Times New Roman" w:cs="Times New Roman"/>
          <w:sz w:val="24"/>
        </w:rPr>
        <w:t xml:space="preserve">Abbasi </w:t>
      </w:r>
      <w:r>
        <w:rPr>
          <w:rFonts w:ascii="Times New Roman" w:hAnsi="Times New Roman" w:cs="Times New Roman"/>
          <w:sz w:val="24"/>
        </w:rPr>
        <w:t xml:space="preserve">et al., 201; </w:t>
      </w:r>
      <w:r w:rsidRPr="001E3D80">
        <w:rPr>
          <w:rFonts w:ascii="Times New Roman" w:hAnsi="Times New Roman" w:cs="Times New Roman"/>
          <w:sz w:val="24"/>
        </w:rPr>
        <w:t>Chowdhury</w:t>
      </w:r>
      <w:r>
        <w:rPr>
          <w:rFonts w:ascii="Times New Roman" w:hAnsi="Times New Roman" w:cs="Times New Roman"/>
          <w:sz w:val="24"/>
        </w:rPr>
        <w:t xml:space="preserve"> et al., 2015)</w:t>
      </w:r>
      <w:r w:rsidRPr="006C14B0">
        <w:rPr>
          <w:rFonts w:ascii="Times New Roman" w:hAnsi="Times New Roman" w:cs="Times New Roman"/>
          <w:sz w:val="24"/>
        </w:rPr>
        <w:t>.</w:t>
      </w:r>
      <w:r>
        <w:rPr>
          <w:rFonts w:ascii="Times New Roman" w:hAnsi="Times New Roman" w:cs="Times New Roman"/>
          <w:sz w:val="24"/>
        </w:rPr>
        <w:t xml:space="preserve"> According to </w:t>
      </w:r>
      <w:r w:rsidRPr="0011631E">
        <w:rPr>
          <w:rFonts w:ascii="Times New Roman" w:hAnsi="Times New Roman" w:cs="Times New Roman"/>
          <w:sz w:val="24"/>
        </w:rPr>
        <w:t>Amin</w:t>
      </w:r>
      <w:r>
        <w:rPr>
          <w:rFonts w:ascii="Times New Roman" w:hAnsi="Times New Roman" w:cs="Times New Roman"/>
          <w:sz w:val="24"/>
        </w:rPr>
        <w:t xml:space="preserve"> et al., (2020) and </w:t>
      </w:r>
      <w:r w:rsidRPr="0011631E">
        <w:rPr>
          <w:rFonts w:ascii="Times New Roman" w:hAnsi="Times New Roman" w:cs="Times New Roman"/>
          <w:sz w:val="24"/>
        </w:rPr>
        <w:t>Alam</w:t>
      </w:r>
      <w:r>
        <w:rPr>
          <w:rFonts w:ascii="Times New Roman" w:hAnsi="Times New Roman" w:cs="Times New Roman"/>
          <w:sz w:val="24"/>
        </w:rPr>
        <w:t xml:space="preserve"> et al., (</w:t>
      </w:r>
      <w:r w:rsidRPr="0046667A">
        <w:rPr>
          <w:rFonts w:ascii="Times New Roman" w:hAnsi="Times New Roman" w:cs="Times New Roman"/>
          <w:sz w:val="24"/>
        </w:rPr>
        <w:t>2020) the irrational, suboptimal, or overuse of antibiotics has resulted in the evolution of different species of patho</w:t>
      </w:r>
      <w:r w:rsidRPr="0046667A">
        <w:rPr>
          <w:rFonts w:ascii="Times New Roman" w:hAnsi="Times New Roman" w:cs="Times New Roman"/>
          <w:sz w:val="24"/>
        </w:rPr>
        <w:softHyphen/>
        <w:t xml:space="preserve">genic and zoonotic </w:t>
      </w:r>
      <w:r>
        <w:rPr>
          <w:rFonts w:ascii="Times New Roman" w:hAnsi="Times New Roman" w:cs="Times New Roman"/>
          <w:sz w:val="24"/>
        </w:rPr>
        <w:t>AMR</w:t>
      </w:r>
      <w:r w:rsidRPr="0046667A">
        <w:rPr>
          <w:rFonts w:ascii="Times New Roman" w:hAnsi="Times New Roman" w:cs="Times New Roman"/>
          <w:sz w:val="24"/>
        </w:rPr>
        <w:t xml:space="preserve"> bacteria in animal farming settings of Bangladesh. Unhygienic animal husbandry practices in Bangladesh are creating an important risk factor for disseminating t</w:t>
      </w:r>
      <w:r>
        <w:rPr>
          <w:rFonts w:ascii="Times New Roman" w:hAnsi="Times New Roman" w:cs="Times New Roman"/>
          <w:sz w:val="24"/>
        </w:rPr>
        <w:t>hese patho</w:t>
      </w:r>
      <w:r>
        <w:rPr>
          <w:rFonts w:ascii="Times New Roman" w:hAnsi="Times New Roman" w:cs="Times New Roman"/>
          <w:sz w:val="24"/>
        </w:rPr>
        <w:softHyphen/>
        <w:t>genic and zoonotic AM</w:t>
      </w:r>
      <w:r w:rsidRPr="0046667A">
        <w:rPr>
          <w:rFonts w:ascii="Times New Roman" w:hAnsi="Times New Roman" w:cs="Times New Roman"/>
          <w:sz w:val="24"/>
        </w:rPr>
        <w:t>R bacteria into humans and the environment (Sobur et al., 2019; Hoque et al., 2020).</w:t>
      </w:r>
      <w:r>
        <w:rPr>
          <w:rFonts w:ascii="Times New Roman" w:hAnsi="Times New Roman" w:cs="Times New Roman"/>
          <w:sz w:val="24"/>
        </w:rPr>
        <w:t xml:space="preserve"> </w:t>
      </w:r>
    </w:p>
    <w:p w:rsidR="000C078F" w:rsidRDefault="000C078F" w:rsidP="000C078F">
      <w:pPr>
        <w:spacing w:line="360" w:lineRule="auto"/>
        <w:jc w:val="both"/>
        <w:rPr>
          <w:rFonts w:ascii="Times New Roman" w:hAnsi="Times New Roman" w:cs="Times New Roman"/>
          <w:sz w:val="24"/>
        </w:rPr>
      </w:pPr>
      <w:r>
        <w:rPr>
          <w:rFonts w:ascii="Times New Roman" w:hAnsi="Times New Roman" w:cs="Times New Roman"/>
          <w:sz w:val="24"/>
        </w:rPr>
        <w:t>In this study in case of oxytetracycline residue test in TLC, showed positive result upto 3</w:t>
      </w:r>
      <w:r w:rsidRPr="00FA0F8A">
        <w:rPr>
          <w:rFonts w:ascii="Times New Roman" w:hAnsi="Times New Roman" w:cs="Times New Roman"/>
          <w:sz w:val="24"/>
          <w:vertAlign w:val="superscript"/>
        </w:rPr>
        <w:t>rd</w:t>
      </w:r>
      <w:r>
        <w:rPr>
          <w:rFonts w:ascii="Times New Roman" w:hAnsi="Times New Roman" w:cs="Times New Roman"/>
          <w:sz w:val="24"/>
        </w:rPr>
        <w:t xml:space="preserve"> day after last dose of treatment. No residue was detected in day 5</w:t>
      </w:r>
      <w:r w:rsidRPr="006C14B0">
        <w:rPr>
          <w:rFonts w:ascii="Times New Roman" w:hAnsi="Times New Roman" w:cs="Times New Roman"/>
          <w:sz w:val="24"/>
          <w:vertAlign w:val="superscript"/>
        </w:rPr>
        <w:t>th</w:t>
      </w:r>
      <w:r>
        <w:rPr>
          <w:rFonts w:ascii="Times New Roman" w:hAnsi="Times New Roman" w:cs="Times New Roman"/>
          <w:sz w:val="24"/>
        </w:rPr>
        <w:t xml:space="preserve"> and 7</w:t>
      </w:r>
      <w:r w:rsidRPr="006C14B0">
        <w:rPr>
          <w:rFonts w:ascii="Times New Roman" w:hAnsi="Times New Roman" w:cs="Times New Roman"/>
          <w:sz w:val="24"/>
          <w:vertAlign w:val="superscript"/>
        </w:rPr>
        <w:t>th</w:t>
      </w:r>
      <w:r>
        <w:rPr>
          <w:rFonts w:ascii="Times New Roman" w:hAnsi="Times New Roman" w:cs="Times New Roman"/>
          <w:sz w:val="24"/>
        </w:rPr>
        <w:t xml:space="preserve"> milk. This result showed similarity with the findings of </w:t>
      </w:r>
      <w:r w:rsidRPr="001E3D80">
        <w:rPr>
          <w:rFonts w:ascii="Times New Roman" w:hAnsi="Times New Roman" w:cs="Times New Roman"/>
          <w:sz w:val="24"/>
        </w:rPr>
        <w:t>Anika</w:t>
      </w:r>
      <w:r>
        <w:rPr>
          <w:rFonts w:ascii="Times New Roman" w:hAnsi="Times New Roman" w:cs="Times New Roman"/>
          <w:sz w:val="24"/>
        </w:rPr>
        <w:t xml:space="preserve"> et al., (2019). They also found that the withdrawal period for OTC was less than 7 days. According to </w:t>
      </w:r>
      <w:r w:rsidRPr="00647615">
        <w:rPr>
          <w:rFonts w:ascii="Times New Roman" w:hAnsi="Times New Roman" w:cs="Times New Roman"/>
          <w:sz w:val="24"/>
        </w:rPr>
        <w:t>Hassan</w:t>
      </w:r>
      <w:r>
        <w:rPr>
          <w:rFonts w:ascii="Times New Roman" w:hAnsi="Times New Roman" w:cs="Times New Roman"/>
          <w:sz w:val="24"/>
        </w:rPr>
        <w:t>, (2012) t</w:t>
      </w:r>
      <w:r w:rsidRPr="00EB6167">
        <w:rPr>
          <w:rFonts w:ascii="Times New Roman" w:hAnsi="Times New Roman" w:cs="Times New Roman"/>
          <w:sz w:val="24"/>
        </w:rPr>
        <w:t>he minimum withdrawal perio</w:t>
      </w:r>
      <w:r>
        <w:rPr>
          <w:rFonts w:ascii="Times New Roman" w:hAnsi="Times New Roman" w:cs="Times New Roman"/>
          <w:sz w:val="24"/>
        </w:rPr>
        <w:t>d for oxytetracycline is 3 days. On the other hand, in case of ciprofloxacin, present study obtained positive results in TLC for ciprofloxacin residue up to 5</w:t>
      </w:r>
      <w:r w:rsidRPr="001A5A2E">
        <w:rPr>
          <w:rFonts w:ascii="Times New Roman" w:hAnsi="Times New Roman" w:cs="Times New Roman"/>
          <w:sz w:val="24"/>
          <w:vertAlign w:val="superscript"/>
        </w:rPr>
        <w:t>th</w:t>
      </w:r>
      <w:r>
        <w:rPr>
          <w:rFonts w:ascii="Times New Roman" w:hAnsi="Times New Roman" w:cs="Times New Roman"/>
          <w:sz w:val="24"/>
        </w:rPr>
        <w:t xml:space="preserve"> day after completing last dose of treatment. No residue was detected in the milk sample collected on 7</w:t>
      </w:r>
      <w:r w:rsidRPr="001A5A2E">
        <w:rPr>
          <w:rFonts w:ascii="Times New Roman" w:hAnsi="Times New Roman" w:cs="Times New Roman"/>
          <w:sz w:val="24"/>
          <w:vertAlign w:val="superscript"/>
        </w:rPr>
        <w:t>th</w:t>
      </w:r>
      <w:r>
        <w:rPr>
          <w:rFonts w:ascii="Times New Roman" w:hAnsi="Times New Roman" w:cs="Times New Roman"/>
          <w:sz w:val="24"/>
        </w:rPr>
        <w:t xml:space="preserve"> day after treatment. This results resembles the findings of </w:t>
      </w:r>
      <w:r w:rsidRPr="001E3D80">
        <w:rPr>
          <w:rFonts w:ascii="Times New Roman" w:hAnsi="Times New Roman" w:cs="Times New Roman"/>
          <w:sz w:val="24"/>
        </w:rPr>
        <w:t>Anika</w:t>
      </w:r>
      <w:r>
        <w:rPr>
          <w:rFonts w:ascii="Times New Roman" w:hAnsi="Times New Roman" w:cs="Times New Roman"/>
          <w:sz w:val="24"/>
        </w:rPr>
        <w:t xml:space="preserve"> at al., (2019) who found no residue in the milk sample collected 9</w:t>
      </w:r>
      <w:r w:rsidRPr="001A5A2E">
        <w:rPr>
          <w:rFonts w:ascii="Times New Roman" w:hAnsi="Times New Roman" w:cs="Times New Roman"/>
          <w:sz w:val="24"/>
          <w:vertAlign w:val="superscript"/>
        </w:rPr>
        <w:t>th</w:t>
      </w:r>
      <w:r>
        <w:rPr>
          <w:rFonts w:ascii="Times New Roman" w:hAnsi="Times New Roman" w:cs="Times New Roman"/>
          <w:sz w:val="24"/>
        </w:rPr>
        <w:t xml:space="preserve"> day of completing ciprofloxacin medication. </w:t>
      </w:r>
      <w:r w:rsidRPr="00647615">
        <w:rPr>
          <w:rFonts w:ascii="Times New Roman" w:hAnsi="Times New Roman" w:cs="Times New Roman"/>
          <w:sz w:val="24"/>
        </w:rPr>
        <w:t>Mahmood</w:t>
      </w:r>
      <w:r>
        <w:rPr>
          <w:rFonts w:ascii="Times New Roman" w:hAnsi="Times New Roman" w:cs="Times New Roman"/>
          <w:sz w:val="24"/>
        </w:rPr>
        <w:t xml:space="preserve"> et al., (2016) stated in the favor of present study findings, that minimum withdrawal period for ciprofloxacin is six days. </w:t>
      </w:r>
      <w:r w:rsidRPr="00CD5508">
        <w:rPr>
          <w:rFonts w:ascii="Times New Roman" w:hAnsi="Times New Roman" w:cs="Times New Roman"/>
          <w:sz w:val="24"/>
        </w:rPr>
        <w:t>In addit</w:t>
      </w:r>
      <w:r>
        <w:rPr>
          <w:rFonts w:ascii="Times New Roman" w:hAnsi="Times New Roman" w:cs="Times New Roman"/>
          <w:sz w:val="24"/>
        </w:rPr>
        <w:t>ion, previous studies showed</w:t>
      </w:r>
      <w:r w:rsidRPr="00CD5508">
        <w:rPr>
          <w:rFonts w:ascii="Times New Roman" w:hAnsi="Times New Roman" w:cs="Times New Roman"/>
          <w:sz w:val="24"/>
        </w:rPr>
        <w:t xml:space="preserve"> that withdrawal period may vary between different antibiotics, and the minimum with</w:t>
      </w:r>
      <w:r w:rsidRPr="00CD5508">
        <w:rPr>
          <w:rFonts w:ascii="Times New Roman" w:hAnsi="Times New Roman" w:cs="Times New Roman"/>
          <w:sz w:val="24"/>
        </w:rPr>
        <w:softHyphen/>
        <w:t xml:space="preserve">drawal period maintained for the drugs was 7 days after the last dose of administration </w:t>
      </w:r>
      <w:r>
        <w:rPr>
          <w:rFonts w:ascii="Times New Roman" w:hAnsi="Times New Roman" w:cs="Times New Roman"/>
          <w:sz w:val="24"/>
        </w:rPr>
        <w:t>(</w:t>
      </w:r>
      <w:r w:rsidRPr="00496FB3">
        <w:rPr>
          <w:rFonts w:ascii="Times New Roman" w:hAnsi="Times New Roman" w:cs="Times New Roman"/>
          <w:sz w:val="24"/>
        </w:rPr>
        <w:t>Jayalakshmi</w:t>
      </w:r>
      <w:r>
        <w:rPr>
          <w:rFonts w:ascii="Times New Roman" w:hAnsi="Times New Roman" w:cs="Times New Roman"/>
          <w:sz w:val="24"/>
        </w:rPr>
        <w:t xml:space="preserve"> et al., 2017)</w:t>
      </w:r>
      <w:r w:rsidRPr="00CD5508">
        <w:rPr>
          <w:rFonts w:ascii="Times New Roman" w:hAnsi="Times New Roman" w:cs="Times New Roman"/>
          <w:sz w:val="24"/>
        </w:rPr>
        <w:t>.</w:t>
      </w:r>
    </w:p>
    <w:p w:rsidR="000C078F" w:rsidRDefault="000C078F" w:rsidP="000C078F">
      <w:pPr>
        <w:spacing w:line="360" w:lineRule="auto"/>
        <w:jc w:val="both"/>
        <w:rPr>
          <w:rFonts w:ascii="Times New Roman" w:hAnsi="Times New Roman" w:cs="Times New Roman"/>
          <w:sz w:val="24"/>
        </w:rPr>
      </w:pPr>
      <w:r>
        <w:rPr>
          <w:rFonts w:ascii="Times New Roman" w:hAnsi="Times New Roman" w:cs="Times New Roman"/>
          <w:sz w:val="24"/>
        </w:rPr>
        <w:t>In this study milk constituents (fat and protein) of collected milk samples showed a significant difference from day 1 to day 7. In the day 1, 2 and 3 the milk constituents were very low than the normal recommended level of</w:t>
      </w:r>
      <w:r w:rsidRPr="00FC78F5">
        <w:rPr>
          <w:rFonts w:ascii="Times New Roman" w:hAnsi="Times New Roman" w:cs="Times New Roman"/>
          <w:sz w:val="24"/>
        </w:rPr>
        <w:t xml:space="preserve"> averaging 3.6 percent fat, 3.2 percent protein</w:t>
      </w:r>
      <w:r>
        <w:rPr>
          <w:rFonts w:ascii="Times New Roman" w:hAnsi="Times New Roman" w:cs="Times New Roman"/>
          <w:sz w:val="24"/>
        </w:rPr>
        <w:t xml:space="preserve"> (Young et al., 1986)</w:t>
      </w:r>
      <w:r w:rsidRPr="00FC78F5">
        <w:rPr>
          <w:rFonts w:ascii="Times New Roman" w:hAnsi="Times New Roman" w:cs="Times New Roman"/>
          <w:sz w:val="24"/>
        </w:rPr>
        <w:t xml:space="preserve"> </w:t>
      </w:r>
      <w:r>
        <w:rPr>
          <w:rFonts w:ascii="Times New Roman" w:hAnsi="Times New Roman" w:cs="Times New Roman"/>
          <w:sz w:val="24"/>
        </w:rPr>
        <w:t xml:space="preserve">due to the illness and stress of the cow. Because of the illness, the lactating cow used to loss its appetite. This leads to lower energy intake and this low energy diet leads the animal to negative energy balance. This results in loss of body weight and loss of milk production along with lowering the milk constituents of the milk. </w:t>
      </w:r>
      <w:r w:rsidRPr="007C4B5B">
        <w:rPr>
          <w:rFonts w:ascii="Times New Roman" w:hAnsi="Times New Roman" w:cs="Times New Roman"/>
          <w:sz w:val="24"/>
        </w:rPr>
        <w:t xml:space="preserve">Dietary crude protein affects milk yield and consequently milk protein yield more than milk protein </w:t>
      </w:r>
      <w:r w:rsidRPr="00036B8F">
        <w:rPr>
          <w:rFonts w:ascii="Times New Roman" w:hAnsi="Times New Roman" w:cs="Times New Roman"/>
          <w:sz w:val="24"/>
        </w:rPr>
        <w:t>percentage (Kaufman, 1980; Thomas, 1983).</w:t>
      </w:r>
      <w:r>
        <w:rPr>
          <w:rFonts w:ascii="Times New Roman" w:hAnsi="Times New Roman" w:cs="Times New Roman"/>
          <w:sz w:val="24"/>
        </w:rPr>
        <w:t xml:space="preserve">  </w:t>
      </w:r>
    </w:p>
    <w:p w:rsidR="000C078F" w:rsidRDefault="000C078F" w:rsidP="000C078F">
      <w:p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Apart from negative energy balance, illness of cows also cause hormonal imbalance in the cow’s physiology of milk production, </w:t>
      </w:r>
      <w:r w:rsidRPr="007C4B5B">
        <w:rPr>
          <w:rFonts w:ascii="Times New Roman" w:hAnsi="Times New Roman" w:cs="Times New Roman"/>
          <w:sz w:val="24"/>
        </w:rPr>
        <w:t>The hormone requirement for milk synthesis and secretion is prolactin, adrenocorticotrophic hormone, and estrogens and the rela</w:t>
      </w:r>
      <w:r>
        <w:rPr>
          <w:rFonts w:ascii="Times New Roman" w:hAnsi="Times New Roman" w:cs="Times New Roman"/>
          <w:sz w:val="24"/>
        </w:rPr>
        <w:t>tive absence of progesterone. Other than that</w:t>
      </w:r>
      <w:r w:rsidRPr="007C4B5B">
        <w:rPr>
          <w:rFonts w:ascii="Times New Roman" w:hAnsi="Times New Roman" w:cs="Times New Roman"/>
          <w:sz w:val="24"/>
        </w:rPr>
        <w:t xml:space="preserve"> particular importance to milk protein synthesis is prolactin (</w:t>
      </w:r>
      <w:r w:rsidRPr="00036B8F">
        <w:rPr>
          <w:rFonts w:ascii="Times New Roman" w:hAnsi="Times New Roman" w:cs="Times New Roman"/>
          <w:sz w:val="24"/>
        </w:rPr>
        <w:t>Tucker, 1985).  These</w:t>
      </w:r>
      <w:r>
        <w:rPr>
          <w:rFonts w:ascii="Times New Roman" w:hAnsi="Times New Roman" w:cs="Times New Roman"/>
          <w:sz w:val="24"/>
        </w:rPr>
        <w:t xml:space="preserve"> cumulative factors cause lower fat and protein percentage. At the 7</w:t>
      </w:r>
      <w:r w:rsidRPr="00FC78F5">
        <w:rPr>
          <w:rFonts w:ascii="Times New Roman" w:hAnsi="Times New Roman" w:cs="Times New Roman"/>
          <w:sz w:val="24"/>
          <w:vertAlign w:val="superscript"/>
        </w:rPr>
        <w:t>th</w:t>
      </w:r>
      <w:r>
        <w:rPr>
          <w:rFonts w:ascii="Times New Roman" w:hAnsi="Times New Roman" w:cs="Times New Roman"/>
          <w:sz w:val="24"/>
        </w:rPr>
        <w:t xml:space="preserve"> day in case of all cows, the milk constituent almost matched the recommended level of milk composition that indicated the animals were back in its normal physiological state. </w:t>
      </w:r>
    </w:p>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br w:type="page"/>
      </w:r>
    </w:p>
    <w:p w:rsidR="000C078F" w:rsidRDefault="000C078F" w:rsidP="000C078F">
      <w:pPr>
        <w:spacing w:line="360" w:lineRule="auto"/>
        <w:jc w:val="center"/>
        <w:rPr>
          <w:rFonts w:ascii="Times New Roman" w:hAnsi="Times New Roman" w:cs="Times New Roman"/>
          <w:b/>
          <w:sz w:val="28"/>
        </w:rPr>
      </w:pPr>
      <w:r>
        <w:rPr>
          <w:rFonts w:ascii="Times New Roman" w:hAnsi="Times New Roman" w:cs="Times New Roman"/>
          <w:b/>
          <w:sz w:val="28"/>
        </w:rPr>
        <w:lastRenderedPageBreak/>
        <w:t>Chapter VI</w:t>
      </w:r>
    </w:p>
    <w:p w:rsidR="000C078F" w:rsidRDefault="000C078F" w:rsidP="000C078F">
      <w:pPr>
        <w:spacing w:line="360" w:lineRule="auto"/>
        <w:jc w:val="center"/>
        <w:rPr>
          <w:rFonts w:ascii="Times New Roman" w:hAnsi="Times New Roman" w:cs="Times New Roman"/>
          <w:b/>
          <w:sz w:val="28"/>
        </w:rPr>
      </w:pPr>
      <w:r>
        <w:rPr>
          <w:rFonts w:ascii="Times New Roman" w:hAnsi="Times New Roman" w:cs="Times New Roman"/>
          <w:b/>
          <w:sz w:val="28"/>
        </w:rPr>
        <w:t>CONCLUSIONS</w:t>
      </w:r>
    </w:p>
    <w:p w:rsidR="000C078F" w:rsidRPr="003302F4" w:rsidRDefault="000C078F" w:rsidP="000C078F">
      <w:pPr>
        <w:spacing w:line="360" w:lineRule="auto"/>
        <w:jc w:val="both"/>
        <w:rPr>
          <w:rFonts w:ascii="Times New Roman" w:hAnsi="Times New Roman" w:cs="Times New Roman"/>
          <w:sz w:val="24"/>
        </w:rPr>
      </w:pPr>
      <w:r w:rsidRPr="003302F4">
        <w:rPr>
          <w:rFonts w:ascii="Times New Roman" w:hAnsi="Times New Roman" w:cs="Times New Roman"/>
          <w:sz w:val="24"/>
        </w:rPr>
        <w:t>From my present study</w:t>
      </w:r>
      <w:r>
        <w:rPr>
          <w:rFonts w:ascii="Times New Roman" w:hAnsi="Times New Roman" w:cs="Times New Roman"/>
          <w:sz w:val="24"/>
        </w:rPr>
        <w:t>,</w:t>
      </w:r>
      <w:r w:rsidRPr="003302F4">
        <w:rPr>
          <w:rFonts w:ascii="Times New Roman" w:hAnsi="Times New Roman" w:cs="Times New Roman"/>
          <w:sz w:val="24"/>
        </w:rPr>
        <w:t xml:space="preserve"> it can be concluded that, lack of awareness of the farmers and inadequate veterinary technical facilities lead to irrational uses of AM in the dairy animal. </w:t>
      </w:r>
      <w:r w:rsidRPr="003302F4">
        <w:rPr>
          <w:rFonts w:ascii="Times New Roman" w:hAnsi="Times New Roman" w:cs="Times New Roman"/>
          <w:sz w:val="24"/>
          <w:szCs w:val="24"/>
        </w:rPr>
        <w:t xml:space="preserve">Pattern of AM uses in the selected farms revealed the percentage of most picked AMs were oxytetracycline, ceftiofore, ceftriaxone, gentamycin, amoxicillin, penicillin, streptomycin, ciprofloxacin, marbofloxacin, sulphar drug, metronidazole and tylosin </w:t>
      </w:r>
      <w:r>
        <w:rPr>
          <w:rFonts w:ascii="Times New Roman" w:hAnsi="Times New Roman" w:cs="Times New Roman"/>
          <w:sz w:val="24"/>
          <w:szCs w:val="24"/>
        </w:rPr>
        <w:t>were</w:t>
      </w:r>
      <w:r w:rsidRPr="003302F4">
        <w:rPr>
          <w:rFonts w:ascii="Times New Roman" w:hAnsi="Times New Roman" w:cs="Times New Roman"/>
          <w:sz w:val="24"/>
          <w:szCs w:val="24"/>
        </w:rPr>
        <w:t xml:space="preserve"> 62%, 36%, 70%, 70%, 76%, 62%, 64%, 82%, 22%, 58%, 74% and 36%, respectively. The consultancy as well as treatment in the last six months were performed by Veterinary surgeon (VS)/ Upazilla livestock officer (ULO) from associated livestock office, Private registered veterinarian, sub assistant livestock officer (SALO), AI technicians, village quacks and by farmer himself were done 13 (26%), 34 (68%), 23 (46%), 41 (82%), 11 (22%) and 43 (86%), respectively.  </w:t>
      </w:r>
      <w:r w:rsidRPr="003302F4">
        <w:rPr>
          <w:rFonts w:ascii="Times New Roman" w:hAnsi="Times New Roman" w:cs="Times New Roman"/>
          <w:sz w:val="24"/>
        </w:rPr>
        <w:t xml:space="preserve">Inappropriate uses of AM and marketing the milk from AM treated animals cause health hazard for human by consuming milk that poses AM residue. </w:t>
      </w:r>
      <w:r>
        <w:rPr>
          <w:rFonts w:ascii="Times New Roman" w:hAnsi="Times New Roman" w:cs="Times New Roman"/>
          <w:sz w:val="24"/>
        </w:rPr>
        <w:t xml:space="preserve">About </w:t>
      </w:r>
      <w:r w:rsidRPr="003302F4">
        <w:rPr>
          <w:rFonts w:ascii="Times New Roman" w:hAnsi="Times New Roman" w:cs="Times New Roman"/>
          <w:sz w:val="24"/>
          <w:szCs w:val="24"/>
        </w:rPr>
        <w:t xml:space="preserve">43 (86%) farms of this study never maintained withdrawal period before selling milk and milk products after using AM. </w:t>
      </w:r>
      <w:r>
        <w:rPr>
          <w:rFonts w:ascii="Times New Roman" w:hAnsi="Times New Roman" w:cs="Times New Roman"/>
          <w:sz w:val="24"/>
          <w:szCs w:val="24"/>
        </w:rPr>
        <w:t xml:space="preserve">About </w:t>
      </w:r>
      <w:r w:rsidRPr="003302F4">
        <w:rPr>
          <w:rFonts w:ascii="Times New Roman" w:hAnsi="Times New Roman" w:cs="Times New Roman"/>
          <w:sz w:val="24"/>
          <w:szCs w:val="24"/>
        </w:rPr>
        <w:t xml:space="preserve">5 (10%) farms maintained withdrawal period occasionally. According to the knowledge and awareness level of the selected farmers were divided into four groups. 6 (12%), 14 (28%), 20 (40%) and 10 (20%), farmers were categorized as very aware, aware, just know and never heard, respectively. These practices threaten a serious health hazard. </w:t>
      </w:r>
      <w:r w:rsidRPr="003302F4">
        <w:rPr>
          <w:rFonts w:ascii="Times New Roman" w:hAnsi="Times New Roman" w:cs="Times New Roman"/>
          <w:sz w:val="24"/>
        </w:rPr>
        <w:t>This type of health hazards are developing problems like AMR and transmission of resistant pathogenic microbes.</w:t>
      </w:r>
      <w:r w:rsidRPr="003302F4">
        <w:rPr>
          <w:rFonts w:ascii="Times New Roman" w:hAnsi="Times New Roman" w:cs="Times New Roman"/>
          <w:sz w:val="24"/>
          <w:szCs w:val="24"/>
        </w:rPr>
        <w:t xml:space="preserve"> Gradual changes of AM residue showed that m</w:t>
      </w:r>
      <w:r w:rsidRPr="003302F4">
        <w:rPr>
          <w:rFonts w:ascii="Times New Roman" w:hAnsi="Times New Roman" w:cs="Times New Roman"/>
          <w:sz w:val="24"/>
        </w:rPr>
        <w:t>inimum withdrawal period for oxytetracycline in milk is 5 days. After 5 days no residue was detected in milk.</w:t>
      </w:r>
      <w:r w:rsidRPr="003302F4">
        <w:rPr>
          <w:rFonts w:ascii="Times New Roman" w:hAnsi="Times New Roman" w:cs="Times New Roman"/>
          <w:sz w:val="24"/>
          <w:szCs w:val="24"/>
        </w:rPr>
        <w:t xml:space="preserve"> </w:t>
      </w:r>
      <w:r w:rsidRPr="003302F4">
        <w:rPr>
          <w:rFonts w:ascii="Times New Roman" w:hAnsi="Times New Roman" w:cs="Times New Roman"/>
          <w:sz w:val="24"/>
        </w:rPr>
        <w:t>Minimum withdrawal period for ciprofloxacin in milk is 7 days. After 7 days no residue was detected in milk.</w:t>
      </w:r>
      <w:r w:rsidRPr="003302F4">
        <w:rPr>
          <w:rFonts w:ascii="Times New Roman" w:hAnsi="Times New Roman" w:cs="Times New Roman"/>
          <w:sz w:val="24"/>
          <w:szCs w:val="24"/>
        </w:rPr>
        <w:t xml:space="preserve"> </w:t>
      </w:r>
      <w:r w:rsidRPr="003302F4">
        <w:rPr>
          <w:rFonts w:ascii="Times New Roman" w:hAnsi="Times New Roman" w:cs="Times New Roman"/>
          <w:sz w:val="24"/>
        </w:rPr>
        <w:t xml:space="preserve">Milk constituents (fat and protein) are greatly affected by the physical condition of the cow.  </w:t>
      </w:r>
      <w:r w:rsidRPr="003302F4">
        <w:rPr>
          <w:rFonts w:ascii="Times New Roman" w:eastAsia="Arial" w:hAnsi="Times New Roman" w:cs="Times New Roman"/>
          <w:sz w:val="24"/>
          <w:szCs w:val="24"/>
        </w:rPr>
        <w:t xml:space="preserve">This study suggested that further study is needed to evaluate the gradual changes in residual concentration of AM in milk after completing the AM course through UHPLC. Therefore, further similar study to the present research work is suggested to confirm the present results and observations. </w:t>
      </w:r>
      <w:r w:rsidRPr="003302F4">
        <w:rPr>
          <w:rFonts w:ascii="Times New Roman" w:hAnsi="Times New Roman" w:cs="Times New Roman"/>
          <w:sz w:val="24"/>
        </w:rPr>
        <w:br w:type="page"/>
      </w:r>
    </w:p>
    <w:p w:rsidR="000C078F" w:rsidRDefault="000C078F" w:rsidP="000C078F">
      <w:pPr>
        <w:spacing w:line="480" w:lineRule="auto"/>
        <w:jc w:val="center"/>
        <w:rPr>
          <w:rFonts w:ascii="Times New Roman" w:hAnsi="Times New Roman" w:cs="Times New Roman"/>
          <w:b/>
          <w:sz w:val="28"/>
        </w:rPr>
      </w:pPr>
      <w:r>
        <w:rPr>
          <w:rFonts w:ascii="Times New Roman" w:hAnsi="Times New Roman" w:cs="Times New Roman"/>
          <w:b/>
          <w:sz w:val="28"/>
        </w:rPr>
        <w:lastRenderedPageBreak/>
        <w:t>Chapter VII</w:t>
      </w:r>
    </w:p>
    <w:p w:rsidR="000C078F" w:rsidRDefault="000C078F" w:rsidP="000C078F">
      <w:pPr>
        <w:spacing w:line="480" w:lineRule="auto"/>
        <w:jc w:val="center"/>
        <w:rPr>
          <w:rFonts w:ascii="Times New Roman" w:hAnsi="Times New Roman" w:cs="Times New Roman"/>
          <w:b/>
          <w:sz w:val="28"/>
        </w:rPr>
      </w:pPr>
      <w:r>
        <w:rPr>
          <w:rFonts w:ascii="Times New Roman" w:hAnsi="Times New Roman" w:cs="Times New Roman"/>
          <w:b/>
          <w:sz w:val="28"/>
        </w:rPr>
        <w:t>RECOMMENDATIONS</w:t>
      </w:r>
    </w:p>
    <w:p w:rsidR="000C078F" w:rsidRPr="0018656C" w:rsidRDefault="000C078F" w:rsidP="000C078F">
      <w:pPr>
        <w:spacing w:line="480" w:lineRule="auto"/>
        <w:jc w:val="both"/>
        <w:rPr>
          <w:rFonts w:ascii="Times New Roman" w:hAnsi="Times New Roman" w:cs="Times New Roman"/>
          <w:sz w:val="28"/>
        </w:rPr>
      </w:pPr>
      <w:r w:rsidRPr="00F946EC">
        <w:rPr>
          <w:rFonts w:ascii="Times New Roman" w:hAnsi="Times New Roman" w:cs="Times New Roman"/>
          <w:noProof/>
          <w:sz w:val="28"/>
          <w:szCs w:val="24"/>
        </w:rPr>
        <w:pict>
          <v:shape id="_x0000_s1088" type="#_x0000_t202" style="position:absolute;left:0;text-align:left;margin-left:234.95pt;margin-top:23.15pt;width:213.4pt;height:533.5pt;z-index:251658240" strokecolor="black [3213]">
            <v:textbox>
              <w:txbxContent>
                <w:p w:rsidR="000C078F" w:rsidRDefault="000C078F" w:rsidP="000C078F">
                  <w:r w:rsidRPr="00C604EB">
                    <w:rPr>
                      <w:noProof/>
                    </w:rPr>
                    <w:drawing>
                      <wp:inline distT="0" distB="0" distL="0" distR="0">
                        <wp:extent cx="2454856" cy="6510969"/>
                        <wp:effectExtent l="0" t="0" r="2594" b="0"/>
                        <wp:docPr id="33" name="Picture 36"/>
                        <wp:cNvGraphicFramePr/>
                        <a:graphic xmlns:a="http://schemas.openxmlformats.org/drawingml/2006/main">
                          <a:graphicData uri="http://schemas.openxmlformats.org/drawingml/2006/picture">
                            <pic:pic xmlns:pic="http://schemas.openxmlformats.org/drawingml/2006/picture">
                              <pic:nvPicPr>
                                <pic:cNvPr id="20" name="Picture 902"/>
                                <pic:cNvPicPr>
                                  <a:picLocks noChangeAspect="1" noChangeArrowheads="1"/>
                                </pic:cNvPicPr>
                              </pic:nvPicPr>
                              <pic:blipFill>
                                <a:blip r:embed="rId52"/>
                                <a:srcRect r="55288"/>
                                <a:stretch>
                                  <a:fillRect/>
                                </a:stretch>
                              </pic:blipFill>
                              <pic:spPr bwMode="auto">
                                <a:xfrm>
                                  <a:off x="0" y="0"/>
                                  <a:ext cx="2457426" cy="6517785"/>
                                </a:xfrm>
                                <a:prstGeom prst="rect">
                                  <a:avLst/>
                                </a:prstGeom>
                                <a:noFill/>
                              </pic:spPr>
                            </pic:pic>
                          </a:graphicData>
                        </a:graphic>
                      </wp:inline>
                    </w:drawing>
                  </w:r>
                </w:p>
              </w:txbxContent>
            </v:textbox>
          </v:shape>
        </w:pict>
      </w:r>
      <w:r w:rsidRPr="00F946EC">
        <w:rPr>
          <w:rFonts w:ascii="Times New Roman" w:hAnsi="Times New Roman" w:cs="Times New Roman"/>
          <w:b/>
          <w:noProof/>
          <w:sz w:val="32"/>
        </w:rPr>
        <w:pict>
          <v:shape id="_x0000_s1089" type="#_x0000_t202" style="position:absolute;left:0;text-align:left;margin-left:-9.6pt;margin-top:23.15pt;width:238.55pt;height:533.5pt;z-index:251658240">
            <v:textbox>
              <w:txbxContent>
                <w:p w:rsidR="000C078F" w:rsidRPr="00B154BC" w:rsidRDefault="000C078F" w:rsidP="000C078F">
                  <w:pPr>
                    <w:rPr>
                      <w:rFonts w:ascii="Times New Roman" w:hAnsi="Times New Roman" w:cs="Times New Roman"/>
                      <w:b/>
                      <w:color w:val="000000" w:themeColor="text1"/>
                      <w:sz w:val="24"/>
                      <w:szCs w:val="24"/>
                    </w:rPr>
                  </w:pPr>
                  <w:r w:rsidRPr="00B154BC">
                    <w:rPr>
                      <w:rFonts w:ascii="Times New Roman" w:hAnsi="Times New Roman" w:cs="Times New Roman"/>
                      <w:b/>
                      <w:sz w:val="24"/>
                      <w:szCs w:val="24"/>
                    </w:rPr>
                    <w:t xml:space="preserve">1. </w:t>
                  </w:r>
                  <w:r w:rsidRPr="00B154BC">
                    <w:rPr>
                      <w:rFonts w:ascii="Times New Roman" w:hAnsi="Times New Roman" w:cs="Times New Roman"/>
                      <w:b/>
                      <w:color w:val="000000" w:themeColor="text1"/>
                      <w:sz w:val="24"/>
                      <w:szCs w:val="24"/>
                    </w:rPr>
                    <w:t>Awareness and Education</w:t>
                  </w:r>
                </w:p>
                <w:p w:rsidR="000C078F" w:rsidRDefault="000C078F" w:rsidP="000C078F">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Declare AMR awareness month</w:t>
                  </w:r>
                </w:p>
                <w:p w:rsidR="000C078F" w:rsidRPr="00C604EB" w:rsidRDefault="000C078F" w:rsidP="000C078F">
                  <w:pPr>
                    <w:pStyle w:val="ListParagraph"/>
                    <w:numPr>
                      <w:ilvl w:val="0"/>
                      <w:numId w:val="16"/>
                    </w:numPr>
                    <w:rPr>
                      <w:rFonts w:ascii="Times New Roman" w:hAnsi="Times New Roman" w:cs="Times New Roman"/>
                      <w:sz w:val="24"/>
                      <w:szCs w:val="24"/>
                    </w:rPr>
                  </w:pPr>
                  <w:r w:rsidRPr="006017F9">
                    <w:rPr>
                      <w:rFonts w:ascii="Times New Roman" w:hAnsi="Times New Roman" w:cs="Times New Roman"/>
                      <w:color w:val="000000" w:themeColor="text1"/>
                      <w:sz w:val="24"/>
                      <w:szCs w:val="24"/>
                    </w:rPr>
                    <w:t>National Council on Counter</w:t>
                  </w:r>
                  <w:r>
                    <w:rPr>
                      <w:rFonts w:ascii="Times New Roman" w:hAnsi="Times New Roman" w:cs="Times New Roman"/>
                      <w:color w:val="000000" w:themeColor="text1"/>
                      <w:sz w:val="24"/>
                      <w:szCs w:val="24"/>
                    </w:rPr>
                    <w:t>-</w:t>
                  </w:r>
                  <w:r w:rsidRPr="006017F9">
                    <w:rPr>
                      <w:rFonts w:ascii="Times New Roman" w:hAnsi="Times New Roman" w:cs="Times New Roman"/>
                      <w:color w:val="000000" w:themeColor="text1"/>
                      <w:sz w:val="24"/>
                      <w:szCs w:val="24"/>
                    </w:rPr>
                    <w:t>measures against AMR</w:t>
                  </w:r>
                </w:p>
                <w:p w:rsidR="000C078F" w:rsidRDefault="000C078F" w:rsidP="000C078F">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Distributing leaflets and related magazine.</w:t>
                  </w:r>
                </w:p>
                <w:p w:rsidR="000C078F" w:rsidRPr="00B154BC" w:rsidRDefault="000C078F" w:rsidP="000C078F">
                  <w:pPr>
                    <w:pStyle w:val="ListParagraph"/>
                    <w:numPr>
                      <w:ilvl w:val="0"/>
                      <w:numId w:val="16"/>
                    </w:numPr>
                    <w:rPr>
                      <w:rFonts w:ascii="Times New Roman" w:hAnsi="Times New Roman" w:cs="Times New Roman"/>
                      <w:sz w:val="24"/>
                      <w:szCs w:val="24"/>
                    </w:rPr>
                  </w:pPr>
                  <w:r w:rsidRPr="006017F9">
                    <w:rPr>
                      <w:rFonts w:ascii="Times New Roman" w:hAnsi="Times New Roman" w:cs="Times New Roman"/>
                      <w:color w:val="000000" w:themeColor="text1"/>
                      <w:sz w:val="24"/>
                      <w:szCs w:val="24"/>
                    </w:rPr>
                    <w:t>AMR Symposium</w:t>
                  </w:r>
                </w:p>
                <w:p w:rsidR="000C078F" w:rsidRPr="00264E47" w:rsidRDefault="000C078F" w:rsidP="000C078F">
                  <w:pPr>
                    <w:rPr>
                      <w:rFonts w:ascii="Times New Roman" w:hAnsi="Times New Roman" w:cs="Times New Roman"/>
                      <w:b/>
                      <w:color w:val="000000" w:themeColor="text1"/>
                      <w:sz w:val="24"/>
                      <w:szCs w:val="24"/>
                    </w:rPr>
                  </w:pPr>
                  <w:r w:rsidRPr="00264E47">
                    <w:rPr>
                      <w:rFonts w:ascii="Times New Roman" w:hAnsi="Times New Roman" w:cs="Times New Roman"/>
                      <w:b/>
                      <w:sz w:val="24"/>
                      <w:szCs w:val="24"/>
                    </w:rPr>
                    <w:t xml:space="preserve">2. </w:t>
                  </w:r>
                  <w:r w:rsidRPr="00264E47">
                    <w:rPr>
                      <w:rFonts w:ascii="Times New Roman" w:hAnsi="Times New Roman" w:cs="Times New Roman"/>
                      <w:b/>
                      <w:color w:val="000000" w:themeColor="text1"/>
                      <w:sz w:val="24"/>
                      <w:szCs w:val="24"/>
                    </w:rPr>
                    <w:t>Surveillance and Monitoring</w:t>
                  </w:r>
                </w:p>
                <w:p w:rsidR="000C078F" w:rsidRDefault="000C078F" w:rsidP="000C078F">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Ensure withdrawal period.</w:t>
                  </w:r>
                </w:p>
                <w:p w:rsidR="000C078F" w:rsidRDefault="000C078F" w:rsidP="000C078F">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Stop selling drugs without authorized prescription</w:t>
                  </w:r>
                </w:p>
                <w:p w:rsidR="000C078F" w:rsidRPr="00264E47" w:rsidRDefault="000C078F" w:rsidP="000C078F">
                  <w:pPr>
                    <w:rPr>
                      <w:rFonts w:ascii="Times New Roman" w:hAnsi="Times New Roman" w:cs="Times New Roman"/>
                      <w:b/>
                      <w:sz w:val="24"/>
                      <w:szCs w:val="24"/>
                    </w:rPr>
                  </w:pPr>
                  <w:r>
                    <w:rPr>
                      <w:rFonts w:ascii="Times New Roman" w:hAnsi="Times New Roman" w:cs="Times New Roman"/>
                      <w:b/>
                      <w:sz w:val="24"/>
                      <w:szCs w:val="24"/>
                    </w:rPr>
                    <w:t>3. P</w:t>
                  </w:r>
                  <w:r w:rsidRPr="00264E47">
                    <w:rPr>
                      <w:rFonts w:ascii="Times New Roman" w:hAnsi="Times New Roman" w:cs="Times New Roman"/>
                      <w:b/>
                      <w:sz w:val="24"/>
                      <w:szCs w:val="24"/>
                    </w:rPr>
                    <w:t>revention and control</w:t>
                  </w:r>
                  <w:r>
                    <w:rPr>
                      <w:rFonts w:ascii="Times New Roman" w:hAnsi="Times New Roman" w:cs="Times New Roman"/>
                      <w:b/>
                      <w:sz w:val="24"/>
                      <w:szCs w:val="24"/>
                    </w:rPr>
                    <w:t xml:space="preserve"> of infection</w:t>
                  </w:r>
                </w:p>
                <w:p w:rsidR="000C078F" w:rsidRDefault="000C078F" w:rsidP="000C078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Proper vaccination of animal</w:t>
                  </w:r>
                </w:p>
                <w:p w:rsidR="000C078F" w:rsidRDefault="000C078F" w:rsidP="000C078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Proper veterinary care</w:t>
                  </w:r>
                </w:p>
                <w:p w:rsidR="000C078F" w:rsidRPr="00264E47" w:rsidRDefault="000C078F" w:rsidP="000C078F">
                  <w:pPr>
                    <w:rPr>
                      <w:rFonts w:ascii="Times New Roman" w:hAnsi="Times New Roman" w:cs="Times New Roman"/>
                      <w:b/>
                      <w:sz w:val="24"/>
                      <w:szCs w:val="24"/>
                    </w:rPr>
                  </w:pPr>
                  <w:r w:rsidRPr="00264E47">
                    <w:rPr>
                      <w:rFonts w:ascii="Times New Roman" w:hAnsi="Times New Roman" w:cs="Times New Roman"/>
                      <w:b/>
                      <w:sz w:val="24"/>
                      <w:szCs w:val="24"/>
                    </w:rPr>
                    <w:t>4. Appropriate use of antibiotics</w:t>
                  </w:r>
                </w:p>
                <w:p w:rsidR="000C078F" w:rsidRDefault="000C078F" w:rsidP="000C078F">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Owner should respect the veterinarian’s prescription</w:t>
                  </w:r>
                </w:p>
                <w:p w:rsidR="000C078F" w:rsidRDefault="000C078F" w:rsidP="000C078F">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Avoid self treatment practices.</w:t>
                  </w:r>
                </w:p>
                <w:p w:rsidR="000C078F" w:rsidRDefault="000C078F" w:rsidP="000C078F">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Veterinarian should use proper antibiotic according to laboratory diagnosis.</w:t>
                  </w:r>
                </w:p>
                <w:p w:rsidR="000C078F" w:rsidRPr="00264E47" w:rsidRDefault="000C078F" w:rsidP="000C078F">
                  <w:pPr>
                    <w:rPr>
                      <w:rFonts w:ascii="Times New Roman" w:hAnsi="Times New Roman" w:cs="Times New Roman"/>
                      <w:b/>
                      <w:sz w:val="24"/>
                      <w:szCs w:val="24"/>
                    </w:rPr>
                  </w:pPr>
                  <w:r w:rsidRPr="00264E47">
                    <w:rPr>
                      <w:rFonts w:ascii="Times New Roman" w:hAnsi="Times New Roman" w:cs="Times New Roman"/>
                      <w:b/>
                      <w:sz w:val="24"/>
                      <w:szCs w:val="24"/>
                    </w:rPr>
                    <w:t>5. Research and Development</w:t>
                  </w:r>
                </w:p>
                <w:p w:rsidR="000C078F" w:rsidRDefault="000C078F" w:rsidP="000C078F">
                  <w:pPr>
                    <w:pStyle w:val="ListParagraph"/>
                    <w:numPr>
                      <w:ilvl w:val="0"/>
                      <w:numId w:val="20"/>
                    </w:numPr>
                    <w:rPr>
                      <w:rFonts w:ascii="Times New Roman" w:hAnsi="Times New Roman" w:cs="Times New Roman"/>
                      <w:sz w:val="24"/>
                      <w:szCs w:val="24"/>
                    </w:rPr>
                  </w:pPr>
                  <w:r>
                    <w:rPr>
                      <w:rFonts w:ascii="Times New Roman" w:hAnsi="Times New Roman" w:cs="Times New Roman"/>
                      <w:sz w:val="24"/>
                      <w:szCs w:val="24"/>
                    </w:rPr>
                    <w:t>Researcher should focus more on antibiotic residue in milk and milk products.</w:t>
                  </w:r>
                </w:p>
                <w:p w:rsidR="000C078F" w:rsidRPr="00D00BD9" w:rsidRDefault="000C078F" w:rsidP="000C078F">
                  <w:pPr>
                    <w:pStyle w:val="ListParagraph"/>
                    <w:numPr>
                      <w:ilvl w:val="0"/>
                      <w:numId w:val="20"/>
                    </w:numPr>
                    <w:rPr>
                      <w:rFonts w:ascii="Times New Roman" w:hAnsi="Times New Roman" w:cs="Times New Roman"/>
                      <w:sz w:val="24"/>
                      <w:szCs w:val="24"/>
                    </w:rPr>
                  </w:pPr>
                  <w:r w:rsidRPr="00D00BD9">
                    <w:rPr>
                      <w:rFonts w:ascii="Times New Roman" w:hAnsi="Times New Roman" w:cs="Times New Roman"/>
                      <w:sz w:val="24"/>
                      <w:szCs w:val="24"/>
                    </w:rPr>
                    <w:t>More research grants need to be provided by the government</w:t>
                  </w:r>
                  <w:r>
                    <w:rPr>
                      <w:rFonts w:ascii="Times New Roman" w:hAnsi="Times New Roman" w:cs="Times New Roman"/>
                      <w:sz w:val="24"/>
                      <w:szCs w:val="24"/>
                    </w:rPr>
                    <w:t>.</w:t>
                  </w:r>
                </w:p>
              </w:txbxContent>
            </v:textbox>
          </v:shape>
        </w:pict>
      </w:r>
      <w:r w:rsidRPr="0018656C">
        <w:rPr>
          <w:rFonts w:ascii="Times New Roman" w:hAnsi="Times New Roman" w:cs="Times New Roman"/>
          <w:sz w:val="28"/>
        </w:rPr>
        <w:t>Following points can be recommended from the study:</w:t>
      </w:r>
    </w:p>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br w:type="page"/>
      </w:r>
    </w:p>
    <w:p w:rsidR="000C078F" w:rsidRPr="00DE2B81" w:rsidRDefault="000C078F" w:rsidP="000C078F">
      <w:pPr>
        <w:jc w:val="center"/>
        <w:rPr>
          <w:rFonts w:ascii="Times New Roman" w:hAnsi="Times New Roman" w:cs="Times New Roman"/>
          <w:b/>
          <w:sz w:val="28"/>
          <w:szCs w:val="24"/>
        </w:rPr>
      </w:pPr>
      <w:r w:rsidRPr="00DE2B81">
        <w:rPr>
          <w:rFonts w:ascii="Times New Roman" w:hAnsi="Times New Roman" w:cs="Times New Roman"/>
          <w:b/>
          <w:sz w:val="28"/>
          <w:szCs w:val="24"/>
        </w:rPr>
        <w:lastRenderedPageBreak/>
        <w:t xml:space="preserve">Chapter </w:t>
      </w:r>
      <w:r>
        <w:rPr>
          <w:rFonts w:ascii="Times New Roman" w:hAnsi="Times New Roman" w:cs="Times New Roman"/>
          <w:b/>
          <w:sz w:val="28"/>
          <w:szCs w:val="24"/>
        </w:rPr>
        <w:t>VIII</w:t>
      </w:r>
    </w:p>
    <w:p w:rsidR="000C078F" w:rsidRPr="00F36994" w:rsidRDefault="000C078F" w:rsidP="000C078F">
      <w:pPr>
        <w:jc w:val="center"/>
        <w:rPr>
          <w:rFonts w:ascii="Times New Roman" w:hAnsi="Times New Roman" w:cs="Times New Roman"/>
          <w:b/>
          <w:sz w:val="28"/>
          <w:szCs w:val="24"/>
        </w:rPr>
      </w:pPr>
      <w:r w:rsidRPr="00DE2B81">
        <w:rPr>
          <w:rFonts w:ascii="Times New Roman" w:hAnsi="Times New Roman" w:cs="Times New Roman"/>
          <w:b/>
          <w:sz w:val="28"/>
          <w:szCs w:val="24"/>
        </w:rPr>
        <w:t>REFERENCES</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Abbasi, M. M., Babaei, H., &amp; Ansarin, M. (2011). Simultaneous determination of tetracyclines residues in bovine milk samples by solid phase extraction and HPLC-FL method. </w:t>
      </w:r>
      <w:r w:rsidRPr="00F278A0">
        <w:rPr>
          <w:rFonts w:ascii="Times New Roman" w:hAnsi="Times New Roman" w:cs="Times New Roman"/>
          <w:i/>
          <w:iCs/>
          <w:sz w:val="24"/>
          <w:szCs w:val="24"/>
        </w:rPr>
        <w:t>Advanced Pharmaceutical Bulletin</w:t>
      </w:r>
      <w:r w:rsidRPr="00F278A0">
        <w:rPr>
          <w:rFonts w:ascii="Times New Roman" w:hAnsi="Times New Roman" w:cs="Times New Roman"/>
          <w:sz w:val="24"/>
          <w:szCs w:val="24"/>
        </w:rPr>
        <w:t>, </w:t>
      </w:r>
      <w:r w:rsidRPr="00F278A0">
        <w:rPr>
          <w:rFonts w:ascii="Times New Roman" w:hAnsi="Times New Roman" w:cs="Times New Roman"/>
          <w:i/>
          <w:iCs/>
          <w:sz w:val="24"/>
          <w:szCs w:val="24"/>
        </w:rPr>
        <w:t>1</w:t>
      </w:r>
      <w:r w:rsidRPr="00F278A0">
        <w:rPr>
          <w:rFonts w:ascii="Times New Roman" w:hAnsi="Times New Roman" w:cs="Times New Roman"/>
          <w:sz w:val="24"/>
          <w:szCs w:val="24"/>
        </w:rPr>
        <w:t>(1), 34.</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Abebew, D., Belihu, K., &amp; Zewde, G. (2014). Detection and determination of oxytetracycline and penicillin G antibiotic residue levels in bovine bulk milk from Nazareth dairy farms, Ethiopia. </w:t>
      </w:r>
      <w:r w:rsidRPr="00F278A0">
        <w:rPr>
          <w:rFonts w:ascii="Times New Roman" w:hAnsi="Times New Roman" w:cs="Times New Roman"/>
          <w:i/>
          <w:iCs/>
          <w:sz w:val="24"/>
          <w:szCs w:val="24"/>
        </w:rPr>
        <w:t>Ethiopian Veterinary Journal</w:t>
      </w:r>
      <w:r w:rsidRPr="00F278A0">
        <w:rPr>
          <w:rFonts w:ascii="Times New Roman" w:hAnsi="Times New Roman" w:cs="Times New Roman"/>
          <w:sz w:val="24"/>
          <w:szCs w:val="24"/>
        </w:rPr>
        <w:t>, </w:t>
      </w:r>
      <w:r w:rsidRPr="00F278A0">
        <w:rPr>
          <w:rFonts w:ascii="Times New Roman" w:hAnsi="Times New Roman" w:cs="Times New Roman"/>
          <w:i/>
          <w:iCs/>
          <w:sz w:val="24"/>
          <w:szCs w:val="24"/>
        </w:rPr>
        <w:t>18</w:t>
      </w:r>
      <w:r w:rsidRPr="00F278A0">
        <w:rPr>
          <w:rFonts w:ascii="Times New Roman" w:hAnsi="Times New Roman" w:cs="Times New Roman"/>
          <w:sz w:val="24"/>
          <w:szCs w:val="24"/>
        </w:rPr>
        <w:t>(1), 1-15.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Adetunji, V. O. (2011). Effects of processing on antibiotic residues (streptomycin, penicillin-G and tetracycline) in soft cheese and yoghurt processing lines. </w:t>
      </w:r>
      <w:r w:rsidRPr="00F278A0">
        <w:rPr>
          <w:rFonts w:ascii="Times New Roman" w:hAnsi="Times New Roman" w:cs="Times New Roman"/>
          <w:i/>
          <w:iCs/>
          <w:sz w:val="24"/>
          <w:szCs w:val="24"/>
        </w:rPr>
        <w:t>Pakistan Journal of Nutrition</w:t>
      </w:r>
      <w:r w:rsidRPr="00F278A0">
        <w:rPr>
          <w:rFonts w:ascii="Times New Roman" w:hAnsi="Times New Roman" w:cs="Times New Roman"/>
          <w:sz w:val="24"/>
          <w:szCs w:val="24"/>
        </w:rPr>
        <w:t>, </w:t>
      </w:r>
      <w:r w:rsidRPr="00F278A0">
        <w:rPr>
          <w:rFonts w:ascii="Times New Roman" w:hAnsi="Times New Roman" w:cs="Times New Roman"/>
          <w:i/>
          <w:iCs/>
          <w:sz w:val="24"/>
          <w:szCs w:val="24"/>
        </w:rPr>
        <w:t>10</w:t>
      </w:r>
      <w:r w:rsidRPr="00F278A0">
        <w:rPr>
          <w:rFonts w:ascii="Times New Roman" w:hAnsi="Times New Roman" w:cs="Times New Roman"/>
          <w:sz w:val="24"/>
          <w:szCs w:val="24"/>
        </w:rPr>
        <w:t>(8), 792-795.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Aerts, M. M. L., Hogenboom, A. C., &amp; Brinkman, U. T. (1995). Analytical strategies for the screening of veterinary drugs and their residues in edible products. </w:t>
      </w:r>
      <w:r w:rsidRPr="00F278A0">
        <w:rPr>
          <w:rFonts w:ascii="Times New Roman" w:hAnsi="Times New Roman" w:cs="Times New Roman"/>
          <w:i/>
          <w:iCs/>
          <w:sz w:val="24"/>
          <w:szCs w:val="24"/>
        </w:rPr>
        <w:t>Journal of Chromatography B: Biomedical sciences and applications</w:t>
      </w:r>
      <w:r w:rsidRPr="00F278A0">
        <w:rPr>
          <w:rFonts w:ascii="Times New Roman" w:hAnsi="Times New Roman" w:cs="Times New Roman"/>
          <w:sz w:val="24"/>
          <w:szCs w:val="24"/>
        </w:rPr>
        <w:t>, </w:t>
      </w:r>
      <w:r w:rsidRPr="00F278A0">
        <w:rPr>
          <w:rFonts w:ascii="Times New Roman" w:hAnsi="Times New Roman" w:cs="Times New Roman"/>
          <w:i/>
          <w:iCs/>
          <w:sz w:val="24"/>
          <w:szCs w:val="24"/>
        </w:rPr>
        <w:t>667</w:t>
      </w:r>
      <w:r w:rsidRPr="00F278A0">
        <w:rPr>
          <w:rFonts w:ascii="Times New Roman" w:hAnsi="Times New Roman" w:cs="Times New Roman"/>
          <w:sz w:val="24"/>
          <w:szCs w:val="24"/>
        </w:rPr>
        <w:t>(1), 1-40.</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Al Amin, M., Hoque, M. N., Siddiki, A. Z., Saha, S., &amp; Kamal, M. M. (2020). Antimicrobial resistance situation in animal health of Bangladesh. </w:t>
      </w:r>
      <w:r w:rsidRPr="00F278A0">
        <w:rPr>
          <w:rFonts w:ascii="Times New Roman" w:hAnsi="Times New Roman" w:cs="Times New Roman"/>
          <w:i/>
          <w:iCs/>
          <w:sz w:val="24"/>
          <w:szCs w:val="24"/>
        </w:rPr>
        <w:t>Veterinary World</w:t>
      </w:r>
      <w:r w:rsidRPr="00F278A0">
        <w:rPr>
          <w:rFonts w:ascii="Times New Roman" w:hAnsi="Times New Roman" w:cs="Times New Roman"/>
          <w:sz w:val="24"/>
          <w:szCs w:val="24"/>
        </w:rPr>
        <w:t>, </w:t>
      </w:r>
      <w:r w:rsidRPr="00F278A0">
        <w:rPr>
          <w:rFonts w:ascii="Times New Roman" w:hAnsi="Times New Roman" w:cs="Times New Roman"/>
          <w:i/>
          <w:iCs/>
          <w:sz w:val="24"/>
          <w:szCs w:val="24"/>
        </w:rPr>
        <w:t>13</w:t>
      </w:r>
      <w:r w:rsidRPr="00F278A0">
        <w:rPr>
          <w:rFonts w:ascii="Times New Roman" w:hAnsi="Times New Roman" w:cs="Times New Roman"/>
          <w:sz w:val="24"/>
          <w:szCs w:val="24"/>
        </w:rPr>
        <w:t>(12), 2713.</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Alam, S. B., Mahmud, M., Akter, R., Hasan, M., Sobur, A., Nazir, K. H. M., ... &amp; Rahman, M. (2020). Molecular detection of multidrug resistant Salmonella species isolated from broiler farm in Bangladesh. </w:t>
      </w:r>
      <w:r w:rsidRPr="00F278A0">
        <w:rPr>
          <w:rFonts w:ascii="Times New Roman" w:hAnsi="Times New Roman" w:cs="Times New Roman"/>
          <w:i/>
          <w:iCs/>
          <w:sz w:val="24"/>
          <w:szCs w:val="24"/>
        </w:rPr>
        <w:t>Pathogens</w:t>
      </w:r>
      <w:r w:rsidRPr="00F278A0">
        <w:rPr>
          <w:rFonts w:ascii="Times New Roman" w:hAnsi="Times New Roman" w:cs="Times New Roman"/>
          <w:sz w:val="24"/>
          <w:szCs w:val="24"/>
        </w:rPr>
        <w:t>, </w:t>
      </w:r>
      <w:r w:rsidRPr="00F278A0">
        <w:rPr>
          <w:rFonts w:ascii="Times New Roman" w:hAnsi="Times New Roman" w:cs="Times New Roman"/>
          <w:i/>
          <w:iCs/>
          <w:sz w:val="24"/>
          <w:szCs w:val="24"/>
        </w:rPr>
        <w:t>9</w:t>
      </w:r>
      <w:r w:rsidRPr="00F278A0">
        <w:rPr>
          <w:rFonts w:ascii="Times New Roman" w:hAnsi="Times New Roman" w:cs="Times New Roman"/>
          <w:sz w:val="24"/>
          <w:szCs w:val="24"/>
        </w:rPr>
        <w:t>(3), 201.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Amatya, R. (2010). </w:t>
      </w:r>
      <w:r w:rsidRPr="005E1F0D">
        <w:rPr>
          <w:rFonts w:ascii="Times New Roman" w:hAnsi="Times New Roman" w:cs="Times New Roman"/>
          <w:iCs/>
          <w:sz w:val="24"/>
          <w:szCs w:val="24"/>
        </w:rPr>
        <w:t>Multi-class, multi residue method for determination of penicillins, cephalosporins and quinolones in cow milk and validation in accordance with Commission Decision</w:t>
      </w:r>
      <w:r w:rsidRPr="00F278A0">
        <w:rPr>
          <w:rFonts w:ascii="Times New Roman" w:hAnsi="Times New Roman" w:cs="Times New Roman"/>
          <w:i/>
          <w:iCs/>
          <w:sz w:val="24"/>
          <w:szCs w:val="24"/>
        </w:rPr>
        <w:t xml:space="preserve"> 2002/657/EC</w:t>
      </w:r>
      <w:r w:rsidRPr="00F278A0">
        <w:rPr>
          <w:rFonts w:ascii="Times New Roman" w:hAnsi="Times New Roman" w:cs="Times New Roman"/>
          <w:sz w:val="24"/>
          <w:szCs w:val="24"/>
        </w:rPr>
        <w:t> (Doctoral dissertation).</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Amin, M. B., Sraboni, A. S., Hossain, M. I., Roy, S., M</w:t>
      </w:r>
      <w:r>
        <w:rPr>
          <w:rFonts w:ascii="Times New Roman" w:hAnsi="Times New Roman" w:cs="Times New Roman"/>
          <w:sz w:val="24"/>
          <w:szCs w:val="24"/>
        </w:rPr>
        <w:t xml:space="preserve">ozmader, T. A. U., Unicomb, L., </w:t>
      </w:r>
      <w:r w:rsidRPr="00F278A0">
        <w:rPr>
          <w:rFonts w:ascii="Times New Roman" w:hAnsi="Times New Roman" w:cs="Times New Roman"/>
          <w:sz w:val="24"/>
          <w:szCs w:val="24"/>
        </w:rPr>
        <w:t>&amp; Islam, M. A. (2020). Occurrence and genetic characteristics of mcr-1-positive colistin-resistant E. coli from poultry environments in Bangladesh. </w:t>
      </w:r>
      <w:r w:rsidRPr="00F278A0">
        <w:rPr>
          <w:rFonts w:ascii="Times New Roman" w:hAnsi="Times New Roman" w:cs="Times New Roman"/>
          <w:i/>
          <w:iCs/>
          <w:sz w:val="24"/>
          <w:szCs w:val="24"/>
        </w:rPr>
        <w:t>Journal of Global Antimicrobial Resistance</w:t>
      </w:r>
      <w:r w:rsidRPr="00F278A0">
        <w:rPr>
          <w:rFonts w:ascii="Times New Roman" w:hAnsi="Times New Roman" w:cs="Times New Roman"/>
          <w:sz w:val="24"/>
          <w:szCs w:val="24"/>
        </w:rPr>
        <w:t>, </w:t>
      </w:r>
      <w:r w:rsidRPr="00F278A0">
        <w:rPr>
          <w:rFonts w:ascii="Times New Roman" w:hAnsi="Times New Roman" w:cs="Times New Roman"/>
          <w:i/>
          <w:iCs/>
          <w:sz w:val="24"/>
          <w:szCs w:val="24"/>
        </w:rPr>
        <w:t>22</w:t>
      </w:r>
      <w:r w:rsidRPr="00F278A0">
        <w:rPr>
          <w:rFonts w:ascii="Times New Roman" w:hAnsi="Times New Roman" w:cs="Times New Roman"/>
          <w:sz w:val="24"/>
          <w:szCs w:val="24"/>
        </w:rPr>
        <w:t>, 546-552.</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lastRenderedPageBreak/>
        <w:t>Angulo, F. J., Collignon, P., Powers, J. H., Chiller, T. M., Aidara-Kane, A., &amp; Aarestrup, F. M. (2009). World Health Organization ranking of antimicrobials according to their importance in human medicine: a critical step for developing risk management strategies for the use of antimicrobials in food production animals. </w:t>
      </w:r>
      <w:r w:rsidRPr="00F278A0">
        <w:rPr>
          <w:rFonts w:ascii="Times New Roman" w:hAnsi="Times New Roman" w:cs="Times New Roman"/>
          <w:i/>
          <w:iCs/>
          <w:sz w:val="24"/>
          <w:szCs w:val="24"/>
        </w:rPr>
        <w:t>Clinical Infectious Diseases</w:t>
      </w:r>
      <w:r w:rsidRPr="00F278A0">
        <w:rPr>
          <w:rFonts w:ascii="Times New Roman" w:hAnsi="Times New Roman" w:cs="Times New Roman"/>
          <w:sz w:val="24"/>
          <w:szCs w:val="24"/>
        </w:rPr>
        <w:t>, </w:t>
      </w:r>
      <w:r w:rsidRPr="00F278A0">
        <w:rPr>
          <w:rFonts w:ascii="Times New Roman" w:hAnsi="Times New Roman" w:cs="Times New Roman"/>
          <w:i/>
          <w:iCs/>
          <w:sz w:val="24"/>
          <w:szCs w:val="24"/>
        </w:rPr>
        <w:t>49</w:t>
      </w:r>
      <w:r w:rsidRPr="00F278A0">
        <w:rPr>
          <w:rFonts w:ascii="Times New Roman" w:hAnsi="Times New Roman" w:cs="Times New Roman"/>
          <w:sz w:val="24"/>
          <w:szCs w:val="24"/>
        </w:rPr>
        <w:t>(1), 132-141.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Anika, T. T., Al Noman, Z., Ferdous, M. R. A., Khan, S. H., Mukta, M. A., Islam, M. S., Rafiq, K. (2019). Time dependent screening of antibiotic residues in milk of antibiotics treated cows. </w:t>
      </w:r>
      <w:r w:rsidRPr="00F278A0">
        <w:rPr>
          <w:rFonts w:ascii="Times New Roman" w:hAnsi="Times New Roman" w:cs="Times New Roman"/>
          <w:i/>
          <w:iCs/>
          <w:sz w:val="24"/>
          <w:szCs w:val="24"/>
        </w:rPr>
        <w:t>Journal of Advanced Veterinary and Animal Research</w:t>
      </w:r>
      <w:r w:rsidRPr="00F278A0">
        <w:rPr>
          <w:rFonts w:ascii="Times New Roman" w:hAnsi="Times New Roman" w:cs="Times New Roman"/>
          <w:sz w:val="24"/>
          <w:szCs w:val="24"/>
        </w:rPr>
        <w:t>, </w:t>
      </w:r>
      <w:r w:rsidRPr="00F278A0">
        <w:rPr>
          <w:rFonts w:ascii="Times New Roman" w:hAnsi="Times New Roman" w:cs="Times New Roman"/>
          <w:i/>
          <w:iCs/>
          <w:sz w:val="24"/>
          <w:szCs w:val="24"/>
        </w:rPr>
        <w:t>6</w:t>
      </w:r>
      <w:r w:rsidRPr="00F278A0">
        <w:rPr>
          <w:rFonts w:ascii="Times New Roman" w:hAnsi="Times New Roman" w:cs="Times New Roman"/>
          <w:sz w:val="24"/>
          <w:szCs w:val="24"/>
        </w:rPr>
        <w:t>(4), 516.</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Aning, K. G., Donkor, E. S., Omore, A., Nurah, G. K., Osafo, E. L. K., &amp; Staal, S. (2007). Risk of exposure to marketed milk with antimicrobial drug residues in Ghana. </w:t>
      </w:r>
      <w:r w:rsidRPr="00F278A0">
        <w:rPr>
          <w:rFonts w:ascii="Times New Roman" w:hAnsi="Times New Roman" w:cs="Times New Roman"/>
          <w:i/>
          <w:iCs/>
          <w:sz w:val="24"/>
          <w:szCs w:val="24"/>
        </w:rPr>
        <w:t>The Open Food Science Journal</w:t>
      </w:r>
      <w:r w:rsidRPr="00F278A0">
        <w:rPr>
          <w:rFonts w:ascii="Times New Roman" w:hAnsi="Times New Roman" w:cs="Times New Roman"/>
          <w:sz w:val="24"/>
          <w:szCs w:val="24"/>
        </w:rPr>
        <w:t>, </w:t>
      </w:r>
      <w:r w:rsidRPr="00F278A0">
        <w:rPr>
          <w:rFonts w:ascii="Times New Roman" w:hAnsi="Times New Roman" w:cs="Times New Roman"/>
          <w:i/>
          <w:iCs/>
          <w:sz w:val="24"/>
          <w:szCs w:val="24"/>
        </w:rPr>
        <w:t>1</w:t>
      </w:r>
      <w:r w:rsidRPr="00F278A0">
        <w:rPr>
          <w:rFonts w:ascii="Times New Roman" w:hAnsi="Times New Roman" w:cs="Times New Roman"/>
          <w:sz w:val="24"/>
          <w:szCs w:val="24"/>
        </w:rPr>
        <w:t>(1).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Apata, D. F. (2009). Antibiotic resistance in poultry. </w:t>
      </w:r>
      <w:r w:rsidRPr="00F278A0">
        <w:rPr>
          <w:rFonts w:ascii="Times New Roman" w:hAnsi="Times New Roman" w:cs="Times New Roman"/>
          <w:i/>
          <w:iCs/>
          <w:sz w:val="24"/>
          <w:szCs w:val="24"/>
        </w:rPr>
        <w:t>International Journal of Poultry Science</w:t>
      </w:r>
      <w:r w:rsidRPr="00F278A0">
        <w:rPr>
          <w:rFonts w:ascii="Times New Roman" w:hAnsi="Times New Roman" w:cs="Times New Roman"/>
          <w:sz w:val="24"/>
          <w:szCs w:val="24"/>
        </w:rPr>
        <w:t>, </w:t>
      </w:r>
      <w:r w:rsidRPr="00F278A0">
        <w:rPr>
          <w:rFonts w:ascii="Times New Roman" w:hAnsi="Times New Roman" w:cs="Times New Roman"/>
          <w:i/>
          <w:iCs/>
          <w:sz w:val="24"/>
          <w:szCs w:val="24"/>
        </w:rPr>
        <w:t>8</w:t>
      </w:r>
      <w:r w:rsidRPr="00F278A0">
        <w:rPr>
          <w:rFonts w:ascii="Times New Roman" w:hAnsi="Times New Roman" w:cs="Times New Roman"/>
          <w:sz w:val="24"/>
          <w:szCs w:val="24"/>
        </w:rPr>
        <w:t>(4), 404-408.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Ardiç, M., &amp; Durmaz, H. (2006). Investigation of Beta-Lactam Residues in Unpacked Milk Consumed in Sanlıurfa. </w:t>
      </w:r>
      <w:r w:rsidRPr="00F278A0">
        <w:rPr>
          <w:rFonts w:ascii="Times New Roman" w:hAnsi="Times New Roman" w:cs="Times New Roman"/>
          <w:i/>
          <w:iCs/>
          <w:sz w:val="24"/>
          <w:szCs w:val="24"/>
        </w:rPr>
        <w:t>Atatürk Üniversitesi Veteriner Bilimleri Dergisi</w:t>
      </w:r>
      <w:r w:rsidRPr="00F278A0">
        <w:rPr>
          <w:rFonts w:ascii="Times New Roman" w:hAnsi="Times New Roman" w:cs="Times New Roman"/>
          <w:sz w:val="24"/>
          <w:szCs w:val="24"/>
        </w:rPr>
        <w:t>, </w:t>
      </w:r>
      <w:r w:rsidRPr="00F278A0">
        <w:rPr>
          <w:rFonts w:ascii="Times New Roman" w:hAnsi="Times New Roman" w:cs="Times New Roman"/>
          <w:i/>
          <w:iCs/>
          <w:sz w:val="24"/>
          <w:szCs w:val="24"/>
        </w:rPr>
        <w:t>1</w:t>
      </w:r>
      <w:r w:rsidRPr="00F278A0">
        <w:rPr>
          <w:rFonts w:ascii="Times New Roman" w:hAnsi="Times New Roman" w:cs="Times New Roman"/>
          <w:sz w:val="24"/>
          <w:szCs w:val="24"/>
        </w:rPr>
        <w:t>(1-4), 74-77.</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Bacanlı, M., &amp; Başaran, N. (2019). Importance of antibiotic residues in animal food. </w:t>
      </w:r>
      <w:r w:rsidRPr="00F278A0">
        <w:rPr>
          <w:rFonts w:ascii="Times New Roman" w:hAnsi="Times New Roman" w:cs="Times New Roman"/>
          <w:i/>
          <w:iCs/>
          <w:sz w:val="24"/>
          <w:szCs w:val="24"/>
        </w:rPr>
        <w:t>Food and Chemical Toxicology</w:t>
      </w:r>
      <w:r w:rsidRPr="00F278A0">
        <w:rPr>
          <w:rFonts w:ascii="Times New Roman" w:hAnsi="Times New Roman" w:cs="Times New Roman"/>
          <w:sz w:val="24"/>
          <w:szCs w:val="24"/>
        </w:rPr>
        <w:t>, </w:t>
      </w:r>
      <w:r w:rsidRPr="00F278A0">
        <w:rPr>
          <w:rFonts w:ascii="Times New Roman" w:hAnsi="Times New Roman" w:cs="Times New Roman"/>
          <w:i/>
          <w:iCs/>
          <w:sz w:val="24"/>
          <w:szCs w:val="24"/>
        </w:rPr>
        <w:t>125</w:t>
      </w:r>
      <w:r w:rsidRPr="00F278A0">
        <w:rPr>
          <w:rFonts w:ascii="Times New Roman" w:hAnsi="Times New Roman" w:cs="Times New Roman"/>
          <w:sz w:val="24"/>
          <w:szCs w:val="24"/>
        </w:rPr>
        <w:t>, 462-466.</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Bai, J., Liang, W. T., Sun, H. X., Cao, J., &amp; Huang, S. Z. (2005). Examination of residue of antibiotics in pure milk from retail market. </w:t>
      </w:r>
      <w:r w:rsidRPr="00F278A0">
        <w:rPr>
          <w:rFonts w:ascii="Times New Roman" w:hAnsi="Times New Roman" w:cs="Times New Roman"/>
          <w:i/>
          <w:iCs/>
          <w:sz w:val="24"/>
          <w:szCs w:val="24"/>
        </w:rPr>
        <w:t>Beverage Fast Frozen Food Ind</w:t>
      </w:r>
      <w:r>
        <w:rPr>
          <w:rFonts w:ascii="Times New Roman" w:hAnsi="Times New Roman" w:cs="Times New Roman"/>
          <w:i/>
          <w:iCs/>
          <w:sz w:val="24"/>
          <w:szCs w:val="24"/>
        </w:rPr>
        <w:t>ustry</w:t>
      </w:r>
      <w:r w:rsidRPr="00F278A0">
        <w:rPr>
          <w:rFonts w:ascii="Times New Roman" w:hAnsi="Times New Roman" w:cs="Times New Roman"/>
          <w:sz w:val="24"/>
          <w:szCs w:val="24"/>
        </w:rPr>
        <w:t>, </w:t>
      </w:r>
      <w:r w:rsidRPr="00F278A0">
        <w:rPr>
          <w:rFonts w:ascii="Times New Roman" w:hAnsi="Times New Roman" w:cs="Times New Roman"/>
          <w:i/>
          <w:iCs/>
          <w:sz w:val="24"/>
          <w:szCs w:val="24"/>
        </w:rPr>
        <w:t>11</w:t>
      </w:r>
      <w:r w:rsidRPr="00F278A0">
        <w:rPr>
          <w:rFonts w:ascii="Times New Roman" w:hAnsi="Times New Roman" w:cs="Times New Roman"/>
          <w:sz w:val="24"/>
          <w:szCs w:val="24"/>
        </w:rPr>
        <w:t>(3), 34-37.</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Bando, E., Oliveira, R. C., Ferreira, G. M. Z., &amp; Machinski, M. (2009). Occurrence of antimicrobial residues in pasteurized milk commercialized in the state of Paraná, Brazil. </w:t>
      </w:r>
      <w:r w:rsidRPr="00F278A0">
        <w:rPr>
          <w:rFonts w:ascii="Times New Roman" w:hAnsi="Times New Roman" w:cs="Times New Roman"/>
          <w:i/>
          <w:iCs/>
          <w:sz w:val="24"/>
          <w:szCs w:val="24"/>
        </w:rPr>
        <w:t>Journal of Food Protection</w:t>
      </w:r>
      <w:r w:rsidRPr="00F278A0">
        <w:rPr>
          <w:rFonts w:ascii="Times New Roman" w:hAnsi="Times New Roman" w:cs="Times New Roman"/>
          <w:sz w:val="24"/>
          <w:szCs w:val="24"/>
        </w:rPr>
        <w:t>, </w:t>
      </w:r>
      <w:r w:rsidRPr="00F278A0">
        <w:rPr>
          <w:rFonts w:ascii="Times New Roman" w:hAnsi="Times New Roman" w:cs="Times New Roman"/>
          <w:i/>
          <w:iCs/>
          <w:sz w:val="24"/>
          <w:szCs w:val="24"/>
        </w:rPr>
        <w:t>72</w:t>
      </w:r>
      <w:r w:rsidRPr="00F278A0">
        <w:rPr>
          <w:rFonts w:ascii="Times New Roman" w:hAnsi="Times New Roman" w:cs="Times New Roman"/>
          <w:sz w:val="24"/>
          <w:szCs w:val="24"/>
        </w:rPr>
        <w:t>(4), 911-914.</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Bari, M. S., Kober, A. K. M. H., Hoque, M. A., Debnath, G. K., &amp; Chanda, G. C. (2020). Prevalence of antibiotic residues and associated risk factors in milk in Chittagong, Bangladesh. </w:t>
      </w:r>
      <w:r w:rsidRPr="00F278A0">
        <w:rPr>
          <w:rFonts w:ascii="Times New Roman" w:hAnsi="Times New Roman" w:cs="Times New Roman"/>
          <w:i/>
          <w:iCs/>
          <w:sz w:val="24"/>
          <w:szCs w:val="24"/>
        </w:rPr>
        <w:t>Advanced Animal and Veterinary Sciences</w:t>
      </w:r>
      <w:r w:rsidRPr="00F278A0">
        <w:rPr>
          <w:rFonts w:ascii="Times New Roman" w:hAnsi="Times New Roman" w:cs="Times New Roman"/>
          <w:sz w:val="24"/>
          <w:szCs w:val="24"/>
        </w:rPr>
        <w:t>, </w:t>
      </w:r>
      <w:r w:rsidRPr="00F278A0">
        <w:rPr>
          <w:rFonts w:ascii="Times New Roman" w:hAnsi="Times New Roman" w:cs="Times New Roman"/>
          <w:i/>
          <w:iCs/>
          <w:sz w:val="24"/>
          <w:szCs w:val="24"/>
        </w:rPr>
        <w:t>8</w:t>
      </w:r>
      <w:r w:rsidRPr="00F278A0">
        <w:rPr>
          <w:rFonts w:ascii="Times New Roman" w:hAnsi="Times New Roman" w:cs="Times New Roman"/>
          <w:sz w:val="24"/>
          <w:szCs w:val="24"/>
        </w:rPr>
        <w:t>(7), 701-708.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lastRenderedPageBreak/>
        <w:t>Begum, M., Begum, J., Majumder, M. K. H., Hasan, M. M., Hossain, M. S., &amp; Islam, F. (2017). Milk production performances of crossbred cattle at the villages of Jamalpur district in Bangladesh. </w:t>
      </w:r>
      <w:r w:rsidRPr="00F278A0">
        <w:rPr>
          <w:rFonts w:ascii="Times New Roman" w:hAnsi="Times New Roman" w:cs="Times New Roman"/>
          <w:i/>
          <w:iCs/>
          <w:sz w:val="24"/>
          <w:szCs w:val="24"/>
        </w:rPr>
        <w:t>Research in Agriculture Livestock and Fisheries</w:t>
      </w:r>
      <w:r w:rsidRPr="00F278A0">
        <w:rPr>
          <w:rFonts w:ascii="Times New Roman" w:hAnsi="Times New Roman" w:cs="Times New Roman"/>
          <w:sz w:val="24"/>
          <w:szCs w:val="24"/>
        </w:rPr>
        <w:t>, </w:t>
      </w:r>
      <w:r w:rsidRPr="00F278A0">
        <w:rPr>
          <w:rFonts w:ascii="Times New Roman" w:hAnsi="Times New Roman" w:cs="Times New Roman"/>
          <w:i/>
          <w:iCs/>
          <w:sz w:val="24"/>
          <w:szCs w:val="24"/>
        </w:rPr>
        <w:t>4</w:t>
      </w:r>
      <w:r w:rsidRPr="00F278A0">
        <w:rPr>
          <w:rFonts w:ascii="Times New Roman" w:hAnsi="Times New Roman" w:cs="Times New Roman"/>
          <w:sz w:val="24"/>
          <w:szCs w:val="24"/>
        </w:rPr>
        <w:t>(2), 91-98.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Berruga, M. I., Noves, B., Molina, M. P., Roman, M., &amp; Molina, A. (2008). Influence of cephalosporins on the coagulation time of yogurt made from ewes’ milk. </w:t>
      </w:r>
      <w:r w:rsidRPr="005E1F0D">
        <w:rPr>
          <w:rFonts w:ascii="Times New Roman" w:hAnsi="Times New Roman" w:cs="Times New Roman"/>
          <w:i/>
          <w:iCs/>
          <w:sz w:val="24"/>
          <w:szCs w:val="24"/>
        </w:rPr>
        <w:t>International Journal of Dairy Technology</w:t>
      </w:r>
      <w:r w:rsidRPr="005E1F0D">
        <w:rPr>
          <w:rFonts w:ascii="Times New Roman" w:hAnsi="Times New Roman" w:cs="Times New Roman"/>
          <w:sz w:val="24"/>
          <w:szCs w:val="24"/>
        </w:rPr>
        <w:t>,</w:t>
      </w:r>
      <w:r w:rsidRPr="00F278A0">
        <w:rPr>
          <w:rFonts w:ascii="Times New Roman" w:hAnsi="Times New Roman" w:cs="Times New Roman"/>
          <w:sz w:val="24"/>
          <w:szCs w:val="24"/>
        </w:rPr>
        <w:t> </w:t>
      </w:r>
      <w:r w:rsidRPr="00F278A0">
        <w:rPr>
          <w:rFonts w:ascii="Times New Roman" w:hAnsi="Times New Roman" w:cs="Times New Roman"/>
          <w:i/>
          <w:iCs/>
          <w:sz w:val="24"/>
          <w:szCs w:val="24"/>
        </w:rPr>
        <w:t>61</w:t>
      </w:r>
      <w:r w:rsidRPr="00F278A0">
        <w:rPr>
          <w:rFonts w:ascii="Times New Roman" w:hAnsi="Times New Roman" w:cs="Times New Roman"/>
          <w:sz w:val="24"/>
          <w:szCs w:val="24"/>
        </w:rPr>
        <w:t>(4), 372-378.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Booth, J. (1982). Antibiotic residues in milk. </w:t>
      </w:r>
      <w:r w:rsidRPr="00F278A0">
        <w:rPr>
          <w:rFonts w:ascii="Times New Roman" w:hAnsi="Times New Roman" w:cs="Times New Roman"/>
          <w:i/>
          <w:iCs/>
          <w:sz w:val="24"/>
          <w:szCs w:val="24"/>
        </w:rPr>
        <w:t>In practice</w:t>
      </w:r>
      <w:r w:rsidRPr="00F278A0">
        <w:rPr>
          <w:rFonts w:ascii="Times New Roman" w:hAnsi="Times New Roman" w:cs="Times New Roman"/>
          <w:sz w:val="24"/>
          <w:szCs w:val="24"/>
        </w:rPr>
        <w:t>, </w:t>
      </w:r>
      <w:r w:rsidRPr="00F278A0">
        <w:rPr>
          <w:rFonts w:ascii="Times New Roman" w:hAnsi="Times New Roman" w:cs="Times New Roman"/>
          <w:i/>
          <w:iCs/>
          <w:sz w:val="24"/>
          <w:szCs w:val="24"/>
        </w:rPr>
        <w:t>4</w:t>
      </w:r>
      <w:r w:rsidRPr="00F278A0">
        <w:rPr>
          <w:rFonts w:ascii="Times New Roman" w:hAnsi="Times New Roman" w:cs="Times New Roman"/>
          <w:sz w:val="24"/>
          <w:szCs w:val="24"/>
        </w:rPr>
        <w:t>(4), 100-109.</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Bousova, K., Senyuva, H., &amp; Mittendorf, K. (2013). Quantitative multi-residue method for determination antibiotics in chicken meat using turbulent flow chromatography coupled to liquid chromatography–tandem mass spectrometry. </w:t>
      </w:r>
      <w:r w:rsidRPr="005E1F0D">
        <w:rPr>
          <w:rFonts w:ascii="Times New Roman" w:hAnsi="Times New Roman" w:cs="Times New Roman"/>
          <w:i/>
          <w:iCs/>
          <w:sz w:val="24"/>
          <w:szCs w:val="24"/>
        </w:rPr>
        <w:t>Journal of Chromatography</w:t>
      </w:r>
      <w:r w:rsidRPr="00F278A0">
        <w:rPr>
          <w:rFonts w:ascii="Times New Roman" w:hAnsi="Times New Roman" w:cs="Times New Roman"/>
          <w:i/>
          <w:iCs/>
          <w:sz w:val="24"/>
          <w:szCs w:val="24"/>
        </w:rPr>
        <w:t xml:space="preserve"> A</w:t>
      </w:r>
      <w:r w:rsidRPr="00F278A0">
        <w:rPr>
          <w:rFonts w:ascii="Times New Roman" w:hAnsi="Times New Roman" w:cs="Times New Roman"/>
          <w:sz w:val="24"/>
          <w:szCs w:val="24"/>
        </w:rPr>
        <w:t>, </w:t>
      </w:r>
      <w:r w:rsidRPr="00F278A0">
        <w:rPr>
          <w:rFonts w:ascii="Times New Roman" w:hAnsi="Times New Roman" w:cs="Times New Roman"/>
          <w:i/>
          <w:iCs/>
          <w:sz w:val="24"/>
          <w:szCs w:val="24"/>
        </w:rPr>
        <w:t>1274</w:t>
      </w:r>
      <w:r w:rsidRPr="00F278A0">
        <w:rPr>
          <w:rFonts w:ascii="Times New Roman" w:hAnsi="Times New Roman" w:cs="Times New Roman"/>
          <w:sz w:val="24"/>
          <w:szCs w:val="24"/>
        </w:rPr>
        <w:t>, 19-27.</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 xml:space="preserve">Boyce, J. M. (2008). Community-Associated Methicillin-Resistant Staphylococcus aureus as a Cause of Health Care—Associated Infection. </w:t>
      </w:r>
      <w:r w:rsidRPr="00F278A0">
        <w:rPr>
          <w:rFonts w:ascii="Times New Roman" w:hAnsi="Times New Roman" w:cs="Times New Roman"/>
          <w:i/>
          <w:sz w:val="24"/>
          <w:szCs w:val="24"/>
        </w:rPr>
        <w:t>Clincal Infectious Diseases</w:t>
      </w:r>
      <w:r>
        <w:rPr>
          <w:rFonts w:ascii="Times New Roman" w:hAnsi="Times New Roman" w:cs="Times New Roman"/>
          <w:sz w:val="24"/>
          <w:szCs w:val="24"/>
        </w:rPr>
        <w:t xml:space="preserve"> </w:t>
      </w:r>
      <w:r w:rsidRPr="00F278A0">
        <w:rPr>
          <w:rFonts w:ascii="Times New Roman" w:hAnsi="Times New Roman" w:cs="Times New Roman"/>
          <w:sz w:val="24"/>
          <w:szCs w:val="24"/>
        </w:rPr>
        <w:t>;46:795-8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Brogden, K. A., Ackermann, M., McCray Jr, P. B., &amp; Tack, B. F. (2003). Antimicrobial peptides in animals and their role in host defences. </w:t>
      </w:r>
      <w:r w:rsidRPr="005E1F0D">
        <w:rPr>
          <w:rFonts w:ascii="Times New Roman" w:hAnsi="Times New Roman" w:cs="Times New Roman"/>
          <w:i/>
          <w:iCs/>
          <w:sz w:val="24"/>
          <w:szCs w:val="24"/>
        </w:rPr>
        <w:t>International Journal of Antimicrobial</w:t>
      </w:r>
      <w:r w:rsidRPr="00F278A0">
        <w:rPr>
          <w:rFonts w:ascii="Times New Roman" w:hAnsi="Times New Roman" w:cs="Times New Roman"/>
          <w:i/>
          <w:iCs/>
          <w:sz w:val="24"/>
          <w:szCs w:val="24"/>
        </w:rPr>
        <w:t xml:space="preserve"> Agents</w:t>
      </w:r>
      <w:r w:rsidRPr="00F278A0">
        <w:rPr>
          <w:rFonts w:ascii="Times New Roman" w:hAnsi="Times New Roman" w:cs="Times New Roman"/>
          <w:sz w:val="24"/>
          <w:szCs w:val="24"/>
        </w:rPr>
        <w:t>, </w:t>
      </w:r>
      <w:r w:rsidRPr="00F278A0">
        <w:rPr>
          <w:rFonts w:ascii="Times New Roman" w:hAnsi="Times New Roman" w:cs="Times New Roman"/>
          <w:i/>
          <w:iCs/>
          <w:sz w:val="24"/>
          <w:szCs w:val="24"/>
        </w:rPr>
        <w:t>22</w:t>
      </w:r>
      <w:r w:rsidRPr="00F278A0">
        <w:rPr>
          <w:rFonts w:ascii="Times New Roman" w:hAnsi="Times New Roman" w:cs="Times New Roman"/>
          <w:sz w:val="24"/>
          <w:szCs w:val="24"/>
        </w:rPr>
        <w:t>(5), 465-478.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Cabizza, R., Rubattu, N., Salis, S., Pes, M., Comunian, R., Paba, A., ... &amp; Urgeghe, P. P. (2017). Transfer of oxytetracycline from ovine spiked milk to whey and cheese. </w:t>
      </w:r>
      <w:r w:rsidRPr="00F278A0">
        <w:rPr>
          <w:rFonts w:ascii="Times New Roman" w:hAnsi="Times New Roman" w:cs="Times New Roman"/>
          <w:i/>
          <w:iCs/>
          <w:sz w:val="24"/>
          <w:szCs w:val="24"/>
        </w:rPr>
        <w:t>International Dairy Journal</w:t>
      </w:r>
      <w:r w:rsidRPr="00F278A0">
        <w:rPr>
          <w:rFonts w:ascii="Times New Roman" w:hAnsi="Times New Roman" w:cs="Times New Roman"/>
          <w:sz w:val="24"/>
          <w:szCs w:val="24"/>
        </w:rPr>
        <w:t>, </w:t>
      </w:r>
      <w:r w:rsidRPr="00F278A0">
        <w:rPr>
          <w:rFonts w:ascii="Times New Roman" w:hAnsi="Times New Roman" w:cs="Times New Roman"/>
          <w:i/>
          <w:iCs/>
          <w:sz w:val="24"/>
          <w:szCs w:val="24"/>
        </w:rPr>
        <w:t>70</w:t>
      </w:r>
      <w:r w:rsidRPr="00F278A0">
        <w:rPr>
          <w:rFonts w:ascii="Times New Roman" w:hAnsi="Times New Roman" w:cs="Times New Roman"/>
          <w:sz w:val="24"/>
          <w:szCs w:val="24"/>
        </w:rPr>
        <w:t>, 12-17.</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Castanon, J. I. R. (2007). History of the use of antibiotic as growth promoters in European poultry feeds. </w:t>
      </w:r>
      <w:r>
        <w:rPr>
          <w:rFonts w:ascii="Times New Roman" w:hAnsi="Times New Roman" w:cs="Times New Roman"/>
          <w:i/>
          <w:iCs/>
          <w:sz w:val="24"/>
          <w:szCs w:val="24"/>
        </w:rPr>
        <w:t>Poultry S</w:t>
      </w:r>
      <w:r w:rsidRPr="00F278A0">
        <w:rPr>
          <w:rFonts w:ascii="Times New Roman" w:hAnsi="Times New Roman" w:cs="Times New Roman"/>
          <w:i/>
          <w:iCs/>
          <w:sz w:val="24"/>
          <w:szCs w:val="24"/>
        </w:rPr>
        <w:t>cience</w:t>
      </w:r>
      <w:r w:rsidRPr="00F278A0">
        <w:rPr>
          <w:rFonts w:ascii="Times New Roman" w:hAnsi="Times New Roman" w:cs="Times New Roman"/>
          <w:sz w:val="24"/>
          <w:szCs w:val="24"/>
        </w:rPr>
        <w:t>, </w:t>
      </w:r>
      <w:r w:rsidRPr="00F278A0">
        <w:rPr>
          <w:rFonts w:ascii="Times New Roman" w:hAnsi="Times New Roman" w:cs="Times New Roman"/>
          <w:i/>
          <w:iCs/>
          <w:sz w:val="24"/>
          <w:szCs w:val="24"/>
        </w:rPr>
        <w:t>86</w:t>
      </w:r>
      <w:r w:rsidRPr="00F278A0">
        <w:rPr>
          <w:rFonts w:ascii="Times New Roman" w:hAnsi="Times New Roman" w:cs="Times New Roman"/>
          <w:sz w:val="24"/>
          <w:szCs w:val="24"/>
        </w:rPr>
        <w:t>(11), 2466-2471.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Chagunda, M. G. G., Msiska, A. C. M., Wollny, C. B. A., Tchale, H., &amp; Banda, J. W. (2006). An analysis of smallholder farmers’ willingness to adopt dairy performance recording in Malawi. </w:t>
      </w:r>
      <w:r w:rsidRPr="00F278A0">
        <w:rPr>
          <w:rFonts w:ascii="Times New Roman" w:hAnsi="Times New Roman" w:cs="Times New Roman"/>
          <w:i/>
          <w:iCs/>
          <w:sz w:val="24"/>
          <w:szCs w:val="24"/>
        </w:rPr>
        <w:t>Livestock Research for Rural Development</w:t>
      </w:r>
      <w:r w:rsidRPr="00F278A0">
        <w:rPr>
          <w:rFonts w:ascii="Times New Roman" w:hAnsi="Times New Roman" w:cs="Times New Roman"/>
          <w:sz w:val="24"/>
          <w:szCs w:val="24"/>
        </w:rPr>
        <w:t>, </w:t>
      </w:r>
      <w:r w:rsidRPr="00F278A0">
        <w:rPr>
          <w:rFonts w:ascii="Times New Roman" w:hAnsi="Times New Roman" w:cs="Times New Roman"/>
          <w:i/>
          <w:iCs/>
          <w:sz w:val="24"/>
          <w:szCs w:val="24"/>
        </w:rPr>
        <w:t>18</w:t>
      </w:r>
      <w:r w:rsidRPr="00F278A0">
        <w:rPr>
          <w:rFonts w:ascii="Times New Roman" w:hAnsi="Times New Roman" w:cs="Times New Roman"/>
          <w:sz w:val="24"/>
          <w:szCs w:val="24"/>
        </w:rPr>
        <w:t>(5).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lastRenderedPageBreak/>
        <w:t>Chowdhury, S., Hassan, M. M., Alam, M., Sattar, S., Bari, M. S., Saifuddin, A. K. M., &amp; Hoque, M. A. (2015). Antibiotic residues in milk and eggs of commercial and local farms at Chittagong, Bangladesh. </w:t>
      </w:r>
      <w:r>
        <w:rPr>
          <w:rFonts w:ascii="Times New Roman" w:hAnsi="Times New Roman" w:cs="Times New Roman"/>
          <w:i/>
          <w:iCs/>
          <w:sz w:val="24"/>
          <w:szCs w:val="24"/>
        </w:rPr>
        <w:t>Veterinary W</w:t>
      </w:r>
      <w:r w:rsidRPr="00F278A0">
        <w:rPr>
          <w:rFonts w:ascii="Times New Roman" w:hAnsi="Times New Roman" w:cs="Times New Roman"/>
          <w:i/>
          <w:iCs/>
          <w:sz w:val="24"/>
          <w:szCs w:val="24"/>
        </w:rPr>
        <w:t>orld</w:t>
      </w:r>
      <w:r w:rsidRPr="00F278A0">
        <w:rPr>
          <w:rFonts w:ascii="Times New Roman" w:hAnsi="Times New Roman" w:cs="Times New Roman"/>
          <w:sz w:val="24"/>
          <w:szCs w:val="24"/>
        </w:rPr>
        <w:t>, </w:t>
      </w:r>
      <w:r w:rsidRPr="00F278A0">
        <w:rPr>
          <w:rFonts w:ascii="Times New Roman" w:hAnsi="Times New Roman" w:cs="Times New Roman"/>
          <w:i/>
          <w:iCs/>
          <w:sz w:val="24"/>
          <w:szCs w:val="24"/>
        </w:rPr>
        <w:t>8</w:t>
      </w:r>
      <w:r w:rsidRPr="00F278A0">
        <w:rPr>
          <w:rFonts w:ascii="Times New Roman" w:hAnsi="Times New Roman" w:cs="Times New Roman"/>
          <w:sz w:val="24"/>
          <w:szCs w:val="24"/>
        </w:rPr>
        <w:t>(4), 467.</w:t>
      </w:r>
    </w:p>
    <w:p w:rsidR="000C078F" w:rsidRPr="00F278A0" w:rsidRDefault="000C078F" w:rsidP="000C078F">
      <w:pPr>
        <w:spacing w:line="480" w:lineRule="auto"/>
        <w:ind w:left="720" w:hanging="720"/>
        <w:jc w:val="both"/>
        <w:rPr>
          <w:rFonts w:ascii="Times New Roman" w:hAnsi="Times New Roman" w:cs="Times New Roman"/>
          <w:sz w:val="24"/>
          <w:szCs w:val="24"/>
        </w:rPr>
      </w:pPr>
      <w:r w:rsidRPr="00971B66">
        <w:rPr>
          <w:rFonts w:ascii="Times New Roman" w:hAnsi="Times New Roman" w:cs="Times New Roman"/>
          <w:sz w:val="24"/>
          <w:szCs w:val="24"/>
        </w:rPr>
        <w:t>Cod</w:t>
      </w:r>
      <w:r>
        <w:rPr>
          <w:rFonts w:ascii="Times New Roman" w:hAnsi="Times New Roman" w:cs="Times New Roman"/>
          <w:sz w:val="24"/>
          <w:szCs w:val="24"/>
        </w:rPr>
        <w:t>ex Alimentarius Commission (CAC).(1998</w:t>
      </w:r>
      <w:r w:rsidRPr="00971B66">
        <w:rPr>
          <w:rFonts w:ascii="Times New Roman" w:hAnsi="Times New Roman" w:cs="Times New Roman"/>
          <w:sz w:val="24"/>
          <w:szCs w:val="24"/>
        </w:rPr>
        <w:t>). Guidelines for the preservation of raw milk by use of the lactoperoxidase system (CAC GL 13/91).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Companyó, R., Granados, M., Guiteras, J., &amp; Prat, M. D. (2009). Antibiotics in food: legislation and validation of analytical methodologies. </w:t>
      </w:r>
      <w:r>
        <w:rPr>
          <w:rFonts w:ascii="Times New Roman" w:hAnsi="Times New Roman" w:cs="Times New Roman"/>
          <w:i/>
          <w:iCs/>
          <w:sz w:val="24"/>
          <w:szCs w:val="24"/>
        </w:rPr>
        <w:t>Analytical and Bioanalytical C</w:t>
      </w:r>
      <w:r w:rsidRPr="00F278A0">
        <w:rPr>
          <w:rFonts w:ascii="Times New Roman" w:hAnsi="Times New Roman" w:cs="Times New Roman"/>
          <w:i/>
          <w:iCs/>
          <w:sz w:val="24"/>
          <w:szCs w:val="24"/>
        </w:rPr>
        <w:t>hemistry</w:t>
      </w:r>
      <w:r w:rsidRPr="00F278A0">
        <w:rPr>
          <w:rFonts w:ascii="Times New Roman" w:hAnsi="Times New Roman" w:cs="Times New Roman"/>
          <w:sz w:val="24"/>
          <w:szCs w:val="24"/>
        </w:rPr>
        <w:t>, </w:t>
      </w:r>
      <w:r w:rsidRPr="00F278A0">
        <w:rPr>
          <w:rFonts w:ascii="Times New Roman" w:hAnsi="Times New Roman" w:cs="Times New Roman"/>
          <w:i/>
          <w:iCs/>
          <w:sz w:val="24"/>
          <w:szCs w:val="24"/>
        </w:rPr>
        <w:t>395</w:t>
      </w:r>
      <w:r w:rsidRPr="00F278A0">
        <w:rPr>
          <w:rFonts w:ascii="Times New Roman" w:hAnsi="Times New Roman" w:cs="Times New Roman"/>
          <w:sz w:val="24"/>
          <w:szCs w:val="24"/>
        </w:rPr>
        <w:t>(4), 877-891.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Concordet, D., &amp; Toutain, P. L. (1997). The withdrawal time estimation of veterinary drugs revisited. </w:t>
      </w:r>
      <w:r w:rsidRPr="00F278A0">
        <w:rPr>
          <w:rFonts w:ascii="Times New Roman" w:hAnsi="Times New Roman" w:cs="Times New Roman"/>
          <w:i/>
          <w:iCs/>
          <w:sz w:val="24"/>
          <w:szCs w:val="24"/>
        </w:rPr>
        <w:t>Journal of Veterinary Pharmacology and Therapeutics</w:t>
      </w:r>
      <w:r w:rsidRPr="00F278A0">
        <w:rPr>
          <w:rFonts w:ascii="Times New Roman" w:hAnsi="Times New Roman" w:cs="Times New Roman"/>
          <w:sz w:val="24"/>
          <w:szCs w:val="24"/>
        </w:rPr>
        <w:t>, </w:t>
      </w:r>
      <w:r w:rsidRPr="00F278A0">
        <w:rPr>
          <w:rFonts w:ascii="Times New Roman" w:hAnsi="Times New Roman" w:cs="Times New Roman"/>
          <w:i/>
          <w:iCs/>
          <w:sz w:val="24"/>
          <w:szCs w:val="24"/>
        </w:rPr>
        <w:t>20</w:t>
      </w:r>
      <w:r w:rsidRPr="00F278A0">
        <w:rPr>
          <w:rFonts w:ascii="Times New Roman" w:hAnsi="Times New Roman" w:cs="Times New Roman"/>
          <w:sz w:val="24"/>
          <w:szCs w:val="24"/>
        </w:rPr>
        <w:t>(5), 380-386.</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Darwish, W. S., Eldaly, E. A., El-Abbasy, M. T., Ikenaka, Y., Nakayama, S., &amp; Ishizuka, M. (2013). Antibiotic residues in food: the African scenario. </w:t>
      </w:r>
      <w:r w:rsidRPr="00F278A0">
        <w:rPr>
          <w:rFonts w:ascii="Times New Roman" w:hAnsi="Times New Roman" w:cs="Times New Roman"/>
          <w:i/>
          <w:iCs/>
          <w:sz w:val="24"/>
          <w:szCs w:val="24"/>
        </w:rPr>
        <w:t>Japanese Journal of Veterinary Research</w:t>
      </w:r>
      <w:r w:rsidRPr="00F278A0">
        <w:rPr>
          <w:rFonts w:ascii="Times New Roman" w:hAnsi="Times New Roman" w:cs="Times New Roman"/>
          <w:sz w:val="24"/>
          <w:szCs w:val="24"/>
        </w:rPr>
        <w:t>, </w:t>
      </w:r>
      <w:r w:rsidRPr="00F278A0">
        <w:rPr>
          <w:rFonts w:ascii="Times New Roman" w:hAnsi="Times New Roman" w:cs="Times New Roman"/>
          <w:i/>
          <w:iCs/>
          <w:sz w:val="24"/>
          <w:szCs w:val="24"/>
        </w:rPr>
        <w:t>61</w:t>
      </w:r>
      <w:r w:rsidRPr="00F278A0">
        <w:rPr>
          <w:rFonts w:ascii="Times New Roman" w:hAnsi="Times New Roman" w:cs="Times New Roman"/>
          <w:sz w:val="24"/>
          <w:szCs w:val="24"/>
        </w:rPr>
        <w:t>(Supplement), S13-S22.</w:t>
      </w:r>
    </w:p>
    <w:p w:rsidR="000C078F" w:rsidRDefault="000C078F" w:rsidP="000C078F">
      <w:pPr>
        <w:spacing w:line="480" w:lineRule="auto"/>
        <w:ind w:left="720" w:hanging="720"/>
        <w:rPr>
          <w:rFonts w:ascii="Times New Roman" w:hAnsi="Times New Roman" w:cs="Times New Roman"/>
          <w:sz w:val="24"/>
          <w:szCs w:val="24"/>
        </w:rPr>
      </w:pPr>
      <w:r>
        <w:rPr>
          <w:rFonts w:ascii="Times New Roman" w:hAnsi="Times New Roman" w:cs="Times New Roman"/>
          <w:sz w:val="24"/>
          <w:szCs w:val="24"/>
        </w:rPr>
        <w:t>EC, (</w:t>
      </w:r>
      <w:r w:rsidRPr="00D75601">
        <w:rPr>
          <w:rFonts w:ascii="Times New Roman" w:hAnsi="Times New Roman" w:cs="Times New Roman"/>
          <w:sz w:val="24"/>
          <w:szCs w:val="24"/>
        </w:rPr>
        <w:t xml:space="preserve">2001). </w:t>
      </w:r>
      <w:hyperlink r:id="rId53" w:history="1">
        <w:r w:rsidRPr="00D75601">
          <w:rPr>
            <w:rStyle w:val="Hyperlink"/>
            <w:rFonts w:ascii="Times New Roman" w:hAnsi="Times New Roman" w:cs="Times New Roman"/>
            <w:bCs/>
            <w:color w:val="auto"/>
            <w:sz w:val="24"/>
            <w:szCs w:val="24"/>
            <w:u w:val="none"/>
          </w:rPr>
          <w:t>Antimicrobial </w:t>
        </w:r>
        <w:r w:rsidRPr="00D75601">
          <w:rPr>
            <w:rStyle w:val="Hyperlink"/>
            <w:rFonts w:ascii="Times New Roman" w:hAnsi="Times New Roman" w:cs="Times New Roman"/>
            <w:color w:val="auto"/>
            <w:sz w:val="24"/>
            <w:szCs w:val="24"/>
            <w:u w:val="none"/>
          </w:rPr>
          <w:t>activity of certain Indian medicinal plants used in folkloric medicine</w:t>
        </w:r>
      </w:hyperlink>
      <w:r w:rsidRPr="00D75601">
        <w:rPr>
          <w:rFonts w:ascii="Times New Roman" w:hAnsi="Times New Roman" w:cs="Times New Roman"/>
          <w:sz w:val="24"/>
          <w:szCs w:val="24"/>
        </w:rPr>
        <w:t xml:space="preserve">; Cited from: </w:t>
      </w:r>
      <w:hyperlink r:id="rId54" w:history="1">
        <w:r w:rsidRPr="00D75601">
          <w:rPr>
            <w:rStyle w:val="Hyperlink"/>
            <w:rFonts w:ascii="Times New Roman" w:hAnsi="Times New Roman" w:cs="Times New Roman"/>
            <w:color w:val="auto"/>
            <w:sz w:val="24"/>
            <w:szCs w:val="24"/>
            <w:u w:val="none"/>
          </w:rPr>
          <w:t>https://scholar.google.com/scholar?q=EC+2001</w:t>
        </w:r>
      </w:hyperlink>
      <w:r w:rsidRPr="00D75601">
        <w:rPr>
          <w:rFonts w:ascii="Times New Roman" w:hAnsi="Times New Roman" w:cs="Times New Roman"/>
          <w:sz w:val="24"/>
          <w:szCs w:val="24"/>
        </w:rPr>
        <w:t>+ antimicrobial +uses&amp;hl=en&amp;as_sdt=0&amp;as_vis=1&amp;oi=scholar (Cited on July 2020)</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Elizabeta, D. S., Zehra, H. M., Biljana, S. D., Pavle, S., &amp; Risto, U. (2011). Screening of veterinary drug residues in milk from individual farms in Macedonia. </w:t>
      </w:r>
      <w:r w:rsidRPr="00F278A0">
        <w:rPr>
          <w:rFonts w:ascii="Times New Roman" w:hAnsi="Times New Roman" w:cs="Times New Roman"/>
          <w:i/>
          <w:iCs/>
          <w:sz w:val="24"/>
          <w:szCs w:val="24"/>
        </w:rPr>
        <w:t>Mac Vet Rev</w:t>
      </w:r>
      <w:r w:rsidRPr="00F278A0">
        <w:rPr>
          <w:rFonts w:ascii="Times New Roman" w:hAnsi="Times New Roman" w:cs="Times New Roman"/>
          <w:sz w:val="24"/>
          <w:szCs w:val="24"/>
        </w:rPr>
        <w:t>, </w:t>
      </w:r>
      <w:r w:rsidRPr="00F278A0">
        <w:rPr>
          <w:rFonts w:ascii="Times New Roman" w:hAnsi="Times New Roman" w:cs="Times New Roman"/>
          <w:i/>
          <w:iCs/>
          <w:sz w:val="24"/>
          <w:szCs w:val="24"/>
        </w:rPr>
        <w:t>34</w:t>
      </w:r>
      <w:r w:rsidRPr="00F278A0">
        <w:rPr>
          <w:rFonts w:ascii="Times New Roman" w:hAnsi="Times New Roman" w:cs="Times New Roman"/>
          <w:sz w:val="24"/>
          <w:szCs w:val="24"/>
        </w:rPr>
        <w:t>(1), 5-13.</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 xml:space="preserve">FAO. Food Outlook—Biannual Report on Global Food Markets. 2014. pp. 1-8. Available from: www.fao.org/ docrep/019/i3751e/i3751e.pd [Accessed: 12 march 2020] </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Founou, L. L., Founou, R. C., &amp; Essack, S. Y. (2016). Antibiotic resistance in the food chain: a developing country-perspective. </w:t>
      </w:r>
      <w:r>
        <w:rPr>
          <w:rFonts w:ascii="Times New Roman" w:hAnsi="Times New Roman" w:cs="Times New Roman"/>
          <w:i/>
          <w:iCs/>
          <w:sz w:val="24"/>
          <w:szCs w:val="24"/>
        </w:rPr>
        <w:t>Frontiers in M</w:t>
      </w:r>
      <w:r w:rsidRPr="00F278A0">
        <w:rPr>
          <w:rFonts w:ascii="Times New Roman" w:hAnsi="Times New Roman" w:cs="Times New Roman"/>
          <w:i/>
          <w:iCs/>
          <w:sz w:val="24"/>
          <w:szCs w:val="24"/>
        </w:rPr>
        <w:t>icrobiology</w:t>
      </w:r>
      <w:r w:rsidRPr="00F278A0">
        <w:rPr>
          <w:rFonts w:ascii="Times New Roman" w:hAnsi="Times New Roman" w:cs="Times New Roman"/>
          <w:sz w:val="24"/>
          <w:szCs w:val="24"/>
        </w:rPr>
        <w:t>, </w:t>
      </w:r>
      <w:r w:rsidRPr="00F278A0">
        <w:rPr>
          <w:rFonts w:ascii="Times New Roman" w:hAnsi="Times New Roman" w:cs="Times New Roman"/>
          <w:i/>
          <w:iCs/>
          <w:sz w:val="24"/>
          <w:szCs w:val="24"/>
        </w:rPr>
        <w:t>7</w:t>
      </w:r>
      <w:r w:rsidRPr="00F278A0">
        <w:rPr>
          <w:rFonts w:ascii="Times New Roman" w:hAnsi="Times New Roman" w:cs="Times New Roman"/>
          <w:sz w:val="24"/>
          <w:szCs w:val="24"/>
        </w:rPr>
        <w:t>, 1881.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lastRenderedPageBreak/>
        <w:t>Frenich, A. G., del Mar Aguilera-Luiz, M., Vidal, J. L. M., &amp; Romero-González, R. (2010). Comparison of several extraction techniques for multiclass analysis of veterinary drugs in eggs using ultra-high pressure liquid chromatography–tandem mass spectrometry. </w:t>
      </w:r>
      <w:r>
        <w:rPr>
          <w:rFonts w:ascii="Times New Roman" w:hAnsi="Times New Roman" w:cs="Times New Roman"/>
          <w:i/>
          <w:iCs/>
          <w:sz w:val="24"/>
          <w:szCs w:val="24"/>
        </w:rPr>
        <w:t>Analytica Chimica A</w:t>
      </w:r>
      <w:r w:rsidRPr="00F278A0">
        <w:rPr>
          <w:rFonts w:ascii="Times New Roman" w:hAnsi="Times New Roman" w:cs="Times New Roman"/>
          <w:i/>
          <w:iCs/>
          <w:sz w:val="24"/>
          <w:szCs w:val="24"/>
        </w:rPr>
        <w:t>cta</w:t>
      </w:r>
      <w:r w:rsidRPr="00F278A0">
        <w:rPr>
          <w:rFonts w:ascii="Times New Roman" w:hAnsi="Times New Roman" w:cs="Times New Roman"/>
          <w:sz w:val="24"/>
          <w:szCs w:val="24"/>
        </w:rPr>
        <w:t>, </w:t>
      </w:r>
      <w:r w:rsidRPr="00F278A0">
        <w:rPr>
          <w:rFonts w:ascii="Times New Roman" w:hAnsi="Times New Roman" w:cs="Times New Roman"/>
          <w:i/>
          <w:iCs/>
          <w:sz w:val="24"/>
          <w:szCs w:val="24"/>
        </w:rPr>
        <w:t>661</w:t>
      </w:r>
      <w:r w:rsidRPr="00F278A0">
        <w:rPr>
          <w:rFonts w:ascii="Times New Roman" w:hAnsi="Times New Roman" w:cs="Times New Roman"/>
          <w:sz w:val="24"/>
          <w:szCs w:val="24"/>
        </w:rPr>
        <w:t>(2), 150-160.</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Furusawa, N., &amp; Hanabusa, R. (2002). Cooking effects on sulfonamide residues in chicken thigh muscle. </w:t>
      </w:r>
      <w:r>
        <w:rPr>
          <w:rFonts w:ascii="Times New Roman" w:hAnsi="Times New Roman" w:cs="Times New Roman"/>
          <w:i/>
          <w:iCs/>
          <w:sz w:val="24"/>
          <w:szCs w:val="24"/>
        </w:rPr>
        <w:t>Food Research I</w:t>
      </w:r>
      <w:r w:rsidRPr="00F278A0">
        <w:rPr>
          <w:rFonts w:ascii="Times New Roman" w:hAnsi="Times New Roman" w:cs="Times New Roman"/>
          <w:i/>
          <w:iCs/>
          <w:sz w:val="24"/>
          <w:szCs w:val="24"/>
        </w:rPr>
        <w:t>nternational</w:t>
      </w:r>
      <w:r w:rsidRPr="00F278A0">
        <w:rPr>
          <w:rFonts w:ascii="Times New Roman" w:hAnsi="Times New Roman" w:cs="Times New Roman"/>
          <w:sz w:val="24"/>
          <w:szCs w:val="24"/>
        </w:rPr>
        <w:t>, </w:t>
      </w:r>
      <w:r w:rsidRPr="00F278A0">
        <w:rPr>
          <w:rFonts w:ascii="Times New Roman" w:hAnsi="Times New Roman" w:cs="Times New Roman"/>
          <w:i/>
          <w:iCs/>
          <w:sz w:val="24"/>
          <w:szCs w:val="24"/>
        </w:rPr>
        <w:t>35</w:t>
      </w:r>
      <w:r w:rsidRPr="00F278A0">
        <w:rPr>
          <w:rFonts w:ascii="Times New Roman" w:hAnsi="Times New Roman" w:cs="Times New Roman"/>
          <w:sz w:val="24"/>
          <w:szCs w:val="24"/>
        </w:rPr>
        <w:t>(1), 37-42.</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Ghidini, S., Zanardi, E., Chizzolini, R., &amp; Varisco, G. (2002). Prevalence of molecules of beta-lactam antibiotics in bovine milk in Lombardy and Emilia-Romagna (Italy). </w:t>
      </w:r>
      <w:r w:rsidRPr="00F278A0">
        <w:rPr>
          <w:rFonts w:ascii="Times New Roman" w:hAnsi="Times New Roman" w:cs="Times New Roman"/>
          <w:i/>
          <w:iCs/>
          <w:sz w:val="24"/>
          <w:szCs w:val="24"/>
        </w:rPr>
        <w:t>Annali della Facolta'di Medicina Veterinaria-Universita'degli Studi di Parma (Italy)</w:t>
      </w:r>
      <w:r w:rsidRPr="00F278A0">
        <w:rPr>
          <w:rFonts w:ascii="Times New Roman" w:hAnsi="Times New Roman" w:cs="Times New Roman"/>
          <w:sz w:val="24"/>
          <w:szCs w:val="24"/>
        </w:rPr>
        <w:t>.</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Graham, J. P., Boland, J. J., &amp; Silbergeld, E. (2007). Growth promoting antibiotics in food animal production: an economic analysis. </w:t>
      </w:r>
      <w:r w:rsidRPr="00F278A0">
        <w:rPr>
          <w:rFonts w:ascii="Times New Roman" w:hAnsi="Times New Roman" w:cs="Times New Roman"/>
          <w:i/>
          <w:iCs/>
          <w:sz w:val="24"/>
          <w:szCs w:val="24"/>
        </w:rPr>
        <w:t>Public health reports</w:t>
      </w:r>
      <w:r w:rsidRPr="00F278A0">
        <w:rPr>
          <w:rFonts w:ascii="Times New Roman" w:hAnsi="Times New Roman" w:cs="Times New Roman"/>
          <w:sz w:val="24"/>
          <w:szCs w:val="24"/>
        </w:rPr>
        <w:t>, </w:t>
      </w:r>
      <w:r w:rsidRPr="00F278A0">
        <w:rPr>
          <w:rFonts w:ascii="Times New Roman" w:hAnsi="Times New Roman" w:cs="Times New Roman"/>
          <w:i/>
          <w:iCs/>
          <w:sz w:val="24"/>
          <w:szCs w:val="24"/>
        </w:rPr>
        <w:t>122</w:t>
      </w:r>
      <w:r w:rsidRPr="00F278A0">
        <w:rPr>
          <w:rFonts w:ascii="Times New Roman" w:hAnsi="Times New Roman" w:cs="Times New Roman"/>
          <w:sz w:val="24"/>
          <w:szCs w:val="24"/>
        </w:rPr>
        <w:t>(1), 79-87.</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Hassan, B. (2012). HPLC uses and importance in the pharmaceutical analysis and industrial field. </w:t>
      </w:r>
      <w:r w:rsidRPr="00F278A0">
        <w:rPr>
          <w:rFonts w:ascii="Times New Roman" w:hAnsi="Times New Roman" w:cs="Times New Roman"/>
          <w:i/>
          <w:iCs/>
          <w:sz w:val="24"/>
          <w:szCs w:val="24"/>
        </w:rPr>
        <w:t>Pharmaceut Anal Acta</w:t>
      </w:r>
      <w:r w:rsidRPr="00F278A0">
        <w:rPr>
          <w:rFonts w:ascii="Times New Roman" w:hAnsi="Times New Roman" w:cs="Times New Roman"/>
          <w:sz w:val="24"/>
          <w:szCs w:val="24"/>
        </w:rPr>
        <w:t>, </w:t>
      </w:r>
      <w:r w:rsidRPr="00F278A0">
        <w:rPr>
          <w:rFonts w:ascii="Times New Roman" w:hAnsi="Times New Roman" w:cs="Times New Roman"/>
          <w:i/>
          <w:iCs/>
          <w:sz w:val="24"/>
          <w:szCs w:val="24"/>
        </w:rPr>
        <w:t>3</w:t>
      </w:r>
      <w:r w:rsidRPr="00F278A0">
        <w:rPr>
          <w:rFonts w:ascii="Times New Roman" w:hAnsi="Times New Roman" w:cs="Times New Roman"/>
          <w:sz w:val="24"/>
          <w:szCs w:val="24"/>
        </w:rPr>
        <w:t>(9).</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Herman, R. L. (1969). Oxytetracycline residues in different tissues of trout. Wildl. Serv. </w:t>
      </w:r>
      <w:r w:rsidRPr="00F278A0">
        <w:rPr>
          <w:rFonts w:ascii="Times New Roman" w:hAnsi="Times New Roman" w:cs="Times New Roman"/>
          <w:i/>
          <w:iCs/>
          <w:sz w:val="24"/>
          <w:szCs w:val="24"/>
        </w:rPr>
        <w:t>Tech, Pap</w:t>
      </w:r>
      <w:r w:rsidRPr="00F278A0">
        <w:rPr>
          <w:rFonts w:ascii="Times New Roman" w:hAnsi="Times New Roman" w:cs="Times New Roman"/>
          <w:sz w:val="24"/>
          <w:szCs w:val="24"/>
        </w:rPr>
        <w:t>, </w:t>
      </w:r>
      <w:r w:rsidRPr="00F278A0">
        <w:rPr>
          <w:rFonts w:ascii="Times New Roman" w:hAnsi="Times New Roman" w:cs="Times New Roman"/>
          <w:i/>
          <w:iCs/>
          <w:sz w:val="24"/>
          <w:szCs w:val="24"/>
        </w:rPr>
        <w:t>37</w:t>
      </w:r>
      <w:r w:rsidRPr="00F278A0">
        <w:rPr>
          <w:rFonts w:ascii="Times New Roman" w:hAnsi="Times New Roman" w:cs="Times New Roman"/>
          <w:sz w:val="24"/>
          <w:szCs w:val="24"/>
        </w:rPr>
        <w:t>, 1-6.</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Hoque, M. N., Istiaq, A., Clement, R. A., Gibson, K. M., Saha, O., Islam, O. K., ... &amp; Hossain, M. A. (2020). Insights into the resistome of bovine clinical mastitis microbiome, a key factor in disease complication. </w:t>
      </w:r>
      <w:r w:rsidRPr="00F278A0">
        <w:rPr>
          <w:rFonts w:ascii="Times New Roman" w:hAnsi="Times New Roman" w:cs="Times New Roman"/>
          <w:i/>
          <w:iCs/>
          <w:sz w:val="24"/>
          <w:szCs w:val="24"/>
        </w:rPr>
        <w:t>Frontiers in Microbiology</w:t>
      </w:r>
      <w:r w:rsidRPr="00F278A0">
        <w:rPr>
          <w:rFonts w:ascii="Times New Roman" w:hAnsi="Times New Roman" w:cs="Times New Roman"/>
          <w:sz w:val="24"/>
          <w:szCs w:val="24"/>
        </w:rPr>
        <w:t>, </w:t>
      </w:r>
      <w:r w:rsidRPr="00F278A0">
        <w:rPr>
          <w:rFonts w:ascii="Times New Roman" w:hAnsi="Times New Roman" w:cs="Times New Roman"/>
          <w:i/>
          <w:iCs/>
          <w:sz w:val="24"/>
          <w:szCs w:val="24"/>
        </w:rPr>
        <w:t>11</w:t>
      </w:r>
      <w:r w:rsidRPr="00F278A0">
        <w:rPr>
          <w:rFonts w:ascii="Times New Roman" w:hAnsi="Times New Roman" w:cs="Times New Roman"/>
          <w:sz w:val="24"/>
          <w:szCs w:val="24"/>
        </w:rPr>
        <w:t>, 860.</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It, H.</w:t>
      </w:r>
      <w:r>
        <w:rPr>
          <w:rFonts w:ascii="Times New Roman" w:hAnsi="Times New Roman" w:cs="Times New Roman"/>
          <w:sz w:val="24"/>
          <w:szCs w:val="24"/>
        </w:rPr>
        <w:t xml:space="preserve"> (</w:t>
      </w:r>
      <w:r w:rsidRPr="00F278A0">
        <w:rPr>
          <w:rFonts w:ascii="Times New Roman" w:hAnsi="Times New Roman" w:cs="Times New Roman"/>
          <w:sz w:val="24"/>
          <w:szCs w:val="24"/>
        </w:rPr>
        <w:t>2001</w:t>
      </w:r>
      <w:r>
        <w:rPr>
          <w:rFonts w:ascii="Times New Roman" w:hAnsi="Times New Roman" w:cs="Times New Roman"/>
          <w:sz w:val="24"/>
          <w:szCs w:val="24"/>
        </w:rPr>
        <w:t>)</w:t>
      </w:r>
      <w:r w:rsidRPr="00F278A0">
        <w:rPr>
          <w:rFonts w:ascii="Times New Roman" w:hAnsi="Times New Roman" w:cs="Times New Roman"/>
          <w:sz w:val="24"/>
          <w:szCs w:val="24"/>
        </w:rPr>
        <w:t xml:space="preserve"> Estimates of Antimicrobial Abuse in Livestock-The use of antimicrobials in animal agri-culture is eroding physicians’ ability to treat infectious disease in humans. By Margaret Mellon, Charles Benbrook, and Karen Lutz Benbrook. UCS,</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Ivona, K., &amp; Mate, D. (2002). Evaluation of the sensitivity of individual test organisms to residualconcentrations of selected types of drugs. </w:t>
      </w:r>
      <w:r w:rsidRPr="00F278A0">
        <w:rPr>
          <w:rFonts w:ascii="Times New Roman" w:hAnsi="Times New Roman" w:cs="Times New Roman"/>
          <w:i/>
          <w:iCs/>
          <w:sz w:val="24"/>
          <w:szCs w:val="24"/>
        </w:rPr>
        <w:t>Slov. Veterinary. Residues., 9: 78</w:t>
      </w:r>
      <w:r w:rsidRPr="00F278A0">
        <w:rPr>
          <w:rFonts w:ascii="Times New Roman" w:hAnsi="Times New Roman" w:cs="Times New Roman"/>
          <w:sz w:val="24"/>
          <w:szCs w:val="24"/>
        </w:rPr>
        <w:t>, </w:t>
      </w:r>
      <w:r w:rsidRPr="00F278A0">
        <w:rPr>
          <w:rFonts w:ascii="Times New Roman" w:hAnsi="Times New Roman" w:cs="Times New Roman"/>
          <w:i/>
          <w:iCs/>
          <w:sz w:val="24"/>
          <w:szCs w:val="24"/>
        </w:rPr>
        <w:t>82</w:t>
      </w:r>
      <w:r w:rsidRPr="00F278A0">
        <w:rPr>
          <w:rFonts w:ascii="Times New Roman" w:hAnsi="Times New Roman" w:cs="Times New Roman"/>
          <w:sz w:val="24"/>
          <w:szCs w:val="24"/>
        </w:rPr>
        <w:t>.</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lastRenderedPageBreak/>
        <w:t>Jackson, B. A. (1980). Safety assessment of drug residues. </w:t>
      </w:r>
      <w:r w:rsidRPr="00F278A0">
        <w:rPr>
          <w:rFonts w:ascii="Times New Roman" w:hAnsi="Times New Roman" w:cs="Times New Roman"/>
          <w:i/>
          <w:iCs/>
          <w:sz w:val="24"/>
          <w:szCs w:val="24"/>
        </w:rPr>
        <w:t>Journal of the American Veterinary Medical Association</w:t>
      </w:r>
      <w:r w:rsidRPr="00F278A0">
        <w:rPr>
          <w:rFonts w:ascii="Times New Roman" w:hAnsi="Times New Roman" w:cs="Times New Roman"/>
          <w:sz w:val="24"/>
          <w:szCs w:val="24"/>
        </w:rPr>
        <w:t>, </w:t>
      </w:r>
      <w:r w:rsidRPr="00F278A0">
        <w:rPr>
          <w:rFonts w:ascii="Times New Roman" w:hAnsi="Times New Roman" w:cs="Times New Roman"/>
          <w:i/>
          <w:iCs/>
          <w:sz w:val="24"/>
          <w:szCs w:val="24"/>
        </w:rPr>
        <w:t>176</w:t>
      </w:r>
      <w:r w:rsidRPr="00F278A0">
        <w:rPr>
          <w:rFonts w:ascii="Times New Roman" w:hAnsi="Times New Roman" w:cs="Times New Roman"/>
          <w:sz w:val="24"/>
          <w:szCs w:val="24"/>
        </w:rPr>
        <w:t>(10 Spec No), 1141-1144.</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Jayalakshmi, K., Paramasivam, M., Sasikala, M., Tamilam, T. V., &amp; Sumithra, A. (2017). Review on antibiotic residues in animal products and its impact on environments and human health. </w:t>
      </w:r>
      <w:r w:rsidRPr="00F278A0">
        <w:rPr>
          <w:rFonts w:ascii="Times New Roman" w:hAnsi="Times New Roman" w:cs="Times New Roman"/>
          <w:i/>
          <w:iCs/>
          <w:sz w:val="24"/>
          <w:szCs w:val="24"/>
        </w:rPr>
        <w:t>J Entomol Zool Stud</w:t>
      </w:r>
      <w:r w:rsidRPr="00F278A0">
        <w:rPr>
          <w:rFonts w:ascii="Times New Roman" w:hAnsi="Times New Roman" w:cs="Times New Roman"/>
          <w:sz w:val="24"/>
          <w:szCs w:val="24"/>
        </w:rPr>
        <w:t>, </w:t>
      </w:r>
      <w:r w:rsidRPr="00F278A0">
        <w:rPr>
          <w:rFonts w:ascii="Times New Roman" w:hAnsi="Times New Roman" w:cs="Times New Roman"/>
          <w:i/>
          <w:iCs/>
          <w:sz w:val="24"/>
          <w:szCs w:val="24"/>
        </w:rPr>
        <w:t>5</w:t>
      </w:r>
      <w:r w:rsidRPr="00F278A0">
        <w:rPr>
          <w:rFonts w:ascii="Times New Roman" w:hAnsi="Times New Roman" w:cs="Times New Roman"/>
          <w:sz w:val="24"/>
          <w:szCs w:val="24"/>
        </w:rPr>
        <w:t>(3), 1446-51.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Jia, W., Chu, X., Ling, Y., Huang, J., &amp; Chang, J. (2014). High-throughput screening of pesticide and veterinary drug residues in baby food by liquid chromatography coupled to quadrupole Orbitrap mass spectrometry. </w:t>
      </w:r>
      <w:r w:rsidRPr="00F278A0">
        <w:rPr>
          <w:rFonts w:ascii="Times New Roman" w:hAnsi="Times New Roman" w:cs="Times New Roman"/>
          <w:i/>
          <w:iCs/>
          <w:sz w:val="24"/>
          <w:szCs w:val="24"/>
        </w:rPr>
        <w:t>Journal of Chromatography A</w:t>
      </w:r>
      <w:r w:rsidRPr="00F278A0">
        <w:rPr>
          <w:rFonts w:ascii="Times New Roman" w:hAnsi="Times New Roman" w:cs="Times New Roman"/>
          <w:sz w:val="24"/>
          <w:szCs w:val="24"/>
        </w:rPr>
        <w:t>, </w:t>
      </w:r>
      <w:r w:rsidRPr="00F278A0">
        <w:rPr>
          <w:rFonts w:ascii="Times New Roman" w:hAnsi="Times New Roman" w:cs="Times New Roman"/>
          <w:i/>
          <w:iCs/>
          <w:sz w:val="24"/>
          <w:szCs w:val="24"/>
        </w:rPr>
        <w:t>1347</w:t>
      </w:r>
      <w:r w:rsidRPr="00F278A0">
        <w:rPr>
          <w:rFonts w:ascii="Times New Roman" w:hAnsi="Times New Roman" w:cs="Times New Roman"/>
          <w:sz w:val="24"/>
          <w:szCs w:val="24"/>
        </w:rPr>
        <w:t>, 122-128.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 xml:space="preserve">Jian, B., &amp; Suzhen, H. (2006). Assay on Residue of Antibiotics in Pure Milk </w:t>
      </w:r>
      <w:r w:rsidRPr="00F278A0">
        <w:rPr>
          <w:rFonts w:ascii="Times New Roman" w:hAnsi="Times New Roman" w:cs="Times New Roman"/>
          <w:i/>
          <w:iCs/>
          <w:sz w:val="24"/>
          <w:szCs w:val="24"/>
        </w:rPr>
        <w:t>Journal of Dairy Science and Technology</w:t>
      </w:r>
      <w:r w:rsidRPr="00F278A0">
        <w:rPr>
          <w:rFonts w:ascii="Times New Roman" w:hAnsi="Times New Roman" w:cs="Times New Roman"/>
          <w:sz w:val="24"/>
          <w:szCs w:val="24"/>
        </w:rPr>
        <w:t>, </w:t>
      </w:r>
      <w:r w:rsidRPr="00F278A0">
        <w:rPr>
          <w:rFonts w:ascii="Times New Roman" w:hAnsi="Times New Roman" w:cs="Times New Roman"/>
          <w:i/>
          <w:iCs/>
          <w:sz w:val="24"/>
          <w:szCs w:val="24"/>
        </w:rPr>
        <w:t>1</w:t>
      </w:r>
      <w:r w:rsidRPr="00F278A0">
        <w:rPr>
          <w:rFonts w:ascii="Times New Roman" w:hAnsi="Times New Roman" w:cs="Times New Roman"/>
          <w:sz w:val="24"/>
          <w:szCs w:val="24"/>
        </w:rPr>
        <w:t>.</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Jiménez, V., Rubies, A., Centrich, F., Companyó, R., &amp; Guiteras, J. (2011). Development and validation of a multiclass method for the analysis of antibiotic residues in eggs by liquid chromatography–tandem mass spectrometry. </w:t>
      </w:r>
      <w:r w:rsidRPr="00F278A0">
        <w:rPr>
          <w:rFonts w:ascii="Times New Roman" w:hAnsi="Times New Roman" w:cs="Times New Roman"/>
          <w:i/>
          <w:iCs/>
          <w:sz w:val="24"/>
          <w:szCs w:val="24"/>
        </w:rPr>
        <w:t>Journal of Chromatography A</w:t>
      </w:r>
      <w:r w:rsidRPr="00F278A0">
        <w:rPr>
          <w:rFonts w:ascii="Times New Roman" w:hAnsi="Times New Roman" w:cs="Times New Roman"/>
          <w:sz w:val="24"/>
          <w:szCs w:val="24"/>
        </w:rPr>
        <w:t>, </w:t>
      </w:r>
      <w:r w:rsidRPr="00F278A0">
        <w:rPr>
          <w:rFonts w:ascii="Times New Roman" w:hAnsi="Times New Roman" w:cs="Times New Roman"/>
          <w:i/>
          <w:iCs/>
          <w:sz w:val="24"/>
          <w:szCs w:val="24"/>
        </w:rPr>
        <w:t>1218</w:t>
      </w:r>
      <w:r w:rsidRPr="00F278A0">
        <w:rPr>
          <w:rFonts w:ascii="Times New Roman" w:hAnsi="Times New Roman" w:cs="Times New Roman"/>
          <w:sz w:val="24"/>
          <w:szCs w:val="24"/>
        </w:rPr>
        <w:t>(11), 1443-1451.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Kang'ethe, E. K., Aboge, G. O., Arimi, S. M., Kanja, L. W., Omore, A. O., &amp; McDermott, J. J. (2005). Investigation of the risk of consuming marketed milk with antimicrobial residues in Kenya. </w:t>
      </w:r>
      <w:r w:rsidRPr="00F278A0">
        <w:rPr>
          <w:rFonts w:ascii="Times New Roman" w:hAnsi="Times New Roman" w:cs="Times New Roman"/>
          <w:i/>
          <w:iCs/>
          <w:sz w:val="24"/>
          <w:szCs w:val="24"/>
        </w:rPr>
        <w:t>Food Control</w:t>
      </w:r>
      <w:r w:rsidRPr="00F278A0">
        <w:rPr>
          <w:rFonts w:ascii="Times New Roman" w:hAnsi="Times New Roman" w:cs="Times New Roman"/>
          <w:sz w:val="24"/>
          <w:szCs w:val="24"/>
        </w:rPr>
        <w:t>, </w:t>
      </w:r>
      <w:r w:rsidRPr="00F278A0">
        <w:rPr>
          <w:rFonts w:ascii="Times New Roman" w:hAnsi="Times New Roman" w:cs="Times New Roman"/>
          <w:i/>
          <w:iCs/>
          <w:sz w:val="24"/>
          <w:szCs w:val="24"/>
        </w:rPr>
        <w:t>16</w:t>
      </w:r>
      <w:r w:rsidRPr="00F278A0">
        <w:rPr>
          <w:rFonts w:ascii="Times New Roman" w:hAnsi="Times New Roman" w:cs="Times New Roman"/>
          <w:sz w:val="24"/>
          <w:szCs w:val="24"/>
        </w:rPr>
        <w:t>(4), 349-355.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Katz, S. E., &amp; Brady, M. S. (2000). Antibiotic residues in food and their significance. </w:t>
      </w:r>
      <w:r w:rsidRPr="00F278A0">
        <w:rPr>
          <w:rFonts w:ascii="Times New Roman" w:hAnsi="Times New Roman" w:cs="Times New Roman"/>
          <w:i/>
          <w:iCs/>
          <w:sz w:val="24"/>
          <w:szCs w:val="24"/>
        </w:rPr>
        <w:t>Food Biotechnology</w:t>
      </w:r>
      <w:r w:rsidRPr="00F278A0">
        <w:rPr>
          <w:rFonts w:ascii="Times New Roman" w:hAnsi="Times New Roman" w:cs="Times New Roman"/>
          <w:sz w:val="24"/>
          <w:szCs w:val="24"/>
        </w:rPr>
        <w:t>, </w:t>
      </w:r>
      <w:r w:rsidRPr="00F278A0">
        <w:rPr>
          <w:rFonts w:ascii="Times New Roman" w:hAnsi="Times New Roman" w:cs="Times New Roman"/>
          <w:i/>
          <w:iCs/>
          <w:sz w:val="24"/>
          <w:szCs w:val="24"/>
        </w:rPr>
        <w:t>14</w:t>
      </w:r>
      <w:r w:rsidRPr="00F278A0">
        <w:rPr>
          <w:rFonts w:ascii="Times New Roman" w:hAnsi="Times New Roman" w:cs="Times New Roman"/>
          <w:sz w:val="24"/>
          <w:szCs w:val="24"/>
        </w:rPr>
        <w:t>(3), 147-171.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Kaufmann, A., &amp; Widmer, M. (2013). Quantitative analysis of polypeptide antibiotic residues in a variety of food matrices by liquid chromatography coupled to tandem mass spectrometry. </w:t>
      </w:r>
      <w:r w:rsidRPr="00F278A0">
        <w:rPr>
          <w:rFonts w:ascii="Times New Roman" w:hAnsi="Times New Roman" w:cs="Times New Roman"/>
          <w:i/>
          <w:iCs/>
          <w:sz w:val="24"/>
          <w:szCs w:val="24"/>
        </w:rPr>
        <w:t>Analytica Chimica Acta</w:t>
      </w:r>
      <w:r w:rsidRPr="00F278A0">
        <w:rPr>
          <w:rFonts w:ascii="Times New Roman" w:hAnsi="Times New Roman" w:cs="Times New Roman"/>
          <w:sz w:val="24"/>
          <w:szCs w:val="24"/>
        </w:rPr>
        <w:t>, </w:t>
      </w:r>
      <w:r w:rsidRPr="00F278A0">
        <w:rPr>
          <w:rFonts w:ascii="Times New Roman" w:hAnsi="Times New Roman" w:cs="Times New Roman"/>
          <w:i/>
          <w:iCs/>
          <w:sz w:val="24"/>
          <w:szCs w:val="24"/>
        </w:rPr>
        <w:t>797</w:t>
      </w:r>
      <w:r w:rsidRPr="00F278A0">
        <w:rPr>
          <w:rFonts w:ascii="Times New Roman" w:hAnsi="Times New Roman" w:cs="Times New Roman"/>
          <w:sz w:val="24"/>
          <w:szCs w:val="24"/>
        </w:rPr>
        <w:t>, 81-88.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Kaufmann, W. (1980). Protein degradation and synthesis within the reticulo-rumen in relation to milk protein synthesis [fats, dairy cattle]. </w:t>
      </w:r>
      <w:r w:rsidRPr="00F278A0">
        <w:rPr>
          <w:rFonts w:ascii="Times New Roman" w:hAnsi="Times New Roman" w:cs="Times New Roman"/>
          <w:i/>
          <w:iCs/>
          <w:sz w:val="24"/>
          <w:szCs w:val="24"/>
        </w:rPr>
        <w:t>International Dairy Federation</w:t>
      </w:r>
      <w:r w:rsidRPr="00F278A0">
        <w:rPr>
          <w:rFonts w:ascii="Times New Roman" w:hAnsi="Times New Roman" w:cs="Times New Roman"/>
          <w:sz w:val="24"/>
          <w:szCs w:val="24"/>
        </w:rPr>
        <w:t>.</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Kaya, S. E., &amp; Filazi, A. (2010). Determination of antibiotic residues in milk samples. </w:t>
      </w:r>
      <w:r w:rsidRPr="00F278A0">
        <w:rPr>
          <w:rFonts w:ascii="Times New Roman" w:hAnsi="Times New Roman" w:cs="Times New Roman"/>
          <w:i/>
          <w:iCs/>
          <w:sz w:val="24"/>
          <w:szCs w:val="24"/>
        </w:rPr>
        <w:t>Kafkas Univ Vet Fak Derg</w:t>
      </w:r>
      <w:r w:rsidRPr="00F278A0">
        <w:rPr>
          <w:rFonts w:ascii="Times New Roman" w:hAnsi="Times New Roman" w:cs="Times New Roman"/>
          <w:sz w:val="24"/>
          <w:szCs w:val="24"/>
        </w:rPr>
        <w:t>, </w:t>
      </w:r>
      <w:r w:rsidRPr="00F278A0">
        <w:rPr>
          <w:rFonts w:ascii="Times New Roman" w:hAnsi="Times New Roman" w:cs="Times New Roman"/>
          <w:i/>
          <w:iCs/>
          <w:sz w:val="24"/>
          <w:szCs w:val="24"/>
        </w:rPr>
        <w:t>16</w:t>
      </w:r>
      <w:r w:rsidRPr="00F278A0">
        <w:rPr>
          <w:rFonts w:ascii="Times New Roman" w:hAnsi="Times New Roman" w:cs="Times New Roman"/>
          <w:sz w:val="24"/>
          <w:szCs w:val="24"/>
        </w:rPr>
        <w:t>(Suppl-A), S31-S35.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lastRenderedPageBreak/>
        <w:t>Khaskheli, M., Malik, R. S., Arain, M. A., Soomro, A. H., &amp; Arain, H. H. (2008). Detection of ß-lactam antibiotic residues in market milk. </w:t>
      </w:r>
      <w:r w:rsidRPr="00F278A0">
        <w:rPr>
          <w:rFonts w:ascii="Times New Roman" w:hAnsi="Times New Roman" w:cs="Times New Roman"/>
          <w:i/>
          <w:iCs/>
          <w:sz w:val="24"/>
          <w:szCs w:val="24"/>
        </w:rPr>
        <w:t>Pakistan Journal of Nutrition</w:t>
      </w:r>
      <w:r w:rsidRPr="00F278A0">
        <w:rPr>
          <w:rFonts w:ascii="Times New Roman" w:hAnsi="Times New Roman" w:cs="Times New Roman"/>
          <w:sz w:val="24"/>
          <w:szCs w:val="24"/>
        </w:rPr>
        <w:t>, </w:t>
      </w:r>
      <w:r w:rsidRPr="00F278A0">
        <w:rPr>
          <w:rFonts w:ascii="Times New Roman" w:hAnsi="Times New Roman" w:cs="Times New Roman"/>
          <w:i/>
          <w:iCs/>
          <w:sz w:val="24"/>
          <w:szCs w:val="24"/>
        </w:rPr>
        <w:t>7</w:t>
      </w:r>
      <w:r w:rsidRPr="00F278A0">
        <w:rPr>
          <w:rFonts w:ascii="Times New Roman" w:hAnsi="Times New Roman" w:cs="Times New Roman"/>
          <w:sz w:val="24"/>
          <w:szCs w:val="24"/>
        </w:rPr>
        <w:t>(5), 682-685.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Kirk, J. H., &amp; Kaneene, J. B. (1984). Comparison of on-farm methods for detecting antibiotic residue in bovine milk and urine. </w:t>
      </w:r>
      <w:r w:rsidRPr="00F278A0">
        <w:rPr>
          <w:rFonts w:ascii="Times New Roman" w:hAnsi="Times New Roman" w:cs="Times New Roman"/>
          <w:i/>
          <w:iCs/>
          <w:sz w:val="24"/>
          <w:szCs w:val="24"/>
        </w:rPr>
        <w:t>The Compendium on continuing education for the practicing veterinarian</w:t>
      </w:r>
      <w:r w:rsidRPr="00F278A0">
        <w:rPr>
          <w:rFonts w:ascii="Times New Roman" w:hAnsi="Times New Roman" w:cs="Times New Roman"/>
          <w:sz w:val="24"/>
          <w:szCs w:val="24"/>
        </w:rPr>
        <w:t>. 6:S 499.</w:t>
      </w:r>
    </w:p>
    <w:p w:rsidR="000C078F" w:rsidRPr="00A23312" w:rsidRDefault="000C078F" w:rsidP="000C078F">
      <w:pPr>
        <w:spacing w:line="360" w:lineRule="auto"/>
        <w:ind w:left="720" w:hanging="720"/>
        <w:jc w:val="both"/>
        <w:rPr>
          <w:rFonts w:ascii="Times New Roman" w:hAnsi="Times New Roman" w:cs="Times New Roman"/>
          <w:sz w:val="24"/>
          <w:szCs w:val="24"/>
        </w:rPr>
      </w:pPr>
      <w:r w:rsidRPr="00636746">
        <w:rPr>
          <w:rFonts w:ascii="Times New Roman" w:hAnsi="Times New Roman" w:cs="Times New Roman"/>
          <w:sz w:val="24"/>
          <w:szCs w:val="24"/>
        </w:rPr>
        <w:t>Kleyn, D. H., Lynch, J. M., Barbano, D. M., Bloom, M. J., &amp; Mitchell, M. W. (2001). Determination of fat in raw and processed milks by the Gerber method: collaborative study. </w:t>
      </w:r>
      <w:r w:rsidRPr="00636746">
        <w:rPr>
          <w:rFonts w:ascii="Times New Roman" w:hAnsi="Times New Roman" w:cs="Times New Roman"/>
          <w:i/>
          <w:iCs/>
          <w:sz w:val="24"/>
          <w:szCs w:val="24"/>
        </w:rPr>
        <w:t>Journal of AOAC International</w:t>
      </w:r>
      <w:r w:rsidRPr="00636746">
        <w:rPr>
          <w:rFonts w:ascii="Times New Roman" w:hAnsi="Times New Roman" w:cs="Times New Roman"/>
          <w:sz w:val="24"/>
          <w:szCs w:val="24"/>
        </w:rPr>
        <w:t>, </w:t>
      </w:r>
      <w:r w:rsidRPr="00636746">
        <w:rPr>
          <w:rFonts w:ascii="Times New Roman" w:hAnsi="Times New Roman" w:cs="Times New Roman"/>
          <w:i/>
          <w:iCs/>
          <w:sz w:val="24"/>
          <w:szCs w:val="24"/>
        </w:rPr>
        <w:t>84</w:t>
      </w:r>
      <w:r w:rsidRPr="00636746">
        <w:rPr>
          <w:rFonts w:ascii="Times New Roman" w:hAnsi="Times New Roman" w:cs="Times New Roman"/>
          <w:sz w:val="24"/>
          <w:szCs w:val="24"/>
        </w:rPr>
        <w:t>(5), 1499-1508.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Kneebone, J., Tsang, P. C., &amp; Townson, D. H. (2010). Rapid antibiotic screening tests detect antibiotic residues in powdered milk products. </w:t>
      </w:r>
      <w:r w:rsidRPr="00F278A0">
        <w:rPr>
          <w:rFonts w:ascii="Times New Roman" w:hAnsi="Times New Roman" w:cs="Times New Roman"/>
          <w:i/>
          <w:iCs/>
          <w:sz w:val="24"/>
          <w:szCs w:val="24"/>
        </w:rPr>
        <w:t>Journal of Dairy Science</w:t>
      </w:r>
      <w:r w:rsidRPr="00F278A0">
        <w:rPr>
          <w:rFonts w:ascii="Times New Roman" w:hAnsi="Times New Roman" w:cs="Times New Roman"/>
          <w:sz w:val="24"/>
          <w:szCs w:val="24"/>
        </w:rPr>
        <w:t>, </w:t>
      </w:r>
      <w:r w:rsidRPr="00F278A0">
        <w:rPr>
          <w:rFonts w:ascii="Times New Roman" w:hAnsi="Times New Roman" w:cs="Times New Roman"/>
          <w:i/>
          <w:iCs/>
          <w:sz w:val="24"/>
          <w:szCs w:val="24"/>
        </w:rPr>
        <w:t>93</w:t>
      </w:r>
      <w:r w:rsidRPr="00F278A0">
        <w:rPr>
          <w:rFonts w:ascii="Times New Roman" w:hAnsi="Times New Roman" w:cs="Times New Roman"/>
          <w:sz w:val="24"/>
          <w:szCs w:val="24"/>
        </w:rPr>
        <w:t>(9), 3961-3964.</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Kümmerer, K., &amp; Henninger, A. (2003). Promoting resistance by the emission of antibiotics from hospitals and households into effluent. </w:t>
      </w:r>
      <w:r w:rsidRPr="00F278A0">
        <w:rPr>
          <w:rFonts w:ascii="Times New Roman" w:hAnsi="Times New Roman" w:cs="Times New Roman"/>
          <w:i/>
          <w:iCs/>
          <w:sz w:val="24"/>
          <w:szCs w:val="24"/>
        </w:rPr>
        <w:t>Clinical Microbiology and Infection</w:t>
      </w:r>
      <w:r w:rsidRPr="00F278A0">
        <w:rPr>
          <w:rFonts w:ascii="Times New Roman" w:hAnsi="Times New Roman" w:cs="Times New Roman"/>
          <w:sz w:val="24"/>
          <w:szCs w:val="24"/>
        </w:rPr>
        <w:t>, </w:t>
      </w:r>
      <w:r w:rsidRPr="00F278A0">
        <w:rPr>
          <w:rFonts w:ascii="Times New Roman" w:hAnsi="Times New Roman" w:cs="Times New Roman"/>
          <w:i/>
          <w:iCs/>
          <w:sz w:val="24"/>
          <w:szCs w:val="24"/>
        </w:rPr>
        <w:t>9</w:t>
      </w:r>
      <w:r w:rsidRPr="00F278A0">
        <w:rPr>
          <w:rFonts w:ascii="Times New Roman" w:hAnsi="Times New Roman" w:cs="Times New Roman"/>
          <w:sz w:val="24"/>
          <w:szCs w:val="24"/>
        </w:rPr>
        <w:t>(12), 1203-1214.</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Landers, T. F., Cohen, B., Wittum, T. E., &amp; Larson, E. L. (2012). A review of antibiotic use in food animals: perspective, policy, and potential. </w:t>
      </w:r>
      <w:r w:rsidRPr="0058391C">
        <w:rPr>
          <w:rFonts w:ascii="Times New Roman" w:hAnsi="Times New Roman" w:cs="Times New Roman"/>
          <w:i/>
          <w:iCs/>
          <w:sz w:val="24"/>
          <w:szCs w:val="24"/>
        </w:rPr>
        <w:t>Public Health Reports</w:t>
      </w:r>
      <w:r w:rsidRPr="00F278A0">
        <w:rPr>
          <w:rFonts w:ascii="Times New Roman" w:hAnsi="Times New Roman" w:cs="Times New Roman"/>
          <w:sz w:val="24"/>
          <w:szCs w:val="24"/>
        </w:rPr>
        <w:t>, </w:t>
      </w:r>
      <w:r w:rsidRPr="00F278A0">
        <w:rPr>
          <w:rFonts w:ascii="Times New Roman" w:hAnsi="Times New Roman" w:cs="Times New Roman"/>
          <w:i/>
          <w:iCs/>
          <w:sz w:val="24"/>
          <w:szCs w:val="24"/>
        </w:rPr>
        <w:t>127</w:t>
      </w:r>
      <w:r w:rsidRPr="00F278A0">
        <w:rPr>
          <w:rFonts w:ascii="Times New Roman" w:hAnsi="Times New Roman" w:cs="Times New Roman"/>
          <w:sz w:val="24"/>
          <w:szCs w:val="24"/>
        </w:rPr>
        <w:t>(1), 4-22.</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Lee, H. C., Chen, C. M., Wei, J. T., &amp; Chiu, H. Y. (2018). Analysis of veterinary drug residue monitoring results for commercial livestock products in Taiwan between 2011 and 2015. </w:t>
      </w:r>
      <w:r w:rsidRPr="00F278A0">
        <w:rPr>
          <w:rFonts w:ascii="Times New Roman" w:hAnsi="Times New Roman" w:cs="Times New Roman"/>
          <w:i/>
          <w:iCs/>
          <w:sz w:val="24"/>
          <w:szCs w:val="24"/>
        </w:rPr>
        <w:t>Journal of Food and Drug Analysis</w:t>
      </w:r>
      <w:r w:rsidRPr="00F278A0">
        <w:rPr>
          <w:rFonts w:ascii="Times New Roman" w:hAnsi="Times New Roman" w:cs="Times New Roman"/>
          <w:sz w:val="24"/>
          <w:szCs w:val="24"/>
        </w:rPr>
        <w:t>, </w:t>
      </w:r>
      <w:r w:rsidRPr="00F278A0">
        <w:rPr>
          <w:rFonts w:ascii="Times New Roman" w:hAnsi="Times New Roman" w:cs="Times New Roman"/>
          <w:i/>
          <w:iCs/>
          <w:sz w:val="24"/>
          <w:szCs w:val="24"/>
        </w:rPr>
        <w:t>26</w:t>
      </w:r>
      <w:r w:rsidRPr="00F278A0">
        <w:rPr>
          <w:rFonts w:ascii="Times New Roman" w:hAnsi="Times New Roman" w:cs="Times New Roman"/>
          <w:sz w:val="24"/>
          <w:szCs w:val="24"/>
        </w:rPr>
        <w:t>(2), 565-571.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Lee, M. H., Lee, H. J., &amp; Ryu, P. D. (2001). Public health risks: Chemical and antibiotic residues-review. </w:t>
      </w:r>
      <w:r w:rsidRPr="00F278A0">
        <w:rPr>
          <w:rFonts w:ascii="Times New Roman" w:hAnsi="Times New Roman" w:cs="Times New Roman"/>
          <w:i/>
          <w:iCs/>
          <w:sz w:val="24"/>
          <w:szCs w:val="24"/>
        </w:rPr>
        <w:t>Asian-Australasian Journal of Animal Sciences</w:t>
      </w:r>
      <w:r w:rsidRPr="00F278A0">
        <w:rPr>
          <w:rFonts w:ascii="Times New Roman" w:hAnsi="Times New Roman" w:cs="Times New Roman"/>
          <w:sz w:val="24"/>
          <w:szCs w:val="24"/>
        </w:rPr>
        <w:t>, </w:t>
      </w:r>
      <w:r w:rsidRPr="00F278A0">
        <w:rPr>
          <w:rFonts w:ascii="Times New Roman" w:hAnsi="Times New Roman" w:cs="Times New Roman"/>
          <w:i/>
          <w:iCs/>
          <w:sz w:val="24"/>
          <w:szCs w:val="24"/>
        </w:rPr>
        <w:t>14</w:t>
      </w:r>
      <w:r w:rsidRPr="00F278A0">
        <w:rPr>
          <w:rFonts w:ascii="Times New Roman" w:hAnsi="Times New Roman" w:cs="Times New Roman"/>
          <w:sz w:val="24"/>
          <w:szCs w:val="24"/>
        </w:rPr>
        <w:t>(3), 402-413.</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Mahmood, T., Abbas, M., Ilyas, S., Afzal, N., &amp; Nawaz, R. (2016). Quantification of fluoroquinolone (enrofloxacin, norfloxacin and ciprofloxacin) residues in cow milk. </w:t>
      </w:r>
      <w:r w:rsidRPr="00F278A0">
        <w:rPr>
          <w:rFonts w:ascii="Times New Roman" w:hAnsi="Times New Roman" w:cs="Times New Roman"/>
          <w:i/>
          <w:iCs/>
          <w:sz w:val="24"/>
          <w:szCs w:val="24"/>
        </w:rPr>
        <w:t>IJCBS</w:t>
      </w:r>
      <w:r w:rsidRPr="00F278A0">
        <w:rPr>
          <w:rFonts w:ascii="Times New Roman" w:hAnsi="Times New Roman" w:cs="Times New Roman"/>
          <w:sz w:val="24"/>
          <w:szCs w:val="24"/>
        </w:rPr>
        <w:t>, </w:t>
      </w:r>
      <w:r w:rsidRPr="00F278A0">
        <w:rPr>
          <w:rFonts w:ascii="Times New Roman" w:hAnsi="Times New Roman" w:cs="Times New Roman"/>
          <w:i/>
          <w:iCs/>
          <w:sz w:val="24"/>
          <w:szCs w:val="24"/>
        </w:rPr>
        <w:t>10</w:t>
      </w:r>
      <w:r w:rsidRPr="00F278A0">
        <w:rPr>
          <w:rFonts w:ascii="Times New Roman" w:hAnsi="Times New Roman" w:cs="Times New Roman"/>
          <w:sz w:val="24"/>
          <w:szCs w:val="24"/>
        </w:rPr>
        <w:t>, 10-15.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lastRenderedPageBreak/>
        <w:t>Mannan, M. A., Siddique, M. P., Uddin, M. Z., &amp; Parvaz, M. M. (2009). Prevalence of foot and mouth disease (FMD) in cattle at Meghna upazila in Comilla in Bangladesh. </w:t>
      </w:r>
      <w:r w:rsidRPr="00F278A0">
        <w:rPr>
          <w:rFonts w:ascii="Times New Roman" w:hAnsi="Times New Roman" w:cs="Times New Roman"/>
          <w:i/>
          <w:iCs/>
          <w:sz w:val="24"/>
          <w:szCs w:val="24"/>
        </w:rPr>
        <w:t>Journal of the Bangladesh Agricultural University</w:t>
      </w:r>
      <w:r w:rsidRPr="00F278A0">
        <w:rPr>
          <w:rFonts w:ascii="Times New Roman" w:hAnsi="Times New Roman" w:cs="Times New Roman"/>
          <w:sz w:val="24"/>
          <w:szCs w:val="24"/>
        </w:rPr>
        <w:t>, </w:t>
      </w:r>
      <w:r w:rsidRPr="00F278A0">
        <w:rPr>
          <w:rFonts w:ascii="Times New Roman" w:hAnsi="Times New Roman" w:cs="Times New Roman"/>
          <w:i/>
          <w:iCs/>
          <w:sz w:val="24"/>
          <w:szCs w:val="24"/>
        </w:rPr>
        <w:t>7</w:t>
      </w:r>
      <w:r w:rsidRPr="00F278A0">
        <w:rPr>
          <w:rFonts w:ascii="Times New Roman" w:hAnsi="Times New Roman" w:cs="Times New Roman"/>
          <w:sz w:val="24"/>
          <w:szCs w:val="24"/>
        </w:rPr>
        <w:t>(2), 317-319.</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Martins-Júnior, H. A., Kussumi, T. A., Wang, A. Y., &amp; Lebre, D. T. (2007). A rapid method to determine antibiotic residues in milk using liquid chromatography coupled to electrospray tandem mass spectrometry. </w:t>
      </w:r>
      <w:r w:rsidRPr="00F278A0">
        <w:rPr>
          <w:rFonts w:ascii="Times New Roman" w:hAnsi="Times New Roman" w:cs="Times New Roman"/>
          <w:i/>
          <w:iCs/>
          <w:sz w:val="24"/>
          <w:szCs w:val="24"/>
        </w:rPr>
        <w:t>Journal of the Brazilian Chemical Society</w:t>
      </w:r>
      <w:r w:rsidRPr="00F278A0">
        <w:rPr>
          <w:rFonts w:ascii="Times New Roman" w:hAnsi="Times New Roman" w:cs="Times New Roman"/>
          <w:sz w:val="24"/>
          <w:szCs w:val="24"/>
        </w:rPr>
        <w:t>, </w:t>
      </w:r>
      <w:r w:rsidRPr="00F278A0">
        <w:rPr>
          <w:rFonts w:ascii="Times New Roman" w:hAnsi="Times New Roman" w:cs="Times New Roman"/>
          <w:i/>
          <w:iCs/>
          <w:sz w:val="24"/>
          <w:szCs w:val="24"/>
        </w:rPr>
        <w:t>18</w:t>
      </w:r>
      <w:r w:rsidRPr="00F278A0">
        <w:rPr>
          <w:rFonts w:ascii="Times New Roman" w:hAnsi="Times New Roman" w:cs="Times New Roman"/>
          <w:sz w:val="24"/>
          <w:szCs w:val="24"/>
        </w:rPr>
        <w:t>(2), 397-405.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Martins-Júnior, H. A., Kussumi, T. A., Wang, A. Y., &amp; Lebre, D. T. (2007). A rapid method to determine antibiotic residues in milk using liquid chromatography coupled to electrospray tandem mass spectrometry. </w:t>
      </w:r>
      <w:r w:rsidRPr="00F278A0">
        <w:rPr>
          <w:rFonts w:ascii="Times New Roman" w:hAnsi="Times New Roman" w:cs="Times New Roman"/>
          <w:i/>
          <w:iCs/>
          <w:sz w:val="24"/>
          <w:szCs w:val="24"/>
        </w:rPr>
        <w:t>Journal of the Brazilian Chemical Society</w:t>
      </w:r>
      <w:r w:rsidRPr="00F278A0">
        <w:rPr>
          <w:rFonts w:ascii="Times New Roman" w:hAnsi="Times New Roman" w:cs="Times New Roman"/>
          <w:sz w:val="24"/>
          <w:szCs w:val="24"/>
        </w:rPr>
        <w:t>, </w:t>
      </w:r>
      <w:r w:rsidRPr="00F278A0">
        <w:rPr>
          <w:rFonts w:ascii="Times New Roman" w:hAnsi="Times New Roman" w:cs="Times New Roman"/>
          <w:i/>
          <w:iCs/>
          <w:sz w:val="24"/>
          <w:szCs w:val="24"/>
        </w:rPr>
        <w:t>18</w:t>
      </w:r>
      <w:r w:rsidRPr="00F278A0">
        <w:rPr>
          <w:rFonts w:ascii="Times New Roman" w:hAnsi="Times New Roman" w:cs="Times New Roman"/>
          <w:sz w:val="24"/>
          <w:szCs w:val="24"/>
        </w:rPr>
        <w:t>(2), 397-405.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McEwen, S. A., &amp; Fedorka-Cray, P. J. (2002). Antimicrobial use and resistance in animals. </w:t>
      </w:r>
      <w:r w:rsidRPr="00F278A0">
        <w:rPr>
          <w:rFonts w:ascii="Times New Roman" w:hAnsi="Times New Roman" w:cs="Times New Roman"/>
          <w:i/>
          <w:iCs/>
          <w:sz w:val="24"/>
          <w:szCs w:val="24"/>
        </w:rPr>
        <w:t>Clinical Infectious Diseases</w:t>
      </w:r>
      <w:r w:rsidRPr="00F278A0">
        <w:rPr>
          <w:rFonts w:ascii="Times New Roman" w:hAnsi="Times New Roman" w:cs="Times New Roman"/>
          <w:sz w:val="24"/>
          <w:szCs w:val="24"/>
        </w:rPr>
        <w:t>, </w:t>
      </w:r>
      <w:r w:rsidRPr="00F278A0">
        <w:rPr>
          <w:rFonts w:ascii="Times New Roman" w:hAnsi="Times New Roman" w:cs="Times New Roman"/>
          <w:i/>
          <w:iCs/>
          <w:sz w:val="24"/>
          <w:szCs w:val="24"/>
        </w:rPr>
        <w:t>34</w:t>
      </w:r>
      <w:r w:rsidRPr="00F278A0">
        <w:rPr>
          <w:rFonts w:ascii="Times New Roman" w:hAnsi="Times New Roman" w:cs="Times New Roman"/>
          <w:sz w:val="24"/>
          <w:szCs w:val="24"/>
        </w:rPr>
        <w:t>(Supplement_3), S93-S106.</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Morton N. Swartz, Institute of Medicine (US). Committee on Human Health Risk Assessment of Using Subtherapeutic Antibiotics in Animal Feeds, Institute of Medicine (US). Division of Health Promotion, Disease Prevention, &amp; Drug Administration. (1989). </w:t>
      </w:r>
      <w:r w:rsidRPr="00F278A0">
        <w:rPr>
          <w:rFonts w:ascii="Times New Roman" w:hAnsi="Times New Roman" w:cs="Times New Roman"/>
          <w:i/>
          <w:iCs/>
          <w:sz w:val="24"/>
          <w:szCs w:val="24"/>
        </w:rPr>
        <w:t>Human health risks with the subtherapeutic use of penicillin or tetracyclines in animal feed</w:t>
      </w:r>
      <w:r w:rsidRPr="00F278A0">
        <w:rPr>
          <w:rFonts w:ascii="Times New Roman" w:hAnsi="Times New Roman" w:cs="Times New Roman"/>
          <w:sz w:val="24"/>
          <w:szCs w:val="24"/>
        </w:rPr>
        <w:t>. National Academies.</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Mumba, C., Samui, K. L., Pandey, G. S., &amp; Tembo, G. (2012). Econometric analysis of the socio-economic factors affecting the profitability of smallholder dairy farming in Zambia. </w:t>
      </w:r>
      <w:r w:rsidRPr="00F278A0">
        <w:rPr>
          <w:rFonts w:ascii="Times New Roman" w:hAnsi="Times New Roman" w:cs="Times New Roman"/>
          <w:i/>
          <w:iCs/>
          <w:sz w:val="24"/>
          <w:szCs w:val="24"/>
        </w:rPr>
        <w:t>Livestock Research for Rural Development</w:t>
      </w:r>
      <w:r w:rsidRPr="00F278A0">
        <w:rPr>
          <w:rFonts w:ascii="Times New Roman" w:hAnsi="Times New Roman" w:cs="Times New Roman"/>
          <w:sz w:val="24"/>
          <w:szCs w:val="24"/>
        </w:rPr>
        <w:t>, </w:t>
      </w:r>
      <w:r w:rsidRPr="00F278A0">
        <w:rPr>
          <w:rFonts w:ascii="Times New Roman" w:hAnsi="Times New Roman" w:cs="Times New Roman"/>
          <w:i/>
          <w:iCs/>
          <w:sz w:val="24"/>
          <w:szCs w:val="24"/>
        </w:rPr>
        <w:t>24</w:t>
      </w:r>
      <w:r w:rsidRPr="00F278A0">
        <w:rPr>
          <w:rFonts w:ascii="Times New Roman" w:hAnsi="Times New Roman" w:cs="Times New Roman"/>
          <w:sz w:val="24"/>
          <w:szCs w:val="24"/>
        </w:rPr>
        <w:t>(4), 66.</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National Research Council. (1999). </w:t>
      </w:r>
      <w:r w:rsidRPr="00F278A0">
        <w:rPr>
          <w:rFonts w:ascii="Times New Roman" w:hAnsi="Times New Roman" w:cs="Times New Roman"/>
          <w:i/>
          <w:iCs/>
          <w:sz w:val="24"/>
          <w:szCs w:val="24"/>
        </w:rPr>
        <w:t>The use of drugs in food animals: benefits and risks</w:t>
      </w:r>
      <w:r w:rsidRPr="00F278A0">
        <w:rPr>
          <w:rFonts w:ascii="Times New Roman" w:hAnsi="Times New Roman" w:cs="Times New Roman"/>
          <w:sz w:val="24"/>
          <w:szCs w:val="24"/>
        </w:rPr>
        <w:t>. National Academies Press.</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Nchinda, V. P., &amp; Mendi, S. D. (2008). Factors influencing the adoption of yoghurt technology in the Western Highlands Agroecological zone of Cameroon. </w:t>
      </w:r>
      <w:r w:rsidRPr="00F278A0">
        <w:rPr>
          <w:rFonts w:ascii="Times New Roman" w:hAnsi="Times New Roman" w:cs="Times New Roman"/>
          <w:i/>
          <w:iCs/>
          <w:sz w:val="24"/>
          <w:szCs w:val="24"/>
        </w:rPr>
        <w:t>Livestock Research for Rural Development</w:t>
      </w:r>
      <w:r w:rsidRPr="00F278A0">
        <w:rPr>
          <w:rFonts w:ascii="Times New Roman" w:hAnsi="Times New Roman" w:cs="Times New Roman"/>
          <w:sz w:val="24"/>
          <w:szCs w:val="24"/>
        </w:rPr>
        <w:t>, </w:t>
      </w:r>
      <w:r w:rsidRPr="00F278A0">
        <w:rPr>
          <w:rFonts w:ascii="Times New Roman" w:hAnsi="Times New Roman" w:cs="Times New Roman"/>
          <w:i/>
          <w:iCs/>
          <w:sz w:val="24"/>
          <w:szCs w:val="24"/>
        </w:rPr>
        <w:t>20</w:t>
      </w:r>
      <w:r w:rsidRPr="00F278A0">
        <w:rPr>
          <w:rFonts w:ascii="Times New Roman" w:hAnsi="Times New Roman" w:cs="Times New Roman"/>
          <w:sz w:val="24"/>
          <w:szCs w:val="24"/>
        </w:rPr>
        <w:t>(7), 1-6.</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Ngangom, B. L., Tamunjoh, S. S. A., &amp; Boyom, F. F. (2019). Antibiotic residues in food animals: Public health concern. </w:t>
      </w:r>
      <w:r w:rsidRPr="00F278A0">
        <w:rPr>
          <w:rFonts w:ascii="Times New Roman" w:hAnsi="Times New Roman" w:cs="Times New Roman"/>
          <w:i/>
          <w:iCs/>
          <w:sz w:val="24"/>
          <w:szCs w:val="24"/>
        </w:rPr>
        <w:t>Acta Ecologica Sinica</w:t>
      </w:r>
      <w:r w:rsidRPr="00F278A0">
        <w:rPr>
          <w:rFonts w:ascii="Times New Roman" w:hAnsi="Times New Roman" w:cs="Times New Roman"/>
          <w:sz w:val="24"/>
          <w:szCs w:val="24"/>
        </w:rPr>
        <w:t>, </w:t>
      </w:r>
      <w:r w:rsidRPr="00F278A0">
        <w:rPr>
          <w:rFonts w:ascii="Times New Roman" w:hAnsi="Times New Roman" w:cs="Times New Roman"/>
          <w:i/>
          <w:iCs/>
          <w:sz w:val="24"/>
          <w:szCs w:val="24"/>
        </w:rPr>
        <w:t>39</w:t>
      </w:r>
      <w:r w:rsidRPr="00F278A0">
        <w:rPr>
          <w:rFonts w:ascii="Times New Roman" w:hAnsi="Times New Roman" w:cs="Times New Roman"/>
          <w:sz w:val="24"/>
          <w:szCs w:val="24"/>
        </w:rPr>
        <w:t>(5), 411-415.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lastRenderedPageBreak/>
        <w:t>Nisha, A. R. (2008). Antibiotic residues-a global health hazard. </w:t>
      </w:r>
      <w:r>
        <w:rPr>
          <w:rFonts w:ascii="Times New Roman" w:hAnsi="Times New Roman" w:cs="Times New Roman"/>
          <w:i/>
          <w:iCs/>
          <w:sz w:val="24"/>
          <w:szCs w:val="24"/>
        </w:rPr>
        <w:t>Veterinary W</w:t>
      </w:r>
      <w:r w:rsidRPr="00F278A0">
        <w:rPr>
          <w:rFonts w:ascii="Times New Roman" w:hAnsi="Times New Roman" w:cs="Times New Roman"/>
          <w:i/>
          <w:iCs/>
          <w:sz w:val="24"/>
          <w:szCs w:val="24"/>
        </w:rPr>
        <w:t>orld</w:t>
      </w:r>
      <w:r w:rsidRPr="00F278A0">
        <w:rPr>
          <w:rFonts w:ascii="Times New Roman" w:hAnsi="Times New Roman" w:cs="Times New Roman"/>
          <w:sz w:val="24"/>
          <w:szCs w:val="24"/>
        </w:rPr>
        <w:t>, </w:t>
      </w:r>
      <w:r w:rsidRPr="00F278A0">
        <w:rPr>
          <w:rFonts w:ascii="Times New Roman" w:hAnsi="Times New Roman" w:cs="Times New Roman"/>
          <w:i/>
          <w:iCs/>
          <w:sz w:val="24"/>
          <w:szCs w:val="24"/>
        </w:rPr>
        <w:t>1</w:t>
      </w:r>
      <w:r w:rsidRPr="00F278A0">
        <w:rPr>
          <w:rFonts w:ascii="Times New Roman" w:hAnsi="Times New Roman" w:cs="Times New Roman"/>
          <w:sz w:val="24"/>
          <w:szCs w:val="24"/>
        </w:rPr>
        <w:t>(12), 375.</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Nouws, J. F. M., Smulders, A., &amp; Rappalini, M. (1990). A comparative study on irritation and residue aspects of five oxytetracycline formulations administered intramuscularly to calves, pigs and sheep. </w:t>
      </w:r>
      <w:r w:rsidRPr="00F278A0">
        <w:rPr>
          <w:rFonts w:ascii="Times New Roman" w:hAnsi="Times New Roman" w:cs="Times New Roman"/>
          <w:i/>
          <w:iCs/>
          <w:sz w:val="24"/>
          <w:szCs w:val="24"/>
        </w:rPr>
        <w:t>Veterinary Quarterly</w:t>
      </w:r>
      <w:r w:rsidRPr="00F278A0">
        <w:rPr>
          <w:rFonts w:ascii="Times New Roman" w:hAnsi="Times New Roman" w:cs="Times New Roman"/>
          <w:sz w:val="24"/>
          <w:szCs w:val="24"/>
        </w:rPr>
        <w:t>, </w:t>
      </w:r>
      <w:r w:rsidRPr="00F278A0">
        <w:rPr>
          <w:rFonts w:ascii="Times New Roman" w:hAnsi="Times New Roman" w:cs="Times New Roman"/>
          <w:i/>
          <w:iCs/>
          <w:sz w:val="24"/>
          <w:szCs w:val="24"/>
        </w:rPr>
        <w:t>12</w:t>
      </w:r>
      <w:r w:rsidRPr="00F278A0">
        <w:rPr>
          <w:rFonts w:ascii="Times New Roman" w:hAnsi="Times New Roman" w:cs="Times New Roman"/>
          <w:sz w:val="24"/>
          <w:szCs w:val="24"/>
        </w:rPr>
        <w:t>(3), 129-138.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OECD/FAO. OECD-FAO Agricultural Outlook, OECD Agriculture Statistics (Database). 2018. http://dx.doi.org/10.1787/agr-outl-data-en. [Accessed: 12 march 2020]</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Phillips, I., Casewell, M., Cox, T., De G</w:t>
      </w:r>
      <w:r>
        <w:rPr>
          <w:rFonts w:ascii="Times New Roman" w:hAnsi="Times New Roman" w:cs="Times New Roman"/>
          <w:sz w:val="24"/>
          <w:szCs w:val="24"/>
        </w:rPr>
        <w:t xml:space="preserve">root, B., Friis, C., Jones, R., </w:t>
      </w:r>
      <w:r w:rsidRPr="00F278A0">
        <w:rPr>
          <w:rFonts w:ascii="Times New Roman" w:hAnsi="Times New Roman" w:cs="Times New Roman"/>
          <w:sz w:val="24"/>
          <w:szCs w:val="24"/>
        </w:rPr>
        <w:t>&amp; Waddell, J. (2004). Does the use of antibiotics in food animals pose a risk to human health? A critical review of published data. </w:t>
      </w:r>
      <w:r w:rsidRPr="00F278A0">
        <w:rPr>
          <w:rFonts w:ascii="Times New Roman" w:hAnsi="Times New Roman" w:cs="Times New Roman"/>
          <w:i/>
          <w:iCs/>
          <w:sz w:val="24"/>
          <w:szCs w:val="24"/>
        </w:rPr>
        <w:t>Journal of Antimicrobial Chemotherapy</w:t>
      </w:r>
      <w:r w:rsidRPr="00F278A0">
        <w:rPr>
          <w:rFonts w:ascii="Times New Roman" w:hAnsi="Times New Roman" w:cs="Times New Roman"/>
          <w:sz w:val="24"/>
          <w:szCs w:val="24"/>
        </w:rPr>
        <w:t>, </w:t>
      </w:r>
      <w:r w:rsidRPr="00F278A0">
        <w:rPr>
          <w:rFonts w:ascii="Times New Roman" w:hAnsi="Times New Roman" w:cs="Times New Roman"/>
          <w:i/>
          <w:iCs/>
          <w:sz w:val="24"/>
          <w:szCs w:val="24"/>
        </w:rPr>
        <w:t>53</w:t>
      </w:r>
      <w:r w:rsidRPr="00F278A0">
        <w:rPr>
          <w:rFonts w:ascii="Times New Roman" w:hAnsi="Times New Roman" w:cs="Times New Roman"/>
          <w:sz w:val="24"/>
          <w:szCs w:val="24"/>
        </w:rPr>
        <w:t>(1), 28-52.</w:t>
      </w:r>
    </w:p>
    <w:p w:rsidR="000C078F" w:rsidRDefault="000C078F" w:rsidP="000C078F">
      <w:pPr>
        <w:spacing w:line="360" w:lineRule="auto"/>
        <w:ind w:left="720" w:hanging="720"/>
        <w:jc w:val="both"/>
        <w:rPr>
          <w:rFonts w:ascii="Times New Roman" w:hAnsi="Times New Roman" w:cs="Times New Roman"/>
          <w:sz w:val="24"/>
          <w:szCs w:val="24"/>
        </w:rPr>
      </w:pPr>
      <w:r w:rsidRPr="00694F87">
        <w:rPr>
          <w:rFonts w:ascii="Times New Roman" w:hAnsi="Times New Roman" w:cs="Times New Roman"/>
          <w:sz w:val="24"/>
          <w:szCs w:val="24"/>
        </w:rPr>
        <w:t>Popelka, P., Nagy, J., Germuška, R., Marcinčák, S., Jevinova, P., &amp; De Rijk, A. (2005). Comparison of various assays used for detection of beta-lactam antibiotics in poultry meat. </w:t>
      </w:r>
      <w:r w:rsidRPr="00694F87">
        <w:rPr>
          <w:rFonts w:ascii="Times New Roman" w:hAnsi="Times New Roman" w:cs="Times New Roman"/>
          <w:i/>
          <w:iCs/>
          <w:sz w:val="24"/>
          <w:szCs w:val="24"/>
        </w:rPr>
        <w:t>Food additives and contaminants</w:t>
      </w:r>
      <w:r w:rsidRPr="00694F87">
        <w:rPr>
          <w:rFonts w:ascii="Times New Roman" w:hAnsi="Times New Roman" w:cs="Times New Roman"/>
          <w:sz w:val="24"/>
          <w:szCs w:val="24"/>
        </w:rPr>
        <w:t>, </w:t>
      </w:r>
      <w:r w:rsidRPr="00694F87">
        <w:rPr>
          <w:rFonts w:ascii="Times New Roman" w:hAnsi="Times New Roman" w:cs="Times New Roman"/>
          <w:i/>
          <w:iCs/>
          <w:sz w:val="24"/>
          <w:szCs w:val="24"/>
        </w:rPr>
        <w:t>22</w:t>
      </w:r>
      <w:r w:rsidRPr="00694F87">
        <w:rPr>
          <w:rFonts w:ascii="Times New Roman" w:hAnsi="Times New Roman" w:cs="Times New Roman"/>
          <w:sz w:val="24"/>
          <w:szCs w:val="24"/>
        </w:rPr>
        <w:t>(6), 557-562.</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Popovich, K. J., &amp; Weinstein, R. A. (2009). The graying of methicillin-resistant Staphylococcus aureus. </w:t>
      </w:r>
      <w:r w:rsidRPr="00F278A0">
        <w:rPr>
          <w:rFonts w:ascii="Times New Roman" w:hAnsi="Times New Roman" w:cs="Times New Roman"/>
          <w:i/>
          <w:iCs/>
          <w:sz w:val="24"/>
          <w:szCs w:val="24"/>
        </w:rPr>
        <w:t>Infection Control &amp; Hospital Epidemiology</w:t>
      </w:r>
      <w:r w:rsidRPr="00F278A0">
        <w:rPr>
          <w:rFonts w:ascii="Times New Roman" w:hAnsi="Times New Roman" w:cs="Times New Roman"/>
          <w:sz w:val="24"/>
          <w:szCs w:val="24"/>
        </w:rPr>
        <w:t>, </w:t>
      </w:r>
      <w:r w:rsidRPr="00F278A0">
        <w:rPr>
          <w:rFonts w:ascii="Times New Roman" w:hAnsi="Times New Roman" w:cs="Times New Roman"/>
          <w:i/>
          <w:iCs/>
          <w:sz w:val="24"/>
          <w:szCs w:val="24"/>
        </w:rPr>
        <w:t>30</w:t>
      </w:r>
      <w:r w:rsidRPr="00F278A0">
        <w:rPr>
          <w:rFonts w:ascii="Times New Roman" w:hAnsi="Times New Roman" w:cs="Times New Roman"/>
          <w:sz w:val="24"/>
          <w:szCs w:val="24"/>
        </w:rPr>
        <w:t>(1), 9-12.</w:t>
      </w:r>
    </w:p>
    <w:p w:rsidR="000C078F" w:rsidRPr="00A23312" w:rsidRDefault="000C078F" w:rsidP="000C078F">
      <w:pPr>
        <w:spacing w:line="360" w:lineRule="auto"/>
        <w:ind w:left="720" w:hanging="720"/>
        <w:jc w:val="both"/>
        <w:rPr>
          <w:rFonts w:ascii="Times New Roman" w:hAnsi="Times New Roman" w:cs="Times New Roman"/>
          <w:sz w:val="24"/>
          <w:szCs w:val="24"/>
        </w:rPr>
      </w:pPr>
      <w:r w:rsidRPr="00636746">
        <w:rPr>
          <w:rFonts w:ascii="Times New Roman" w:hAnsi="Times New Roman" w:cs="Times New Roman"/>
          <w:sz w:val="24"/>
          <w:szCs w:val="24"/>
        </w:rPr>
        <w:t>Pyne, G. T. (1932). The determination of milk-proteins by formaldehyde titration. </w:t>
      </w:r>
      <w:r w:rsidRPr="00636746">
        <w:rPr>
          <w:rFonts w:ascii="Times New Roman" w:hAnsi="Times New Roman" w:cs="Times New Roman"/>
          <w:i/>
          <w:iCs/>
          <w:sz w:val="24"/>
          <w:szCs w:val="24"/>
        </w:rPr>
        <w:t>Biochemical journal</w:t>
      </w:r>
      <w:r w:rsidRPr="00636746">
        <w:rPr>
          <w:rFonts w:ascii="Times New Roman" w:hAnsi="Times New Roman" w:cs="Times New Roman"/>
          <w:sz w:val="24"/>
          <w:szCs w:val="24"/>
        </w:rPr>
        <w:t>, </w:t>
      </w:r>
      <w:r w:rsidRPr="00636746">
        <w:rPr>
          <w:rFonts w:ascii="Times New Roman" w:hAnsi="Times New Roman" w:cs="Times New Roman"/>
          <w:i/>
          <w:iCs/>
          <w:sz w:val="24"/>
          <w:szCs w:val="24"/>
        </w:rPr>
        <w:t>26</w:t>
      </w:r>
      <w:r w:rsidRPr="00636746">
        <w:rPr>
          <w:rFonts w:ascii="Times New Roman" w:hAnsi="Times New Roman" w:cs="Times New Roman"/>
          <w:sz w:val="24"/>
          <w:szCs w:val="24"/>
        </w:rPr>
        <w:t>(4), 1006.</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Raymond, M. J., Wohrle, R. D., &amp; Call, D. R. (2006). Assessment and promotion of judicious antibiotic use on dairy farms in Washington State. </w:t>
      </w:r>
      <w:r w:rsidRPr="00F278A0">
        <w:rPr>
          <w:rFonts w:ascii="Times New Roman" w:hAnsi="Times New Roman" w:cs="Times New Roman"/>
          <w:i/>
          <w:iCs/>
          <w:sz w:val="24"/>
          <w:szCs w:val="24"/>
        </w:rPr>
        <w:t>Journal of Dairy Science</w:t>
      </w:r>
      <w:r w:rsidRPr="00F278A0">
        <w:rPr>
          <w:rFonts w:ascii="Times New Roman" w:hAnsi="Times New Roman" w:cs="Times New Roman"/>
          <w:sz w:val="24"/>
          <w:szCs w:val="24"/>
        </w:rPr>
        <w:t>, </w:t>
      </w:r>
      <w:r w:rsidRPr="00F278A0">
        <w:rPr>
          <w:rFonts w:ascii="Times New Roman" w:hAnsi="Times New Roman" w:cs="Times New Roman"/>
          <w:i/>
          <w:iCs/>
          <w:sz w:val="24"/>
          <w:szCs w:val="24"/>
        </w:rPr>
        <w:t>89</w:t>
      </w:r>
      <w:r w:rsidRPr="00F278A0">
        <w:rPr>
          <w:rFonts w:ascii="Times New Roman" w:hAnsi="Times New Roman" w:cs="Times New Roman"/>
          <w:sz w:val="24"/>
          <w:szCs w:val="24"/>
        </w:rPr>
        <w:t>(8), 3228-3240.</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Roess, A. A., Winch, P. J., Akhter, A., Afroz, D., Ali, N. A., Shah, R., ... &amp; Bangladesh Projahnmo Study Group. (2015). Household animal and human medicine use and animal husbandry practices in rural Bangladesh: risk factors for emerging zoonotic disease and antibiotic resistance. </w:t>
      </w:r>
      <w:r w:rsidRPr="00F278A0">
        <w:rPr>
          <w:rFonts w:ascii="Times New Roman" w:hAnsi="Times New Roman" w:cs="Times New Roman"/>
          <w:i/>
          <w:iCs/>
          <w:sz w:val="24"/>
          <w:szCs w:val="24"/>
        </w:rPr>
        <w:t>Zoonoses and Public Health</w:t>
      </w:r>
      <w:r w:rsidRPr="00F278A0">
        <w:rPr>
          <w:rFonts w:ascii="Times New Roman" w:hAnsi="Times New Roman" w:cs="Times New Roman"/>
          <w:sz w:val="24"/>
          <w:szCs w:val="24"/>
        </w:rPr>
        <w:t>, </w:t>
      </w:r>
      <w:r w:rsidRPr="00F278A0">
        <w:rPr>
          <w:rFonts w:ascii="Times New Roman" w:hAnsi="Times New Roman" w:cs="Times New Roman"/>
          <w:i/>
          <w:iCs/>
          <w:sz w:val="24"/>
          <w:szCs w:val="24"/>
        </w:rPr>
        <w:t>62</w:t>
      </w:r>
      <w:r w:rsidRPr="00F278A0">
        <w:rPr>
          <w:rFonts w:ascii="Times New Roman" w:hAnsi="Times New Roman" w:cs="Times New Roman"/>
          <w:sz w:val="24"/>
          <w:szCs w:val="24"/>
        </w:rPr>
        <w:t>(7), 569-578.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lastRenderedPageBreak/>
        <w:t>Rybińska, K., Postupolski, J., &amp; Szczesna, M. (1995). Residues of antibiotics and other inhibitory substances in milk. </w:t>
      </w:r>
      <w:r w:rsidRPr="00F278A0">
        <w:rPr>
          <w:rFonts w:ascii="Times New Roman" w:hAnsi="Times New Roman" w:cs="Times New Roman"/>
          <w:i/>
          <w:iCs/>
          <w:sz w:val="24"/>
          <w:szCs w:val="24"/>
        </w:rPr>
        <w:t>Roczniki Panstwowego Zakladu Higieny</w:t>
      </w:r>
      <w:r w:rsidRPr="00F278A0">
        <w:rPr>
          <w:rFonts w:ascii="Times New Roman" w:hAnsi="Times New Roman" w:cs="Times New Roman"/>
          <w:sz w:val="24"/>
          <w:szCs w:val="24"/>
        </w:rPr>
        <w:t>, </w:t>
      </w:r>
      <w:r w:rsidRPr="00F278A0">
        <w:rPr>
          <w:rFonts w:ascii="Times New Roman" w:hAnsi="Times New Roman" w:cs="Times New Roman"/>
          <w:i/>
          <w:iCs/>
          <w:sz w:val="24"/>
          <w:szCs w:val="24"/>
        </w:rPr>
        <w:t>46</w:t>
      </w:r>
      <w:r w:rsidRPr="00F278A0">
        <w:rPr>
          <w:rFonts w:ascii="Times New Roman" w:hAnsi="Times New Roman" w:cs="Times New Roman"/>
          <w:sz w:val="24"/>
          <w:szCs w:val="24"/>
        </w:rPr>
        <w:t>(3), 239-241.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Sarmah, A. K., Meyer, M. T., &amp; Boxall, A. B. (2006). A global perspective on the use, sales, exposure pathways, occurrence, fate and effects of veterinary antibiotics (VAs) in the environment. </w:t>
      </w:r>
      <w:r w:rsidRPr="00F278A0">
        <w:rPr>
          <w:rFonts w:ascii="Times New Roman" w:hAnsi="Times New Roman" w:cs="Times New Roman"/>
          <w:i/>
          <w:iCs/>
          <w:sz w:val="24"/>
          <w:szCs w:val="24"/>
        </w:rPr>
        <w:t>Chemosphere</w:t>
      </w:r>
      <w:r w:rsidRPr="00F278A0">
        <w:rPr>
          <w:rFonts w:ascii="Times New Roman" w:hAnsi="Times New Roman" w:cs="Times New Roman"/>
          <w:sz w:val="24"/>
          <w:szCs w:val="24"/>
        </w:rPr>
        <w:t>, </w:t>
      </w:r>
      <w:r w:rsidRPr="00F278A0">
        <w:rPr>
          <w:rFonts w:ascii="Times New Roman" w:hAnsi="Times New Roman" w:cs="Times New Roman"/>
          <w:i/>
          <w:iCs/>
          <w:sz w:val="24"/>
          <w:szCs w:val="24"/>
        </w:rPr>
        <w:t>65</w:t>
      </w:r>
      <w:r w:rsidRPr="00F278A0">
        <w:rPr>
          <w:rFonts w:ascii="Times New Roman" w:hAnsi="Times New Roman" w:cs="Times New Roman"/>
          <w:sz w:val="24"/>
          <w:szCs w:val="24"/>
        </w:rPr>
        <w:t>(5), 725-759.</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Schar, D., Sommanustweechai, A., Laxminarayan, R., &amp; Tangcharoensathien, V. (2018). Surveillance of antimicrobial consumption in animal production sectors of low-and middle-income countries: Optimizing use and addressing antimicrobial resistance. </w:t>
      </w:r>
      <w:r w:rsidRPr="00F278A0">
        <w:rPr>
          <w:rFonts w:ascii="Times New Roman" w:hAnsi="Times New Roman" w:cs="Times New Roman"/>
          <w:i/>
          <w:iCs/>
          <w:sz w:val="24"/>
          <w:szCs w:val="24"/>
        </w:rPr>
        <w:t xml:space="preserve">PLoS </w:t>
      </w:r>
      <w:r>
        <w:rPr>
          <w:rFonts w:ascii="Times New Roman" w:hAnsi="Times New Roman" w:cs="Times New Roman"/>
          <w:i/>
          <w:iCs/>
          <w:sz w:val="24"/>
          <w:szCs w:val="24"/>
        </w:rPr>
        <w:t>M</w:t>
      </w:r>
      <w:r w:rsidRPr="00F278A0">
        <w:rPr>
          <w:rFonts w:ascii="Times New Roman" w:hAnsi="Times New Roman" w:cs="Times New Roman"/>
          <w:i/>
          <w:iCs/>
          <w:sz w:val="24"/>
          <w:szCs w:val="24"/>
        </w:rPr>
        <w:t>edicine</w:t>
      </w:r>
      <w:r w:rsidRPr="00F278A0">
        <w:rPr>
          <w:rFonts w:ascii="Times New Roman" w:hAnsi="Times New Roman" w:cs="Times New Roman"/>
          <w:sz w:val="24"/>
          <w:szCs w:val="24"/>
        </w:rPr>
        <w:t>, </w:t>
      </w:r>
      <w:r w:rsidRPr="00F278A0">
        <w:rPr>
          <w:rFonts w:ascii="Times New Roman" w:hAnsi="Times New Roman" w:cs="Times New Roman"/>
          <w:i/>
          <w:iCs/>
          <w:sz w:val="24"/>
          <w:szCs w:val="24"/>
        </w:rPr>
        <w:t>15</w:t>
      </w:r>
      <w:r w:rsidRPr="00F278A0">
        <w:rPr>
          <w:rFonts w:ascii="Times New Roman" w:hAnsi="Times New Roman" w:cs="Times New Roman"/>
          <w:sz w:val="24"/>
          <w:szCs w:val="24"/>
        </w:rPr>
        <w:t>(3), e1002521.</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Seymour, E. H., Jones, G. M., &amp; McGilliard, M. L. (1988). Comparisons of on-farm screening tests for detection of antibiotic residues. </w:t>
      </w:r>
      <w:r w:rsidRPr="00F278A0">
        <w:rPr>
          <w:rFonts w:ascii="Times New Roman" w:hAnsi="Times New Roman" w:cs="Times New Roman"/>
          <w:i/>
          <w:iCs/>
          <w:sz w:val="24"/>
          <w:szCs w:val="24"/>
        </w:rPr>
        <w:t>Journal of Dairy Science</w:t>
      </w:r>
      <w:r w:rsidRPr="00F278A0">
        <w:rPr>
          <w:rFonts w:ascii="Times New Roman" w:hAnsi="Times New Roman" w:cs="Times New Roman"/>
          <w:sz w:val="24"/>
          <w:szCs w:val="24"/>
        </w:rPr>
        <w:t>, </w:t>
      </w:r>
      <w:r w:rsidRPr="00F278A0">
        <w:rPr>
          <w:rFonts w:ascii="Times New Roman" w:hAnsi="Times New Roman" w:cs="Times New Roman"/>
          <w:i/>
          <w:iCs/>
          <w:sz w:val="24"/>
          <w:szCs w:val="24"/>
        </w:rPr>
        <w:t>71</w:t>
      </w:r>
      <w:r w:rsidRPr="00F278A0">
        <w:rPr>
          <w:rFonts w:ascii="Times New Roman" w:hAnsi="Times New Roman" w:cs="Times New Roman"/>
          <w:sz w:val="24"/>
          <w:szCs w:val="24"/>
        </w:rPr>
        <w:t>(2), 539-544.</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 xml:space="preserve">Shitandi, A., &amp; </w:t>
      </w:r>
      <w:r>
        <w:rPr>
          <w:rFonts w:ascii="Times New Roman" w:hAnsi="Times New Roman" w:cs="Times New Roman"/>
          <w:sz w:val="24"/>
          <w:szCs w:val="24"/>
        </w:rPr>
        <w:t>S</w:t>
      </w:r>
      <w:r w:rsidRPr="00F278A0">
        <w:rPr>
          <w:rFonts w:ascii="Times New Roman" w:hAnsi="Times New Roman" w:cs="Times New Roman"/>
          <w:sz w:val="24"/>
          <w:szCs w:val="24"/>
        </w:rPr>
        <w:t>ternesjö, Å. (2004). Factors contributing to the occurrence of antimicrobial drug residues in Kenyan milk. </w:t>
      </w:r>
      <w:r w:rsidRPr="00F278A0">
        <w:rPr>
          <w:rFonts w:ascii="Times New Roman" w:hAnsi="Times New Roman" w:cs="Times New Roman"/>
          <w:i/>
          <w:iCs/>
          <w:sz w:val="24"/>
          <w:szCs w:val="24"/>
        </w:rPr>
        <w:t>Journal of Food Protection</w:t>
      </w:r>
      <w:r w:rsidRPr="00F278A0">
        <w:rPr>
          <w:rFonts w:ascii="Times New Roman" w:hAnsi="Times New Roman" w:cs="Times New Roman"/>
          <w:sz w:val="24"/>
          <w:szCs w:val="24"/>
        </w:rPr>
        <w:t>, </w:t>
      </w:r>
      <w:r w:rsidRPr="00F278A0">
        <w:rPr>
          <w:rFonts w:ascii="Times New Roman" w:hAnsi="Times New Roman" w:cs="Times New Roman"/>
          <w:i/>
          <w:iCs/>
          <w:sz w:val="24"/>
          <w:szCs w:val="24"/>
        </w:rPr>
        <w:t>67</w:t>
      </w:r>
      <w:r w:rsidRPr="00F278A0">
        <w:rPr>
          <w:rFonts w:ascii="Times New Roman" w:hAnsi="Times New Roman" w:cs="Times New Roman"/>
          <w:sz w:val="24"/>
          <w:szCs w:val="24"/>
        </w:rPr>
        <w:t>(2), 399-402.</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Sobur, M. A., Sabuj, A. A. M., Sarker, R., Rahman, A. T., Kabir, S. L., &amp; Rahman, M. T. (2019). Antibiotic-resistant Escherichia coli and Salmonella spp. associated with dairy cattle and farm environment having public health significance. </w:t>
      </w:r>
      <w:r>
        <w:rPr>
          <w:rFonts w:ascii="Times New Roman" w:hAnsi="Times New Roman" w:cs="Times New Roman"/>
          <w:i/>
          <w:iCs/>
          <w:sz w:val="24"/>
          <w:szCs w:val="24"/>
        </w:rPr>
        <w:t>Veterinary W</w:t>
      </w:r>
      <w:r w:rsidRPr="00F278A0">
        <w:rPr>
          <w:rFonts w:ascii="Times New Roman" w:hAnsi="Times New Roman" w:cs="Times New Roman"/>
          <w:i/>
          <w:iCs/>
          <w:sz w:val="24"/>
          <w:szCs w:val="24"/>
        </w:rPr>
        <w:t>orld</w:t>
      </w:r>
      <w:r w:rsidRPr="00F278A0">
        <w:rPr>
          <w:rFonts w:ascii="Times New Roman" w:hAnsi="Times New Roman" w:cs="Times New Roman"/>
          <w:sz w:val="24"/>
          <w:szCs w:val="24"/>
        </w:rPr>
        <w:t>, </w:t>
      </w:r>
      <w:r w:rsidRPr="00F278A0">
        <w:rPr>
          <w:rFonts w:ascii="Times New Roman" w:hAnsi="Times New Roman" w:cs="Times New Roman"/>
          <w:i/>
          <w:iCs/>
          <w:sz w:val="24"/>
          <w:szCs w:val="24"/>
        </w:rPr>
        <w:t>12</w:t>
      </w:r>
      <w:r w:rsidRPr="00F278A0">
        <w:rPr>
          <w:rFonts w:ascii="Times New Roman" w:hAnsi="Times New Roman" w:cs="Times New Roman"/>
          <w:sz w:val="24"/>
          <w:szCs w:val="24"/>
        </w:rPr>
        <w:t>(7), 984.</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Song, J. S., Park, S. J., Choi, J. Y., Kim, J. S., Kang, M. H., Choi, B. K., &amp; Hur, S. J. (2016). Development of analytical method and monitoring of veterinary drug residues in Korean animal products. </w:t>
      </w:r>
      <w:r w:rsidRPr="00F278A0">
        <w:rPr>
          <w:rFonts w:ascii="Times New Roman" w:hAnsi="Times New Roman" w:cs="Times New Roman"/>
          <w:i/>
          <w:iCs/>
          <w:sz w:val="24"/>
          <w:szCs w:val="24"/>
        </w:rPr>
        <w:t>Korean Journal for Food Science of Animal Resources</w:t>
      </w:r>
      <w:r w:rsidRPr="00F278A0">
        <w:rPr>
          <w:rFonts w:ascii="Times New Roman" w:hAnsi="Times New Roman" w:cs="Times New Roman"/>
          <w:sz w:val="24"/>
          <w:szCs w:val="24"/>
        </w:rPr>
        <w:t>, </w:t>
      </w:r>
      <w:r w:rsidRPr="00F278A0">
        <w:rPr>
          <w:rFonts w:ascii="Times New Roman" w:hAnsi="Times New Roman" w:cs="Times New Roman"/>
          <w:i/>
          <w:iCs/>
          <w:sz w:val="24"/>
          <w:szCs w:val="24"/>
        </w:rPr>
        <w:t>36</w:t>
      </w:r>
      <w:r w:rsidRPr="00F278A0">
        <w:rPr>
          <w:rFonts w:ascii="Times New Roman" w:hAnsi="Times New Roman" w:cs="Times New Roman"/>
          <w:sz w:val="24"/>
          <w:szCs w:val="24"/>
        </w:rPr>
        <w:t>(3), 319.</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Thomas, P. C. (1983). Milk protein. </w:t>
      </w:r>
      <w:r w:rsidRPr="00F278A0">
        <w:rPr>
          <w:rFonts w:ascii="Times New Roman" w:hAnsi="Times New Roman" w:cs="Times New Roman"/>
          <w:i/>
          <w:iCs/>
          <w:sz w:val="24"/>
          <w:szCs w:val="24"/>
        </w:rPr>
        <w:t>Proceedings of the Nutrition Society</w:t>
      </w:r>
      <w:r w:rsidRPr="00F278A0">
        <w:rPr>
          <w:rFonts w:ascii="Times New Roman" w:hAnsi="Times New Roman" w:cs="Times New Roman"/>
          <w:sz w:val="24"/>
          <w:szCs w:val="24"/>
        </w:rPr>
        <w:t>, </w:t>
      </w:r>
      <w:r w:rsidRPr="00F278A0">
        <w:rPr>
          <w:rFonts w:ascii="Times New Roman" w:hAnsi="Times New Roman" w:cs="Times New Roman"/>
          <w:i/>
          <w:iCs/>
          <w:sz w:val="24"/>
          <w:szCs w:val="24"/>
        </w:rPr>
        <w:t>42</w:t>
      </w:r>
      <w:r w:rsidRPr="00F278A0">
        <w:rPr>
          <w:rFonts w:ascii="Times New Roman" w:hAnsi="Times New Roman" w:cs="Times New Roman"/>
          <w:sz w:val="24"/>
          <w:szCs w:val="24"/>
        </w:rPr>
        <w:t>(3), 407-418.</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Trisha, A. A., Sumon, M. R. A., Hossain, M. S., Amin, M. R., &amp; Islam, F. (2020). Health Care, Feeding Practices and Lucrative Dairy Farming in Bangladesh. </w:t>
      </w:r>
      <w:r w:rsidRPr="00F278A0">
        <w:rPr>
          <w:rFonts w:ascii="Times New Roman" w:hAnsi="Times New Roman" w:cs="Times New Roman"/>
          <w:i/>
          <w:iCs/>
          <w:sz w:val="24"/>
          <w:szCs w:val="24"/>
        </w:rPr>
        <w:t>Int. J. Bus. Soc. Sci. Res</w:t>
      </w:r>
      <w:r w:rsidRPr="00F278A0">
        <w:rPr>
          <w:rFonts w:ascii="Times New Roman" w:hAnsi="Times New Roman" w:cs="Times New Roman"/>
          <w:sz w:val="24"/>
          <w:szCs w:val="24"/>
        </w:rPr>
        <w:t>, </w:t>
      </w:r>
      <w:r w:rsidRPr="00F278A0">
        <w:rPr>
          <w:rFonts w:ascii="Times New Roman" w:hAnsi="Times New Roman" w:cs="Times New Roman"/>
          <w:i/>
          <w:iCs/>
          <w:sz w:val="24"/>
          <w:szCs w:val="24"/>
        </w:rPr>
        <w:t>8</w:t>
      </w:r>
      <w:r w:rsidRPr="00F278A0">
        <w:rPr>
          <w:rFonts w:ascii="Times New Roman" w:hAnsi="Times New Roman" w:cs="Times New Roman"/>
          <w:sz w:val="24"/>
          <w:szCs w:val="24"/>
        </w:rPr>
        <w:t>(3), 20-19.</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lastRenderedPageBreak/>
        <w:t>Tucker, H. A. (1985). Endocrine and neural control of the mammary gland.</w:t>
      </w:r>
    </w:p>
    <w:p w:rsidR="000C078F"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 xml:space="preserve">Van Boeckel TP, Brower C, Gilbert M, Grenfell BT, Levin SA, Robinson TP, Teillant </w:t>
      </w:r>
      <w:r w:rsidRPr="00A3709E">
        <w:rPr>
          <w:rFonts w:ascii="Times New Roman" w:hAnsi="Times New Roman" w:cs="Times New Roman"/>
          <w:sz w:val="24"/>
          <w:szCs w:val="24"/>
        </w:rPr>
        <w:t xml:space="preserve">A, Laxminarayan R. (2015). Global trends in antimicrobial use in food animals. </w:t>
      </w:r>
      <w:r w:rsidRPr="00A3709E">
        <w:rPr>
          <w:rFonts w:ascii="Times New Roman" w:hAnsi="Times New Roman" w:cs="Times New Roman"/>
          <w:i/>
          <w:sz w:val="24"/>
          <w:szCs w:val="24"/>
        </w:rPr>
        <w:t>PNAS</w:t>
      </w:r>
      <w:r>
        <w:rPr>
          <w:rFonts w:ascii="Times New Roman" w:hAnsi="Times New Roman" w:cs="Times New Roman"/>
          <w:sz w:val="24"/>
          <w:szCs w:val="24"/>
        </w:rPr>
        <w:t>. 12,</w:t>
      </w:r>
      <w:r w:rsidRPr="00A3709E">
        <w:rPr>
          <w:rFonts w:ascii="Times New Roman" w:hAnsi="Times New Roman" w:cs="Times New Roman"/>
          <w:sz w:val="24"/>
          <w:szCs w:val="24"/>
        </w:rPr>
        <w:t xml:space="preserve"> 5649–5654.</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Witte, W. (1998). Nutritional composition of red meat. </w:t>
      </w:r>
      <w:r w:rsidRPr="00F278A0">
        <w:rPr>
          <w:rFonts w:ascii="Times New Roman" w:hAnsi="Times New Roman" w:cs="Times New Roman"/>
          <w:i/>
          <w:iCs/>
          <w:sz w:val="24"/>
          <w:szCs w:val="24"/>
        </w:rPr>
        <w:t>Nutrition &amp; Dietetics</w:t>
      </w:r>
      <w:r w:rsidRPr="00F278A0">
        <w:rPr>
          <w:rFonts w:ascii="Times New Roman" w:hAnsi="Times New Roman" w:cs="Times New Roman"/>
          <w:sz w:val="24"/>
          <w:szCs w:val="24"/>
        </w:rPr>
        <w:t>, </w:t>
      </w:r>
      <w:r w:rsidRPr="00F278A0">
        <w:rPr>
          <w:rFonts w:ascii="Times New Roman" w:hAnsi="Times New Roman" w:cs="Times New Roman"/>
          <w:i/>
          <w:iCs/>
          <w:sz w:val="24"/>
          <w:szCs w:val="24"/>
        </w:rPr>
        <w:t>64</w:t>
      </w:r>
      <w:r w:rsidRPr="00F278A0">
        <w:rPr>
          <w:rFonts w:ascii="Times New Roman" w:hAnsi="Times New Roman" w:cs="Times New Roman"/>
          <w:sz w:val="24"/>
          <w:szCs w:val="24"/>
        </w:rPr>
        <w:t>, S113-S119.</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WWF Report. Social, Economic and Environmental Analysis of Soybean and Meat Production in Paraguay. 2016. Available from: www.awsassets.panda. org [Accessed: 12 march 2020]</w:t>
      </w:r>
    </w:p>
    <w:p w:rsidR="000C078F" w:rsidRPr="00F278A0"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Young, C. W., Hillers, J. K., &amp; Freeman, A. E. (1986). Production, consumption, and pricing of milk and its components. </w:t>
      </w:r>
      <w:r w:rsidRPr="00F278A0">
        <w:rPr>
          <w:rFonts w:ascii="Times New Roman" w:hAnsi="Times New Roman" w:cs="Times New Roman"/>
          <w:i/>
          <w:iCs/>
          <w:sz w:val="24"/>
          <w:szCs w:val="24"/>
        </w:rPr>
        <w:t>Journal of Dairy Science</w:t>
      </w:r>
      <w:r w:rsidRPr="00F278A0">
        <w:rPr>
          <w:rFonts w:ascii="Times New Roman" w:hAnsi="Times New Roman" w:cs="Times New Roman"/>
          <w:sz w:val="24"/>
          <w:szCs w:val="24"/>
        </w:rPr>
        <w:t>, </w:t>
      </w:r>
      <w:r w:rsidRPr="00F278A0">
        <w:rPr>
          <w:rFonts w:ascii="Times New Roman" w:hAnsi="Times New Roman" w:cs="Times New Roman"/>
          <w:i/>
          <w:iCs/>
          <w:sz w:val="24"/>
          <w:szCs w:val="24"/>
        </w:rPr>
        <w:t>69</w:t>
      </w:r>
      <w:r w:rsidRPr="00F278A0">
        <w:rPr>
          <w:rFonts w:ascii="Times New Roman" w:hAnsi="Times New Roman" w:cs="Times New Roman"/>
          <w:sz w:val="24"/>
          <w:szCs w:val="24"/>
        </w:rPr>
        <w:t>(1), 272-281.</w:t>
      </w:r>
    </w:p>
    <w:p w:rsidR="000C078F" w:rsidRDefault="000C078F" w:rsidP="000C078F">
      <w:pPr>
        <w:spacing w:line="360" w:lineRule="auto"/>
        <w:ind w:left="720" w:hanging="720"/>
        <w:jc w:val="both"/>
        <w:rPr>
          <w:rFonts w:ascii="Times New Roman" w:hAnsi="Times New Roman" w:cs="Times New Roman"/>
          <w:sz w:val="24"/>
          <w:szCs w:val="24"/>
        </w:rPr>
      </w:pPr>
      <w:r w:rsidRPr="00F278A0">
        <w:rPr>
          <w:rFonts w:ascii="Times New Roman" w:hAnsi="Times New Roman" w:cs="Times New Roman"/>
          <w:sz w:val="24"/>
          <w:szCs w:val="24"/>
        </w:rPr>
        <w:t>Zurhelle, G., Müller-Seitz, E., &amp; Petz, M. (2000). Automated residue analysis of tetracyclines and their metabolites in whole egg, egg white, egg yolk and hen’s plasma utilizing a modified ASTED system. </w:t>
      </w:r>
      <w:r w:rsidRPr="00F278A0">
        <w:rPr>
          <w:rFonts w:ascii="Times New Roman" w:hAnsi="Times New Roman" w:cs="Times New Roman"/>
          <w:i/>
          <w:iCs/>
          <w:sz w:val="24"/>
          <w:szCs w:val="24"/>
        </w:rPr>
        <w:t>Journal of Chromatography B: Biomedical Sciences and Applications</w:t>
      </w:r>
      <w:r w:rsidRPr="00F278A0">
        <w:rPr>
          <w:rFonts w:ascii="Times New Roman" w:hAnsi="Times New Roman" w:cs="Times New Roman"/>
          <w:sz w:val="24"/>
          <w:szCs w:val="24"/>
        </w:rPr>
        <w:t>, </w:t>
      </w:r>
      <w:r w:rsidRPr="00F278A0">
        <w:rPr>
          <w:rFonts w:ascii="Times New Roman" w:hAnsi="Times New Roman" w:cs="Times New Roman"/>
          <w:i/>
          <w:iCs/>
          <w:sz w:val="24"/>
          <w:szCs w:val="24"/>
        </w:rPr>
        <w:t>739</w:t>
      </w:r>
      <w:r w:rsidRPr="00F278A0">
        <w:rPr>
          <w:rFonts w:ascii="Times New Roman" w:hAnsi="Times New Roman" w:cs="Times New Roman"/>
          <w:sz w:val="24"/>
          <w:szCs w:val="24"/>
        </w:rPr>
        <w:t>(1), 191-203.</w:t>
      </w:r>
    </w:p>
    <w:p w:rsidR="000C078F" w:rsidRPr="00F278A0" w:rsidRDefault="000C078F" w:rsidP="000C078F">
      <w:pPr>
        <w:spacing w:line="480" w:lineRule="auto"/>
        <w:ind w:left="720" w:hanging="720"/>
        <w:jc w:val="both"/>
        <w:rPr>
          <w:rFonts w:ascii="Times New Roman" w:hAnsi="Times New Roman" w:cs="Times New Roman"/>
          <w:sz w:val="24"/>
          <w:szCs w:val="24"/>
        </w:rPr>
      </w:pPr>
    </w:p>
    <w:p w:rsidR="000C078F" w:rsidRPr="00F278A0" w:rsidRDefault="000C078F" w:rsidP="000C078F">
      <w:pPr>
        <w:spacing w:line="360" w:lineRule="auto"/>
        <w:ind w:left="1440" w:hanging="1440"/>
        <w:jc w:val="both"/>
        <w:rPr>
          <w:rFonts w:ascii="Times New Roman" w:hAnsi="Times New Roman" w:cs="Times New Roman"/>
          <w:sz w:val="24"/>
          <w:szCs w:val="24"/>
        </w:rPr>
      </w:pPr>
      <w:r w:rsidRPr="00F278A0">
        <w:rPr>
          <w:rFonts w:ascii="Times New Roman" w:hAnsi="Times New Roman" w:cs="Times New Roman"/>
          <w:sz w:val="24"/>
          <w:szCs w:val="24"/>
        </w:rPr>
        <w:t>.</w:t>
      </w:r>
    </w:p>
    <w:p w:rsidR="000C078F" w:rsidRDefault="000C078F" w:rsidP="000C078F">
      <w:pPr>
        <w:jc w:val="both"/>
        <w:rPr>
          <w:rFonts w:ascii="Times New Roman" w:hAnsi="Times New Roman" w:cs="Times New Roman"/>
          <w:sz w:val="24"/>
        </w:rPr>
      </w:pPr>
      <w:r>
        <w:rPr>
          <w:rFonts w:ascii="Times New Roman" w:hAnsi="Times New Roman" w:cs="Times New Roman"/>
          <w:sz w:val="24"/>
        </w:rPr>
        <w:br w:type="page"/>
      </w:r>
    </w:p>
    <w:p w:rsidR="000C078F" w:rsidRPr="00C926F4" w:rsidRDefault="000C078F" w:rsidP="000C078F">
      <w:pPr>
        <w:spacing w:line="360" w:lineRule="auto"/>
        <w:ind w:left="720" w:hanging="720"/>
        <w:jc w:val="center"/>
        <w:rPr>
          <w:rFonts w:ascii="Times New Roman" w:hAnsi="Times New Roman" w:cs="Times New Roman"/>
          <w:b/>
          <w:sz w:val="28"/>
          <w:szCs w:val="28"/>
        </w:rPr>
      </w:pPr>
      <w:r w:rsidRPr="00C926F4">
        <w:rPr>
          <w:rFonts w:ascii="Times New Roman" w:hAnsi="Times New Roman" w:cs="Times New Roman"/>
          <w:b/>
          <w:sz w:val="28"/>
          <w:szCs w:val="28"/>
        </w:rPr>
        <w:lastRenderedPageBreak/>
        <w:t>Annex 1</w:t>
      </w:r>
    </w:p>
    <w:p w:rsidR="000C078F" w:rsidRPr="00812ADC" w:rsidRDefault="000C078F" w:rsidP="000C078F">
      <w:pPr>
        <w:spacing w:line="360" w:lineRule="auto"/>
        <w:ind w:left="720" w:hanging="720"/>
        <w:jc w:val="center"/>
        <w:rPr>
          <w:rFonts w:ascii="Times New Roman" w:hAnsi="Times New Roman" w:cs="Times New Roman"/>
          <w:b/>
          <w:sz w:val="32"/>
          <w:szCs w:val="28"/>
        </w:rPr>
      </w:pPr>
      <w:r w:rsidRPr="00F946EC">
        <w:rPr>
          <w:rFonts w:ascii="Times New Roman" w:hAnsi="Times New Roman" w:cs="Times New Roman"/>
          <w:b/>
          <w:noProof/>
          <w:sz w:val="24"/>
          <w:szCs w:val="24"/>
        </w:rPr>
        <w:pict>
          <v:shapetype id="_x0000_t32" coordsize="21600,21600" o:spt="32" o:oned="t" path="m,l21600,21600e" filled="f">
            <v:path arrowok="t" fillok="f" o:connecttype="none"/>
            <o:lock v:ext="edit" shapetype="t"/>
          </v:shapetype>
          <v:shape id="_x0000_s1090" type="#_x0000_t32" style="position:absolute;left:0;text-align:left;margin-left:0;margin-top:61.4pt;width:405.75pt;height:1.5pt;flip:y;z-index:251658240" o:connectortype="straight" strokeweight="2.25pt"/>
        </w:pict>
      </w:r>
      <w:r w:rsidRPr="00F328AE">
        <w:rPr>
          <w:rFonts w:ascii="Times New Roman" w:hAnsi="Times New Roman" w:cs="Times New Roman"/>
          <w:b/>
          <w:sz w:val="24"/>
          <w:szCs w:val="24"/>
        </w:rPr>
        <w:t xml:space="preserve">Dept. of Dairy &amp; Poultry Science </w:t>
      </w:r>
      <w:r w:rsidRPr="00F328AE">
        <w:rPr>
          <w:rFonts w:ascii="Times New Roman" w:hAnsi="Times New Roman" w:cs="Times New Roman"/>
          <w:b/>
          <w:sz w:val="24"/>
          <w:szCs w:val="24"/>
        </w:rPr>
        <w:br/>
      </w:r>
      <w:r w:rsidRPr="00F328AE">
        <w:rPr>
          <w:rFonts w:ascii="Times New Roman" w:hAnsi="Times New Roman" w:cs="Times New Roman"/>
          <w:b/>
          <w:bCs/>
          <w:sz w:val="24"/>
          <w:szCs w:val="24"/>
        </w:rPr>
        <w:t xml:space="preserve">Chattagong Veterinary And Animal Sciences University </w:t>
      </w:r>
      <w:r w:rsidRPr="00F328AE">
        <w:rPr>
          <w:rFonts w:ascii="Times New Roman" w:hAnsi="Times New Roman" w:cs="Times New Roman"/>
          <w:b/>
          <w:sz w:val="24"/>
          <w:szCs w:val="24"/>
        </w:rPr>
        <w:br/>
        <w:t>Survey Questionnaire</w:t>
      </w:r>
    </w:p>
    <w:p w:rsidR="000C078F" w:rsidRPr="00F328AE" w:rsidRDefault="000C078F" w:rsidP="000C078F">
      <w:pPr>
        <w:rPr>
          <w:rFonts w:ascii="Times New Roman" w:hAnsi="Times New Roman" w:cs="Times New Roman"/>
          <w:b/>
          <w:sz w:val="24"/>
          <w:szCs w:val="24"/>
        </w:rPr>
      </w:pPr>
      <w:r w:rsidRPr="00F328AE">
        <w:rPr>
          <w:rFonts w:ascii="Times New Roman" w:hAnsi="Times New Roman" w:cs="Times New Roman"/>
          <w:b/>
          <w:sz w:val="24"/>
          <w:szCs w:val="24"/>
        </w:rPr>
        <w:t>Survey Questionnaire</w:t>
      </w:r>
      <w:r w:rsidRPr="00F328AE">
        <w:rPr>
          <w:rFonts w:ascii="Times New Roman" w:hAnsi="Times New Roman" w:cs="Times New Roman"/>
          <w:b/>
          <w:bCs/>
          <w:sz w:val="24"/>
          <w:szCs w:val="24"/>
        </w:rPr>
        <w:t xml:space="preserve"> on existing condition of </w:t>
      </w:r>
      <w:r w:rsidRPr="00F328AE">
        <w:rPr>
          <w:rFonts w:ascii="Times New Roman" w:hAnsi="Times New Roman" w:cs="Times New Roman"/>
          <w:b/>
          <w:sz w:val="24"/>
          <w:szCs w:val="24"/>
        </w:rPr>
        <w:t xml:space="preserve">antimicrobial uses in lactating cows </w:t>
      </w:r>
    </w:p>
    <w:p w:rsidR="000C078F" w:rsidRPr="00F328AE" w:rsidRDefault="000C078F" w:rsidP="000C078F">
      <w:pPr>
        <w:rPr>
          <w:rFonts w:ascii="Times New Roman" w:hAnsi="Times New Roman" w:cs="Times New Roman"/>
          <w:b/>
          <w:sz w:val="24"/>
        </w:rPr>
      </w:pPr>
      <w:r w:rsidRPr="00F328AE">
        <w:rPr>
          <w:rFonts w:ascii="Times New Roman" w:hAnsi="Times New Roman" w:cs="Times New Roman"/>
          <w:b/>
          <w:bCs/>
          <w:sz w:val="24"/>
        </w:rPr>
        <w:t xml:space="preserve">To fill up the </w:t>
      </w:r>
      <w:r w:rsidRPr="00F328AE">
        <w:rPr>
          <w:rFonts w:ascii="Times New Roman" w:hAnsi="Times New Roman" w:cs="Times New Roman"/>
          <w:b/>
          <w:sz w:val="24"/>
        </w:rPr>
        <w:t>Questions:</w:t>
      </w:r>
    </w:p>
    <w:p w:rsidR="000C078F" w:rsidRPr="00CE31C4" w:rsidRDefault="000C078F" w:rsidP="000C078F">
      <w:pPr>
        <w:spacing w:line="360" w:lineRule="auto"/>
        <w:jc w:val="center"/>
        <w:rPr>
          <w:rFonts w:ascii="Times New Roman" w:hAnsi="Times New Roman" w:cs="Times New Roman"/>
          <w:b/>
          <w:sz w:val="24"/>
          <w:szCs w:val="24"/>
        </w:rPr>
      </w:pPr>
      <w:r w:rsidRPr="00CE31C4">
        <w:rPr>
          <w:rFonts w:ascii="Times New Roman" w:hAnsi="Times New Roman" w:cs="Times New Roman"/>
          <w:b/>
          <w:sz w:val="24"/>
          <w:szCs w:val="24"/>
        </w:rPr>
        <w:t>Section A</w:t>
      </w:r>
      <w:r>
        <w:rPr>
          <w:rFonts w:ascii="Times New Roman" w:hAnsi="Times New Roman" w:cs="Times New Roman"/>
          <w:b/>
          <w:sz w:val="24"/>
          <w:szCs w:val="24"/>
        </w:rPr>
        <w:t xml:space="preserve"> (General Information)</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Farm name: …………………………………………………</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Address: ………………………………………………………............</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Name of the farmer:……………… …………………..</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Age of the farmer: 18-30/31-45/46-60/above 60</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Educational Background: Illeterate/ up t SSC/up to HSC/ Graduate to above</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Composition of the farm:</w:t>
      </w:r>
    </w:p>
    <w:p w:rsidR="000C078F" w:rsidRDefault="000C078F" w:rsidP="000C078F">
      <w:pPr>
        <w:pStyle w:val="ListParagraph"/>
        <w:numPr>
          <w:ilvl w:val="1"/>
          <w:numId w:val="9"/>
        </w:numPr>
        <w:spacing w:line="360" w:lineRule="auto"/>
        <w:rPr>
          <w:rFonts w:ascii="Times New Roman" w:hAnsi="Times New Roman" w:cs="Times New Roman"/>
          <w:sz w:val="24"/>
          <w:szCs w:val="24"/>
        </w:rPr>
      </w:pPr>
      <w:r>
        <w:rPr>
          <w:rFonts w:ascii="Times New Roman" w:hAnsi="Times New Roman" w:cs="Times New Roman"/>
          <w:sz w:val="24"/>
          <w:szCs w:val="24"/>
        </w:rPr>
        <w:t>Milch cow:</w:t>
      </w:r>
    </w:p>
    <w:p w:rsidR="000C078F" w:rsidRDefault="000C078F" w:rsidP="000C078F">
      <w:pPr>
        <w:pStyle w:val="ListParagraph"/>
        <w:numPr>
          <w:ilvl w:val="1"/>
          <w:numId w:val="9"/>
        </w:numPr>
        <w:spacing w:line="360" w:lineRule="auto"/>
        <w:rPr>
          <w:rFonts w:ascii="Times New Roman" w:hAnsi="Times New Roman" w:cs="Times New Roman"/>
          <w:sz w:val="24"/>
          <w:szCs w:val="24"/>
        </w:rPr>
      </w:pPr>
      <w:r>
        <w:rPr>
          <w:rFonts w:ascii="Times New Roman" w:hAnsi="Times New Roman" w:cs="Times New Roman"/>
          <w:sz w:val="24"/>
          <w:szCs w:val="24"/>
        </w:rPr>
        <w:t>Dry cow:</w:t>
      </w:r>
    </w:p>
    <w:p w:rsidR="000C078F" w:rsidRDefault="000C078F" w:rsidP="000C078F">
      <w:pPr>
        <w:pStyle w:val="ListParagraph"/>
        <w:numPr>
          <w:ilvl w:val="1"/>
          <w:numId w:val="9"/>
        </w:numPr>
        <w:spacing w:line="360" w:lineRule="auto"/>
        <w:rPr>
          <w:rFonts w:ascii="Times New Roman" w:hAnsi="Times New Roman" w:cs="Times New Roman"/>
          <w:sz w:val="24"/>
          <w:szCs w:val="24"/>
        </w:rPr>
      </w:pPr>
      <w:r>
        <w:rPr>
          <w:rFonts w:ascii="Times New Roman" w:hAnsi="Times New Roman" w:cs="Times New Roman"/>
          <w:sz w:val="24"/>
          <w:szCs w:val="24"/>
        </w:rPr>
        <w:t>Pregnant cow</w:t>
      </w:r>
    </w:p>
    <w:p w:rsidR="000C078F" w:rsidRDefault="000C078F" w:rsidP="000C078F">
      <w:pPr>
        <w:pStyle w:val="ListParagraph"/>
        <w:numPr>
          <w:ilvl w:val="1"/>
          <w:numId w:val="9"/>
        </w:numPr>
        <w:spacing w:line="360" w:lineRule="auto"/>
        <w:rPr>
          <w:rFonts w:ascii="Times New Roman" w:hAnsi="Times New Roman" w:cs="Times New Roman"/>
          <w:sz w:val="24"/>
          <w:szCs w:val="24"/>
        </w:rPr>
      </w:pPr>
      <w:r>
        <w:rPr>
          <w:rFonts w:ascii="Times New Roman" w:hAnsi="Times New Roman" w:cs="Times New Roman"/>
          <w:sz w:val="24"/>
          <w:szCs w:val="24"/>
        </w:rPr>
        <w:t>Calf</w:t>
      </w:r>
    </w:p>
    <w:p w:rsidR="000C078F" w:rsidRDefault="000C078F" w:rsidP="000C078F">
      <w:pPr>
        <w:pStyle w:val="ListParagraph"/>
        <w:numPr>
          <w:ilvl w:val="1"/>
          <w:numId w:val="9"/>
        </w:numPr>
        <w:spacing w:line="360" w:lineRule="auto"/>
        <w:rPr>
          <w:rFonts w:ascii="Times New Roman" w:hAnsi="Times New Roman" w:cs="Times New Roman"/>
          <w:sz w:val="24"/>
          <w:szCs w:val="24"/>
        </w:rPr>
      </w:pPr>
      <w:r>
        <w:rPr>
          <w:rFonts w:ascii="Times New Roman" w:hAnsi="Times New Roman" w:cs="Times New Roman"/>
          <w:sz w:val="24"/>
          <w:szCs w:val="24"/>
        </w:rPr>
        <w:t>Bull</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Average Milk Production/cow/day:……………</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 xml:space="preserve">Average feed given: Concentrate: …………….. Green Grass…………. </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Price of milk:…………………………………………………………………</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Place of milk selling:…………………………………………………………</w:t>
      </w:r>
    </w:p>
    <w:p w:rsidR="000C078F" w:rsidRDefault="000C078F" w:rsidP="000C078F">
      <w:pPr>
        <w:pStyle w:val="ListParagraph"/>
        <w:numPr>
          <w:ilvl w:val="0"/>
          <w:numId w:val="9"/>
        </w:numPr>
        <w:spacing w:line="360" w:lineRule="auto"/>
        <w:rPr>
          <w:rFonts w:ascii="Times New Roman" w:hAnsi="Times New Roman" w:cs="Times New Roman"/>
          <w:sz w:val="24"/>
          <w:szCs w:val="24"/>
        </w:rPr>
      </w:pPr>
      <w:r w:rsidRPr="002523AE">
        <w:rPr>
          <w:rFonts w:ascii="Times New Roman" w:hAnsi="Times New Roman" w:cs="Times New Roman"/>
          <w:sz w:val="24"/>
          <w:szCs w:val="24"/>
        </w:rPr>
        <w:t>Vaccination</w:t>
      </w:r>
      <w:r>
        <w:rPr>
          <w:rFonts w:ascii="Times New Roman" w:hAnsi="Times New Roman" w:cs="Times New Roman"/>
          <w:sz w:val="24"/>
          <w:szCs w:val="24"/>
        </w:rPr>
        <w:t>: Yes/No</w:t>
      </w:r>
    </w:p>
    <w:p w:rsidR="000C078F" w:rsidRPr="002523AE" w:rsidRDefault="000C078F" w:rsidP="000C078F">
      <w:pPr>
        <w:pStyle w:val="ListParagraph"/>
        <w:numPr>
          <w:ilvl w:val="0"/>
          <w:numId w:val="9"/>
        </w:numPr>
        <w:spacing w:line="360" w:lineRule="auto"/>
        <w:rPr>
          <w:rFonts w:ascii="Times New Roman" w:hAnsi="Times New Roman" w:cs="Times New Roman"/>
          <w:sz w:val="24"/>
          <w:szCs w:val="24"/>
        </w:rPr>
      </w:pPr>
      <w:r w:rsidRPr="002523AE">
        <w:rPr>
          <w:rFonts w:ascii="Times New Roman" w:hAnsi="Times New Roman" w:cs="Times New Roman"/>
          <w:sz w:val="24"/>
          <w:szCs w:val="24"/>
        </w:rPr>
        <w:t>If yes,Name of the vaccine with route and date</w:t>
      </w:r>
    </w:p>
    <w:p w:rsidR="000C078F" w:rsidRPr="002523AE" w:rsidRDefault="000C078F" w:rsidP="000C078F">
      <w:pPr>
        <w:spacing w:line="360" w:lineRule="auto"/>
        <w:ind w:left="360"/>
        <w:rPr>
          <w:rFonts w:ascii="Times New Roman" w:hAnsi="Times New Roman" w:cs="Times New Roman"/>
          <w:sz w:val="24"/>
          <w:szCs w:val="24"/>
        </w:rPr>
      </w:pPr>
      <w:r>
        <w:rPr>
          <w:rFonts w:ascii="Times New Roman" w:hAnsi="Times New Roman" w:cs="Times New Roman"/>
          <w:sz w:val="24"/>
          <w:szCs w:val="24"/>
        </w:rPr>
        <w:t xml:space="preserve">      </w:t>
      </w:r>
      <w:r w:rsidRPr="002523AE">
        <w:rPr>
          <w:rFonts w:ascii="Times New Roman" w:hAnsi="Times New Roman" w:cs="Times New Roman"/>
          <w:sz w:val="24"/>
          <w:szCs w:val="24"/>
        </w:rPr>
        <w:t>a. ……………………………………</w:t>
      </w:r>
    </w:p>
    <w:p w:rsidR="000C078F" w:rsidRDefault="000C078F" w:rsidP="000C078F">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b. ……………………………………</w:t>
      </w:r>
    </w:p>
    <w:p w:rsidR="000C078F" w:rsidRDefault="000C078F" w:rsidP="000C078F">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c …………………………………….</w:t>
      </w:r>
    </w:p>
    <w:p w:rsidR="000C078F" w:rsidRDefault="000C078F" w:rsidP="000C078F">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d…………………………………….</w:t>
      </w:r>
    </w:p>
    <w:p w:rsidR="000C078F" w:rsidRDefault="000C078F" w:rsidP="000C078F">
      <w:pPr>
        <w:rPr>
          <w:rFonts w:ascii="Times New Roman" w:hAnsi="Times New Roman" w:cs="Times New Roman"/>
          <w:sz w:val="24"/>
          <w:szCs w:val="24"/>
        </w:rPr>
      </w:pPr>
      <w:r w:rsidRPr="005D17B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D17BF">
        <w:rPr>
          <w:rFonts w:ascii="Times New Roman" w:hAnsi="Times New Roman" w:cs="Times New Roman"/>
          <w:sz w:val="24"/>
          <w:szCs w:val="24"/>
        </w:rPr>
        <w:t>13. Deworming details:</w:t>
      </w:r>
    </w:p>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lastRenderedPageBreak/>
        <w:t xml:space="preserve">      14. Maintain isolation:</w:t>
      </w:r>
    </w:p>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t xml:space="preserve">      15. Maintain quarantine:</w:t>
      </w:r>
    </w:p>
    <w:p w:rsidR="000C078F" w:rsidRPr="004F7A16" w:rsidRDefault="000C078F" w:rsidP="000C078F">
      <w:pPr>
        <w:jc w:val="center"/>
        <w:rPr>
          <w:rFonts w:ascii="Times New Roman" w:hAnsi="Times New Roman" w:cs="Times New Roman"/>
          <w:sz w:val="24"/>
          <w:szCs w:val="24"/>
        </w:rPr>
      </w:pPr>
      <w:r w:rsidRPr="004F7A16">
        <w:rPr>
          <w:rFonts w:ascii="Times New Roman" w:hAnsi="Times New Roman" w:cs="Times New Roman"/>
          <w:b/>
          <w:sz w:val="24"/>
          <w:szCs w:val="24"/>
        </w:rPr>
        <w:t>Section B (</w:t>
      </w:r>
      <w:r>
        <w:rPr>
          <w:rFonts w:ascii="Times New Roman" w:hAnsi="Times New Roman" w:cs="Times New Roman"/>
          <w:b/>
          <w:sz w:val="24"/>
          <w:szCs w:val="24"/>
        </w:rPr>
        <w:t>Antimicrobial related</w:t>
      </w:r>
      <w:r w:rsidRPr="004F7A16">
        <w:rPr>
          <w:rFonts w:ascii="Times New Roman" w:hAnsi="Times New Roman" w:cs="Times New Roman"/>
          <w:b/>
          <w:sz w:val="24"/>
          <w:szCs w:val="24"/>
        </w:rPr>
        <w:t>)</w:t>
      </w:r>
    </w:p>
    <w:p w:rsidR="000C078F" w:rsidRDefault="000C078F" w:rsidP="000C078F">
      <w:pPr>
        <w:spacing w:line="240" w:lineRule="auto"/>
        <w:ind w:left="360"/>
        <w:rPr>
          <w:rFonts w:ascii="Times New Roman" w:hAnsi="Times New Roman" w:cs="Times New Roman"/>
          <w:sz w:val="24"/>
          <w:szCs w:val="24"/>
        </w:rPr>
      </w:pPr>
      <w:r>
        <w:rPr>
          <w:rFonts w:ascii="Times New Roman" w:hAnsi="Times New Roman" w:cs="Times New Roman"/>
          <w:sz w:val="24"/>
          <w:szCs w:val="24"/>
        </w:rPr>
        <w:t>1. Consultancy taken from: VS/ULO/Private vet/AI technicians/Village quack/himself</w:t>
      </w:r>
    </w:p>
    <w:p w:rsidR="000C078F" w:rsidRDefault="000C078F" w:rsidP="000C078F">
      <w:pPr>
        <w:spacing w:line="240" w:lineRule="auto"/>
        <w:ind w:left="360"/>
        <w:rPr>
          <w:rFonts w:ascii="Times New Roman" w:hAnsi="Times New Roman" w:cs="Times New Roman"/>
          <w:sz w:val="24"/>
          <w:szCs w:val="24"/>
        </w:rPr>
      </w:pPr>
      <w:r>
        <w:rPr>
          <w:rFonts w:ascii="Times New Roman" w:hAnsi="Times New Roman" w:cs="Times New Roman"/>
          <w:sz w:val="24"/>
          <w:szCs w:val="24"/>
        </w:rPr>
        <w:t>2. Diagnosis by: Veterinarian/ Quack/Himself</w:t>
      </w:r>
    </w:p>
    <w:p w:rsidR="000C078F" w:rsidRDefault="000C078F" w:rsidP="000C078F">
      <w:pPr>
        <w:spacing w:line="240" w:lineRule="auto"/>
        <w:ind w:left="360"/>
        <w:rPr>
          <w:rFonts w:ascii="Times New Roman" w:hAnsi="Times New Roman" w:cs="Times New Roman"/>
          <w:sz w:val="24"/>
          <w:szCs w:val="24"/>
        </w:rPr>
      </w:pPr>
      <w:r>
        <w:rPr>
          <w:rFonts w:ascii="Times New Roman" w:hAnsi="Times New Roman" w:cs="Times New Roman"/>
          <w:sz w:val="24"/>
          <w:szCs w:val="24"/>
        </w:rPr>
        <w:t>3. Lab test: Yes/No</w:t>
      </w:r>
    </w:p>
    <w:p w:rsidR="000C078F" w:rsidRDefault="000C078F" w:rsidP="000C078F">
      <w:pPr>
        <w:spacing w:line="240" w:lineRule="auto"/>
        <w:ind w:left="360"/>
        <w:rPr>
          <w:rFonts w:ascii="Times New Roman" w:hAnsi="Times New Roman" w:cs="Times New Roman"/>
          <w:sz w:val="24"/>
          <w:szCs w:val="24"/>
        </w:rPr>
      </w:pPr>
      <w:r>
        <w:rPr>
          <w:rFonts w:ascii="Times New Roman" w:hAnsi="Times New Roman" w:cs="Times New Roman"/>
          <w:sz w:val="24"/>
          <w:szCs w:val="24"/>
        </w:rPr>
        <w:t>4. Type of antibiotic uses in last 6 months:</w:t>
      </w:r>
    </w:p>
    <w:p w:rsidR="000C078F" w:rsidRDefault="000C078F" w:rsidP="000C078F">
      <w:pPr>
        <w:spacing w:line="240" w:lineRule="auto"/>
        <w:rPr>
          <w:rFonts w:ascii="Times New Roman" w:hAnsi="Times New Roman" w:cs="Times New Roman"/>
          <w:sz w:val="24"/>
          <w:szCs w:val="24"/>
        </w:rPr>
      </w:pPr>
    </w:p>
    <w:p w:rsidR="000C078F" w:rsidRDefault="000C078F" w:rsidP="000C078F">
      <w:pPr>
        <w:spacing w:line="240" w:lineRule="auto"/>
        <w:ind w:left="360"/>
        <w:rPr>
          <w:rFonts w:ascii="Times New Roman" w:hAnsi="Times New Roman" w:cs="Times New Roman"/>
          <w:sz w:val="24"/>
          <w:szCs w:val="24"/>
        </w:rPr>
      </w:pPr>
      <w:r>
        <w:rPr>
          <w:rFonts w:ascii="Times New Roman" w:hAnsi="Times New Roman" w:cs="Times New Roman"/>
          <w:sz w:val="24"/>
          <w:szCs w:val="24"/>
        </w:rPr>
        <w:t>5. Awareness on antimicrobial residue: Very aware/Aware/Just know/never heard</w:t>
      </w:r>
    </w:p>
    <w:p w:rsidR="000C078F" w:rsidRDefault="000C078F" w:rsidP="000C078F">
      <w:pPr>
        <w:spacing w:line="240" w:lineRule="auto"/>
        <w:ind w:left="360"/>
        <w:rPr>
          <w:rFonts w:ascii="Times New Roman" w:hAnsi="Times New Roman" w:cs="Times New Roman"/>
          <w:sz w:val="24"/>
          <w:szCs w:val="24"/>
        </w:rPr>
      </w:pPr>
      <w:r>
        <w:rPr>
          <w:rFonts w:ascii="Times New Roman" w:hAnsi="Times New Roman" w:cs="Times New Roman"/>
          <w:sz w:val="24"/>
          <w:szCs w:val="24"/>
        </w:rPr>
        <w:t>6. Maintain the full course: Yes/NO</w:t>
      </w:r>
    </w:p>
    <w:p w:rsidR="000C078F" w:rsidRDefault="000C078F" w:rsidP="000C078F">
      <w:pPr>
        <w:spacing w:line="240" w:lineRule="auto"/>
        <w:ind w:left="360"/>
        <w:rPr>
          <w:rFonts w:ascii="Times New Roman" w:hAnsi="Times New Roman" w:cs="Times New Roman"/>
          <w:sz w:val="24"/>
          <w:szCs w:val="24"/>
        </w:rPr>
      </w:pPr>
      <w:r>
        <w:rPr>
          <w:rFonts w:ascii="Times New Roman" w:hAnsi="Times New Roman" w:cs="Times New Roman"/>
          <w:sz w:val="24"/>
          <w:szCs w:val="24"/>
        </w:rPr>
        <w:t>7. Maintain withdrawal period: Yes/No/sometimes</w:t>
      </w:r>
    </w:p>
    <w:p w:rsidR="000C078F" w:rsidRDefault="000C078F" w:rsidP="000C078F">
      <w:pPr>
        <w:spacing w:line="240" w:lineRule="auto"/>
        <w:ind w:left="360"/>
        <w:rPr>
          <w:rFonts w:ascii="Times New Roman" w:hAnsi="Times New Roman" w:cs="Times New Roman"/>
          <w:sz w:val="24"/>
          <w:szCs w:val="24"/>
        </w:rPr>
      </w:pPr>
      <w:r>
        <w:rPr>
          <w:rFonts w:ascii="Times New Roman" w:hAnsi="Times New Roman" w:cs="Times New Roman"/>
          <w:sz w:val="24"/>
          <w:szCs w:val="24"/>
        </w:rPr>
        <w:t>8. Selling milk from treated animal: Yes/No</w:t>
      </w:r>
    </w:p>
    <w:p w:rsidR="000C078F" w:rsidRPr="00AE02ED" w:rsidRDefault="000C078F" w:rsidP="000C078F">
      <w:pPr>
        <w:spacing w:line="240" w:lineRule="auto"/>
        <w:ind w:left="360"/>
        <w:rPr>
          <w:rFonts w:ascii="Times New Roman" w:hAnsi="Times New Roman" w:cs="Times New Roman"/>
          <w:sz w:val="24"/>
          <w:szCs w:val="24"/>
        </w:rPr>
      </w:pPr>
    </w:p>
    <w:p w:rsidR="000C078F" w:rsidRDefault="000C078F" w:rsidP="000C078F">
      <w:pPr>
        <w:spacing w:line="360" w:lineRule="auto"/>
        <w:rPr>
          <w:rFonts w:ascii="Times New Roman" w:hAnsi="Times New Roman" w:cs="Times New Roman"/>
          <w:sz w:val="24"/>
          <w:szCs w:val="24"/>
        </w:rPr>
      </w:pPr>
    </w:p>
    <w:p w:rsidR="000C078F" w:rsidRDefault="000C078F" w:rsidP="000C078F">
      <w:pPr>
        <w:spacing w:line="360" w:lineRule="auto"/>
        <w:rPr>
          <w:rFonts w:ascii="Times New Roman" w:hAnsi="Times New Roman" w:cs="Times New Roman"/>
          <w:sz w:val="24"/>
          <w:szCs w:val="24"/>
        </w:rPr>
      </w:pPr>
    </w:p>
    <w:p w:rsidR="000C078F" w:rsidRDefault="000C078F" w:rsidP="000C078F">
      <w:pPr>
        <w:spacing w:line="360" w:lineRule="auto"/>
        <w:rPr>
          <w:rFonts w:ascii="Times New Roman" w:hAnsi="Times New Roman" w:cs="Times New Roman"/>
          <w:sz w:val="24"/>
          <w:szCs w:val="24"/>
        </w:rPr>
      </w:pPr>
    </w:p>
    <w:p w:rsidR="000C078F" w:rsidRDefault="000C078F" w:rsidP="000C078F">
      <w:pPr>
        <w:spacing w:line="360" w:lineRule="auto"/>
        <w:rPr>
          <w:rFonts w:ascii="Times New Roman" w:hAnsi="Times New Roman" w:cs="Times New Roman"/>
          <w:sz w:val="24"/>
          <w:szCs w:val="24"/>
        </w:rPr>
      </w:pPr>
    </w:p>
    <w:p w:rsidR="000C078F" w:rsidRDefault="000C078F" w:rsidP="000C078F">
      <w:pPr>
        <w:spacing w:line="360" w:lineRule="auto"/>
        <w:rPr>
          <w:rFonts w:ascii="Times New Roman" w:hAnsi="Times New Roman" w:cs="Times New Roman"/>
          <w:sz w:val="24"/>
          <w:szCs w:val="24"/>
        </w:rPr>
      </w:pPr>
    </w:p>
    <w:p w:rsidR="000C078F" w:rsidRDefault="000C078F" w:rsidP="000C078F">
      <w:pPr>
        <w:spacing w:line="360" w:lineRule="auto"/>
        <w:rPr>
          <w:rFonts w:ascii="Times New Roman" w:hAnsi="Times New Roman" w:cs="Times New Roman"/>
          <w:sz w:val="24"/>
          <w:szCs w:val="24"/>
        </w:rPr>
      </w:pPr>
    </w:p>
    <w:p w:rsidR="000C078F" w:rsidRDefault="000C078F" w:rsidP="000C078F">
      <w:pPr>
        <w:spacing w:line="360" w:lineRule="auto"/>
        <w:rPr>
          <w:rFonts w:ascii="Times New Roman" w:hAnsi="Times New Roman" w:cs="Times New Roman"/>
          <w:sz w:val="24"/>
          <w:szCs w:val="24"/>
        </w:rPr>
      </w:pPr>
    </w:p>
    <w:p w:rsidR="000C078F" w:rsidRDefault="000C078F" w:rsidP="000C078F">
      <w:pPr>
        <w:spacing w:line="360" w:lineRule="auto"/>
        <w:rPr>
          <w:rFonts w:ascii="Times New Roman" w:hAnsi="Times New Roman" w:cs="Times New Roman"/>
          <w:sz w:val="24"/>
          <w:szCs w:val="24"/>
        </w:rPr>
      </w:pPr>
      <w:r>
        <w:rPr>
          <w:rFonts w:ascii="Times New Roman" w:hAnsi="Times New Roman" w:cs="Times New Roman"/>
          <w:sz w:val="24"/>
          <w:szCs w:val="24"/>
        </w:rPr>
        <w:t>Signature of respondents                                                    Signature of Interviewer</w:t>
      </w:r>
    </w:p>
    <w:p w:rsidR="000C078F" w:rsidRDefault="000C078F" w:rsidP="000C078F">
      <w:pPr>
        <w:rPr>
          <w:rFonts w:ascii="Times New Roman" w:hAnsi="Times New Roman" w:cs="Times New Roman"/>
          <w:sz w:val="24"/>
          <w:szCs w:val="24"/>
        </w:rPr>
      </w:pPr>
      <w:r>
        <w:rPr>
          <w:rFonts w:ascii="Times New Roman" w:hAnsi="Times New Roman" w:cs="Times New Roman"/>
          <w:sz w:val="24"/>
          <w:szCs w:val="24"/>
        </w:rPr>
        <w:br w:type="page"/>
      </w:r>
    </w:p>
    <w:p w:rsidR="000C078F" w:rsidRPr="00E37C26" w:rsidRDefault="000C078F" w:rsidP="000C078F">
      <w:pPr>
        <w:spacing w:line="360" w:lineRule="auto"/>
        <w:jc w:val="center"/>
        <w:rPr>
          <w:rFonts w:ascii="Times New Roman" w:hAnsi="Times New Roman" w:cs="Times New Roman"/>
          <w:b/>
          <w:sz w:val="28"/>
          <w:szCs w:val="24"/>
        </w:rPr>
      </w:pPr>
      <w:r w:rsidRPr="00E37C26">
        <w:rPr>
          <w:rFonts w:ascii="Times New Roman" w:hAnsi="Times New Roman" w:cs="Times New Roman"/>
          <w:b/>
          <w:sz w:val="28"/>
          <w:szCs w:val="24"/>
        </w:rPr>
        <w:lastRenderedPageBreak/>
        <w:t>Brief biography</w:t>
      </w:r>
    </w:p>
    <w:p w:rsidR="000C078F" w:rsidRPr="00AC0D5F" w:rsidRDefault="000C078F" w:rsidP="000C078F">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Myself, Kaberi Talukder</w:t>
      </w:r>
      <w:r w:rsidRPr="00AC0D5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daughter of Pranesh Chandra Talukder and Khela Rani Sarker</w:t>
      </w:r>
      <w:r w:rsidRPr="00AC0D5F">
        <w:rPr>
          <w:rFonts w:ascii="Times New Roman" w:hAnsi="Times New Roman" w:cs="Times New Roman"/>
          <w:color w:val="000000" w:themeColor="text1"/>
          <w:sz w:val="24"/>
          <w:szCs w:val="24"/>
        </w:rPr>
        <w:t xml:space="preserve">. I have born </w:t>
      </w:r>
      <w:r>
        <w:rPr>
          <w:rFonts w:ascii="Times New Roman" w:hAnsi="Times New Roman" w:cs="Times New Roman"/>
          <w:color w:val="000000" w:themeColor="text1"/>
          <w:sz w:val="24"/>
          <w:szCs w:val="24"/>
        </w:rPr>
        <w:t>at</w:t>
      </w:r>
      <w:r w:rsidRPr="00AC0D5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Chattogram </w:t>
      </w:r>
      <w:r w:rsidRPr="00AC0D5F">
        <w:rPr>
          <w:rFonts w:ascii="Times New Roman" w:hAnsi="Times New Roman" w:cs="Times New Roman"/>
          <w:color w:val="000000" w:themeColor="text1"/>
          <w:sz w:val="24"/>
          <w:szCs w:val="24"/>
        </w:rPr>
        <w:t xml:space="preserve">district </w:t>
      </w:r>
      <w:r>
        <w:rPr>
          <w:rFonts w:ascii="Times New Roman" w:hAnsi="Times New Roman" w:cs="Times New Roman"/>
          <w:color w:val="000000" w:themeColor="text1"/>
          <w:sz w:val="24"/>
          <w:szCs w:val="24"/>
        </w:rPr>
        <w:t xml:space="preserve">in </w:t>
      </w:r>
      <w:r w:rsidRPr="00AC0D5F">
        <w:rPr>
          <w:rFonts w:ascii="Times New Roman" w:hAnsi="Times New Roman" w:cs="Times New Roman"/>
          <w:color w:val="000000" w:themeColor="text1"/>
          <w:sz w:val="24"/>
          <w:szCs w:val="24"/>
        </w:rPr>
        <w:t>Bangladesh. I have successfully completed my S.S.</w:t>
      </w:r>
      <w:r>
        <w:rPr>
          <w:rFonts w:ascii="Times New Roman" w:hAnsi="Times New Roman" w:cs="Times New Roman"/>
          <w:color w:val="000000" w:themeColor="text1"/>
          <w:sz w:val="24"/>
          <w:szCs w:val="24"/>
        </w:rPr>
        <w:t>C. from Chittagong Board in 2009</w:t>
      </w:r>
      <w:r w:rsidRPr="00AC0D5F">
        <w:rPr>
          <w:rFonts w:ascii="Times New Roman" w:hAnsi="Times New Roman" w:cs="Times New Roman"/>
          <w:color w:val="000000" w:themeColor="text1"/>
          <w:sz w:val="24"/>
          <w:szCs w:val="24"/>
        </w:rPr>
        <w:t xml:space="preserve"> and H.S</w:t>
      </w:r>
      <w:r>
        <w:rPr>
          <w:rFonts w:ascii="Times New Roman" w:hAnsi="Times New Roman" w:cs="Times New Roman"/>
          <w:color w:val="000000" w:themeColor="text1"/>
          <w:sz w:val="24"/>
          <w:szCs w:val="24"/>
        </w:rPr>
        <w:t>.C from Chittagong Board in 2011</w:t>
      </w:r>
      <w:r w:rsidRPr="00AC0D5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I have completed my graduation on Doctor of Veterinary Medicine (DVM)</w:t>
      </w:r>
      <w:r w:rsidRPr="00AC0D5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from CVASU in 2017. </w:t>
      </w:r>
      <w:r w:rsidRPr="00AC0D5F">
        <w:rPr>
          <w:rFonts w:ascii="Times New Roman" w:hAnsi="Times New Roman" w:cs="Times New Roman"/>
          <w:color w:val="000000" w:themeColor="text1"/>
          <w:sz w:val="24"/>
          <w:szCs w:val="24"/>
        </w:rPr>
        <w:t>Currently</w:t>
      </w:r>
      <w:r>
        <w:rPr>
          <w:rFonts w:ascii="Times New Roman" w:hAnsi="Times New Roman" w:cs="Times New Roman"/>
          <w:color w:val="000000" w:themeColor="text1"/>
          <w:sz w:val="24"/>
          <w:szCs w:val="24"/>
        </w:rPr>
        <w:t>,</w:t>
      </w:r>
      <w:r w:rsidRPr="00AC0D5F">
        <w:rPr>
          <w:rFonts w:ascii="Times New Roman" w:hAnsi="Times New Roman" w:cs="Times New Roman"/>
          <w:color w:val="000000" w:themeColor="text1"/>
          <w:sz w:val="24"/>
          <w:szCs w:val="24"/>
        </w:rPr>
        <w:t xml:space="preserve"> I</w:t>
      </w:r>
      <w:r>
        <w:rPr>
          <w:rFonts w:ascii="Times New Roman" w:hAnsi="Times New Roman" w:cs="Times New Roman"/>
          <w:color w:val="000000" w:themeColor="text1"/>
          <w:sz w:val="24"/>
          <w:szCs w:val="24"/>
        </w:rPr>
        <w:t xml:space="preserve"> am a</w:t>
      </w:r>
      <w:r w:rsidRPr="00AC0D5F">
        <w:rPr>
          <w:rFonts w:ascii="Times New Roman" w:hAnsi="Times New Roman" w:cs="Times New Roman"/>
          <w:color w:val="000000" w:themeColor="text1"/>
          <w:sz w:val="24"/>
          <w:szCs w:val="24"/>
        </w:rPr>
        <w:t xml:space="preserve"> Master’s student of Dairy science under the Department o</w:t>
      </w:r>
      <w:r>
        <w:rPr>
          <w:rFonts w:ascii="Times New Roman" w:hAnsi="Times New Roman" w:cs="Times New Roman"/>
          <w:color w:val="000000" w:themeColor="text1"/>
          <w:sz w:val="24"/>
          <w:szCs w:val="24"/>
        </w:rPr>
        <w:t>f Dairy and Poultry science</w:t>
      </w:r>
      <w:r w:rsidRPr="00AC0D5F">
        <w:rPr>
          <w:rFonts w:ascii="Times New Roman" w:hAnsi="Times New Roman" w:cs="Times New Roman"/>
          <w:color w:val="000000" w:themeColor="text1"/>
          <w:sz w:val="24"/>
          <w:szCs w:val="24"/>
        </w:rPr>
        <w:t>, Faculty of Veterinary Medicine, Ch</w:t>
      </w:r>
      <w:r>
        <w:rPr>
          <w:rFonts w:ascii="Times New Roman" w:hAnsi="Times New Roman" w:cs="Times New Roman"/>
          <w:color w:val="000000" w:themeColor="text1"/>
          <w:sz w:val="24"/>
          <w:szCs w:val="24"/>
        </w:rPr>
        <w:t>attogram</w:t>
      </w:r>
      <w:r w:rsidRPr="00AC0D5F">
        <w:rPr>
          <w:rFonts w:ascii="Times New Roman" w:hAnsi="Times New Roman" w:cs="Times New Roman"/>
          <w:color w:val="000000" w:themeColor="text1"/>
          <w:sz w:val="24"/>
          <w:szCs w:val="24"/>
        </w:rPr>
        <w:t xml:space="preserve"> Veterinary and Anim</w:t>
      </w:r>
      <w:r>
        <w:rPr>
          <w:rFonts w:ascii="Times New Roman" w:hAnsi="Times New Roman" w:cs="Times New Roman"/>
          <w:color w:val="000000" w:themeColor="text1"/>
          <w:sz w:val="24"/>
          <w:szCs w:val="24"/>
        </w:rPr>
        <w:t>al Sciences University (CVASU).</w:t>
      </w:r>
    </w:p>
    <w:p w:rsidR="000C078F" w:rsidRPr="00273C9F" w:rsidRDefault="000C078F" w:rsidP="000C078F">
      <w:pPr>
        <w:rPr>
          <w:rFonts w:ascii="Times New Roman" w:hAnsi="Times New Roman" w:cs="Times New Roman"/>
          <w:sz w:val="24"/>
        </w:rPr>
      </w:pPr>
    </w:p>
    <w:p w:rsidR="000C078F" w:rsidRPr="00093488" w:rsidRDefault="000C078F" w:rsidP="000C078F">
      <w:pPr>
        <w:rPr>
          <w:rFonts w:ascii="Times New Roman" w:hAnsi="Times New Roman" w:cs="Times New Roman"/>
          <w:sz w:val="24"/>
        </w:rPr>
      </w:pPr>
    </w:p>
    <w:p w:rsidR="000C078F" w:rsidRPr="00854E05" w:rsidRDefault="000C078F" w:rsidP="000C078F">
      <w:pPr>
        <w:rPr>
          <w:rFonts w:ascii="Times New Roman" w:hAnsi="Times New Roman" w:cs="Times New Roman"/>
          <w:sz w:val="24"/>
        </w:rPr>
      </w:pPr>
    </w:p>
    <w:p w:rsidR="000C078F" w:rsidRPr="00711B71" w:rsidRDefault="000C078F" w:rsidP="000C078F">
      <w:pPr>
        <w:rPr>
          <w:rFonts w:ascii="Times New Roman" w:hAnsi="Times New Roman" w:cs="Times New Roman"/>
          <w:sz w:val="24"/>
          <w:szCs w:val="24"/>
        </w:rPr>
      </w:pPr>
    </w:p>
    <w:p w:rsidR="000C078F" w:rsidRPr="006D33C3" w:rsidRDefault="000C078F" w:rsidP="000C078F">
      <w:pPr>
        <w:rPr>
          <w:rFonts w:ascii="Times New Roman" w:hAnsi="Times New Roman" w:cs="Times New Roman"/>
          <w:sz w:val="24"/>
        </w:rPr>
      </w:pPr>
    </w:p>
    <w:p w:rsidR="00D87B02" w:rsidRPr="000C078F" w:rsidRDefault="00D87B02">
      <w:pPr>
        <w:rPr>
          <w:rFonts w:ascii="Times New Roman" w:hAnsi="Times New Roman" w:cs="Times New Roman"/>
          <w:sz w:val="24"/>
        </w:rPr>
      </w:pPr>
    </w:p>
    <w:sectPr w:rsidR="00D87B02" w:rsidRPr="000C078F" w:rsidSect="009C3B25">
      <w:footerReference w:type="default" r:id="rId55"/>
      <w:pgSz w:w="11907" w:h="16839" w:code="9"/>
      <w:pgMar w:top="1440" w:right="1080" w:bottom="1440" w:left="25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rutigerLTStd-Bold">
    <w:altName w:val="MS Gothic"/>
    <w:panose1 w:val="00000000000000000000"/>
    <w:charset w:val="80"/>
    <w:family w:val="swiss"/>
    <w:notTrueType/>
    <w:pitch w:val="default"/>
    <w:sig w:usb0="00000000" w:usb1="08070000" w:usb2="00000010" w:usb3="00000000" w:csb0="00020000" w:csb1="00000000"/>
  </w:font>
  <w:font w:name="Meiryo">
    <w:panose1 w:val="020B0604030504040204"/>
    <w:charset w:val="80"/>
    <w:family w:val="swiss"/>
    <w:pitch w:val="variable"/>
    <w:sig w:usb0="E00002FF" w:usb1="6AC7FFFF"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896"/>
      <w:gridCol w:w="7627"/>
    </w:tblGrid>
    <w:tr w:rsidR="00EE4700">
      <w:tc>
        <w:tcPr>
          <w:tcW w:w="918" w:type="dxa"/>
        </w:tcPr>
        <w:p w:rsidR="00EE4700" w:rsidRDefault="003C7FAF">
          <w:pPr>
            <w:pStyle w:val="Footer"/>
            <w:jc w:val="right"/>
            <w:rPr>
              <w:b/>
              <w:color w:val="4F81BD" w:themeColor="accent1"/>
              <w:sz w:val="32"/>
              <w:szCs w:val="32"/>
            </w:rPr>
          </w:pPr>
          <w:r>
            <w:fldChar w:fldCharType="begin"/>
          </w:r>
          <w:r>
            <w:instrText xml:space="preserve"> PAGE   \* MERGEFORMAT </w:instrText>
          </w:r>
          <w:r>
            <w:fldChar w:fldCharType="separate"/>
          </w:r>
          <w:r w:rsidR="000C078F" w:rsidRPr="000C078F">
            <w:rPr>
              <w:b/>
              <w:noProof/>
              <w:color w:val="4F81BD" w:themeColor="accent1"/>
              <w:sz w:val="32"/>
              <w:szCs w:val="32"/>
            </w:rPr>
            <w:t>62</w:t>
          </w:r>
          <w:r>
            <w:fldChar w:fldCharType="end"/>
          </w:r>
        </w:p>
      </w:tc>
      <w:tc>
        <w:tcPr>
          <w:tcW w:w="7938" w:type="dxa"/>
        </w:tcPr>
        <w:p w:rsidR="00EE4700" w:rsidRDefault="003C7FAF">
          <w:pPr>
            <w:pStyle w:val="Footer"/>
          </w:pPr>
        </w:p>
      </w:tc>
    </w:tr>
  </w:tbl>
  <w:p w:rsidR="00EE4700" w:rsidRDefault="003C7FAF">
    <w:pPr>
      <w:pStyle w:val="Foote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C92E65"/>
    <w:multiLevelType w:val="hybridMultilevel"/>
    <w:tmpl w:val="1166EED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2603AC"/>
    <w:multiLevelType w:val="hybridMultilevel"/>
    <w:tmpl w:val="09EAA6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737431"/>
    <w:multiLevelType w:val="hybridMultilevel"/>
    <w:tmpl w:val="A52AC3DC"/>
    <w:lvl w:ilvl="0" w:tplc="0409000D">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10083606"/>
    <w:multiLevelType w:val="hybridMultilevel"/>
    <w:tmpl w:val="14A448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EA1AFC"/>
    <w:multiLevelType w:val="hybridMultilevel"/>
    <w:tmpl w:val="EEFCE4AA"/>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7491CA2"/>
    <w:multiLevelType w:val="hybridMultilevel"/>
    <w:tmpl w:val="6512DC26"/>
    <w:lvl w:ilvl="0" w:tplc="380237DE">
      <w:start w:val="1"/>
      <w:numFmt w:val="decimal"/>
      <w:lvlText w:val="%1."/>
      <w:lvlJc w:val="left"/>
      <w:pPr>
        <w:ind w:left="36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8EB498C"/>
    <w:multiLevelType w:val="hybridMultilevel"/>
    <w:tmpl w:val="7570B5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5E51C22"/>
    <w:multiLevelType w:val="hybridMultilevel"/>
    <w:tmpl w:val="0F28BB8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BB4082E"/>
    <w:multiLevelType w:val="hybridMultilevel"/>
    <w:tmpl w:val="0B1C6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332592D"/>
    <w:multiLevelType w:val="hybridMultilevel"/>
    <w:tmpl w:val="94F06394"/>
    <w:lvl w:ilvl="0" w:tplc="A104BBBC">
      <w:start w:val="1"/>
      <w:numFmt w:val="bullet"/>
      <w:lvlText w:val="•"/>
      <w:lvlJc w:val="left"/>
      <w:pPr>
        <w:ind w:left="475"/>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1" w:tplc="A00438D0">
      <w:start w:val="1"/>
      <w:numFmt w:val="bullet"/>
      <w:lvlText w:val="o"/>
      <w:lvlJc w:val="left"/>
      <w:pPr>
        <w:ind w:left="121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2" w:tplc="EB7210EC">
      <w:start w:val="1"/>
      <w:numFmt w:val="bullet"/>
      <w:lvlText w:val="▪"/>
      <w:lvlJc w:val="left"/>
      <w:pPr>
        <w:ind w:left="193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3" w:tplc="81E817D4">
      <w:start w:val="1"/>
      <w:numFmt w:val="bullet"/>
      <w:lvlText w:val="•"/>
      <w:lvlJc w:val="left"/>
      <w:pPr>
        <w:ind w:left="265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4" w:tplc="80DAC456">
      <w:start w:val="1"/>
      <w:numFmt w:val="bullet"/>
      <w:lvlText w:val="o"/>
      <w:lvlJc w:val="left"/>
      <w:pPr>
        <w:ind w:left="337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5" w:tplc="CF06B8FC">
      <w:start w:val="1"/>
      <w:numFmt w:val="bullet"/>
      <w:lvlText w:val="▪"/>
      <w:lvlJc w:val="left"/>
      <w:pPr>
        <w:ind w:left="409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6" w:tplc="53321D02">
      <w:start w:val="1"/>
      <w:numFmt w:val="bullet"/>
      <w:lvlText w:val="•"/>
      <w:lvlJc w:val="left"/>
      <w:pPr>
        <w:ind w:left="481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7" w:tplc="3FF634F4">
      <w:start w:val="1"/>
      <w:numFmt w:val="bullet"/>
      <w:lvlText w:val="o"/>
      <w:lvlJc w:val="left"/>
      <w:pPr>
        <w:ind w:left="553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8" w:tplc="C8B2C866">
      <w:start w:val="1"/>
      <w:numFmt w:val="bullet"/>
      <w:lvlText w:val="▪"/>
      <w:lvlJc w:val="left"/>
      <w:pPr>
        <w:ind w:left="625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abstractNum>
  <w:abstractNum w:abstractNumId="10">
    <w:nsid w:val="598E64D1"/>
    <w:multiLevelType w:val="hybridMultilevel"/>
    <w:tmpl w:val="F0CA28BC"/>
    <w:lvl w:ilvl="0" w:tplc="0409000D">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nsid w:val="62FD51EF"/>
    <w:multiLevelType w:val="hybridMultilevel"/>
    <w:tmpl w:val="E39C9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9825D17"/>
    <w:multiLevelType w:val="hybridMultilevel"/>
    <w:tmpl w:val="117065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B001E8B"/>
    <w:multiLevelType w:val="hybridMultilevel"/>
    <w:tmpl w:val="F132CA6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BC2317F"/>
    <w:multiLevelType w:val="hybridMultilevel"/>
    <w:tmpl w:val="01B273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DCF5D21"/>
    <w:multiLevelType w:val="hybridMultilevel"/>
    <w:tmpl w:val="5D4227A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44D736C"/>
    <w:multiLevelType w:val="hybridMultilevel"/>
    <w:tmpl w:val="71A64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5FC17CE"/>
    <w:multiLevelType w:val="multilevel"/>
    <w:tmpl w:val="DFCC55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7DB6F25"/>
    <w:multiLevelType w:val="hybridMultilevel"/>
    <w:tmpl w:val="FF2016B2"/>
    <w:lvl w:ilvl="0" w:tplc="9A289134">
      <w:start w:val="1"/>
      <w:numFmt w:val="lowerLetter"/>
      <w:lvlText w:val="%1)"/>
      <w:lvlJc w:val="left"/>
      <w:pPr>
        <w:ind w:left="1245" w:hanging="360"/>
      </w:pPr>
      <w:rPr>
        <w:rFonts w:hint="default"/>
      </w:rPr>
    </w:lvl>
    <w:lvl w:ilvl="1" w:tplc="04090019" w:tentative="1">
      <w:start w:val="1"/>
      <w:numFmt w:val="lowerLetter"/>
      <w:lvlText w:val="%2."/>
      <w:lvlJc w:val="left"/>
      <w:pPr>
        <w:ind w:left="1965" w:hanging="360"/>
      </w:pPr>
    </w:lvl>
    <w:lvl w:ilvl="2" w:tplc="0409001B" w:tentative="1">
      <w:start w:val="1"/>
      <w:numFmt w:val="lowerRoman"/>
      <w:lvlText w:val="%3."/>
      <w:lvlJc w:val="right"/>
      <w:pPr>
        <w:ind w:left="2685" w:hanging="180"/>
      </w:pPr>
    </w:lvl>
    <w:lvl w:ilvl="3" w:tplc="0409000F" w:tentative="1">
      <w:start w:val="1"/>
      <w:numFmt w:val="decimal"/>
      <w:lvlText w:val="%4."/>
      <w:lvlJc w:val="left"/>
      <w:pPr>
        <w:ind w:left="3405" w:hanging="360"/>
      </w:pPr>
    </w:lvl>
    <w:lvl w:ilvl="4" w:tplc="04090019" w:tentative="1">
      <w:start w:val="1"/>
      <w:numFmt w:val="lowerLetter"/>
      <w:lvlText w:val="%5."/>
      <w:lvlJc w:val="left"/>
      <w:pPr>
        <w:ind w:left="4125" w:hanging="360"/>
      </w:pPr>
    </w:lvl>
    <w:lvl w:ilvl="5" w:tplc="0409001B" w:tentative="1">
      <w:start w:val="1"/>
      <w:numFmt w:val="lowerRoman"/>
      <w:lvlText w:val="%6."/>
      <w:lvlJc w:val="right"/>
      <w:pPr>
        <w:ind w:left="4845" w:hanging="180"/>
      </w:pPr>
    </w:lvl>
    <w:lvl w:ilvl="6" w:tplc="0409000F" w:tentative="1">
      <w:start w:val="1"/>
      <w:numFmt w:val="decimal"/>
      <w:lvlText w:val="%7."/>
      <w:lvlJc w:val="left"/>
      <w:pPr>
        <w:ind w:left="5565" w:hanging="360"/>
      </w:pPr>
    </w:lvl>
    <w:lvl w:ilvl="7" w:tplc="04090019" w:tentative="1">
      <w:start w:val="1"/>
      <w:numFmt w:val="lowerLetter"/>
      <w:lvlText w:val="%8."/>
      <w:lvlJc w:val="left"/>
      <w:pPr>
        <w:ind w:left="6285" w:hanging="360"/>
      </w:pPr>
    </w:lvl>
    <w:lvl w:ilvl="8" w:tplc="0409001B" w:tentative="1">
      <w:start w:val="1"/>
      <w:numFmt w:val="lowerRoman"/>
      <w:lvlText w:val="%9."/>
      <w:lvlJc w:val="right"/>
      <w:pPr>
        <w:ind w:left="7005" w:hanging="180"/>
      </w:pPr>
    </w:lvl>
  </w:abstractNum>
  <w:num w:numId="1">
    <w:abstractNumId w:val="13"/>
  </w:num>
  <w:num w:numId="2">
    <w:abstractNumId w:val="16"/>
  </w:num>
  <w:num w:numId="3">
    <w:abstractNumId w:val="8"/>
  </w:num>
  <w:num w:numId="4">
    <w:abstractNumId w:val="14"/>
  </w:num>
  <w:num w:numId="5">
    <w:abstractNumId w:val="11"/>
  </w:num>
  <w:num w:numId="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3"/>
  </w:num>
  <w:num w:numId="10">
    <w:abstractNumId w:val="15"/>
  </w:num>
  <w:num w:numId="11">
    <w:abstractNumId w:val="4"/>
  </w:num>
  <w:num w:numId="12">
    <w:abstractNumId w:val="17"/>
  </w:num>
  <w:num w:numId="13">
    <w:abstractNumId w:val="5"/>
  </w:num>
  <w:num w:numId="14">
    <w:abstractNumId w:val="18"/>
  </w:num>
  <w:num w:numId="15">
    <w:abstractNumId w:val="9"/>
  </w:num>
  <w:num w:numId="16">
    <w:abstractNumId w:val="7"/>
  </w:num>
  <w:num w:numId="17">
    <w:abstractNumId w:val="0"/>
  </w:num>
  <w:num w:numId="18">
    <w:abstractNumId w:val="6"/>
  </w:num>
  <w:num w:numId="19">
    <w:abstractNumId w:val="12"/>
  </w:num>
  <w:num w:numId="2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efaultTabStop w:val="720"/>
  <w:drawingGridHorizontalSpacing w:val="110"/>
  <w:displayHorizontalDrawingGridEvery w:val="2"/>
  <w:characterSpacingControl w:val="doNotCompress"/>
  <w:compat/>
  <w:rsids>
    <w:rsidRoot w:val="000C078F"/>
    <w:rsid w:val="000C078F"/>
    <w:rsid w:val="003C7FAF"/>
    <w:rsid w:val="00D87B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_x0000_s10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078F"/>
  </w:style>
  <w:style w:type="paragraph" w:styleId="Heading1">
    <w:name w:val="heading 1"/>
    <w:next w:val="Normal"/>
    <w:link w:val="Heading1Char"/>
    <w:uiPriority w:val="9"/>
    <w:unhideWhenUsed/>
    <w:qFormat/>
    <w:rsid w:val="000C078F"/>
    <w:pPr>
      <w:keepNext/>
      <w:keepLines/>
      <w:spacing w:after="0" w:line="265" w:lineRule="auto"/>
      <w:ind w:left="140" w:hanging="10"/>
      <w:outlineLvl w:val="0"/>
    </w:pPr>
    <w:rPr>
      <w:rFonts w:ascii="Calibri" w:eastAsia="Calibri" w:hAnsi="Calibri" w:cs="Calibri"/>
      <w:b/>
      <w:color w:val="C00000"/>
      <w:kern w:val="2"/>
      <w:sz w:val="64"/>
      <w:lang w:eastAsia="ja-JP"/>
    </w:rPr>
  </w:style>
  <w:style w:type="paragraph" w:styleId="Heading3">
    <w:name w:val="heading 3"/>
    <w:basedOn w:val="Normal"/>
    <w:next w:val="Normal"/>
    <w:link w:val="Heading3Char"/>
    <w:uiPriority w:val="9"/>
    <w:semiHidden/>
    <w:unhideWhenUsed/>
    <w:qFormat/>
    <w:rsid w:val="000C078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078F"/>
    <w:rPr>
      <w:rFonts w:ascii="Calibri" w:eastAsia="Calibri" w:hAnsi="Calibri" w:cs="Calibri"/>
      <w:b/>
      <w:color w:val="C00000"/>
      <w:kern w:val="2"/>
      <w:sz w:val="64"/>
      <w:lang w:eastAsia="ja-JP"/>
    </w:rPr>
  </w:style>
  <w:style w:type="character" w:customStyle="1" w:styleId="Heading3Char">
    <w:name w:val="Heading 3 Char"/>
    <w:basedOn w:val="DefaultParagraphFont"/>
    <w:link w:val="Heading3"/>
    <w:uiPriority w:val="9"/>
    <w:semiHidden/>
    <w:rsid w:val="000C078F"/>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0C07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078F"/>
  </w:style>
  <w:style w:type="paragraph" w:styleId="Footer">
    <w:name w:val="footer"/>
    <w:basedOn w:val="Normal"/>
    <w:link w:val="FooterChar"/>
    <w:uiPriority w:val="99"/>
    <w:unhideWhenUsed/>
    <w:rsid w:val="000C07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078F"/>
  </w:style>
  <w:style w:type="character" w:styleId="Hyperlink">
    <w:name w:val="Hyperlink"/>
    <w:basedOn w:val="DefaultParagraphFont"/>
    <w:uiPriority w:val="99"/>
    <w:unhideWhenUsed/>
    <w:rsid w:val="000C078F"/>
    <w:rPr>
      <w:color w:val="0000FF" w:themeColor="hyperlink"/>
      <w:u w:val="single"/>
    </w:rPr>
  </w:style>
  <w:style w:type="table" w:styleId="TableGrid">
    <w:name w:val="Table Grid"/>
    <w:basedOn w:val="TableNormal"/>
    <w:uiPriority w:val="59"/>
    <w:rsid w:val="000C078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0C078F"/>
    <w:pPr>
      <w:ind w:left="720"/>
      <w:contextualSpacing/>
    </w:pPr>
  </w:style>
  <w:style w:type="paragraph" w:styleId="BalloonText">
    <w:name w:val="Balloon Text"/>
    <w:basedOn w:val="Normal"/>
    <w:link w:val="BalloonTextChar"/>
    <w:uiPriority w:val="99"/>
    <w:semiHidden/>
    <w:unhideWhenUsed/>
    <w:rsid w:val="000C07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078F"/>
    <w:rPr>
      <w:rFonts w:ascii="Tahoma" w:hAnsi="Tahoma" w:cs="Tahoma"/>
      <w:sz w:val="16"/>
      <w:szCs w:val="16"/>
    </w:rPr>
  </w:style>
  <w:style w:type="character" w:styleId="Emphasis">
    <w:name w:val="Emphasis"/>
    <w:uiPriority w:val="20"/>
    <w:qFormat/>
    <w:rsid w:val="000C078F"/>
    <w:rPr>
      <w:i/>
      <w:iCs/>
    </w:rPr>
  </w:style>
  <w:style w:type="character" w:customStyle="1" w:styleId="st">
    <w:name w:val="st"/>
    <w:rsid w:val="000C078F"/>
  </w:style>
  <w:style w:type="paragraph" w:styleId="NoSpacing">
    <w:name w:val="No Spacing"/>
    <w:link w:val="NoSpacingChar"/>
    <w:uiPriority w:val="1"/>
    <w:qFormat/>
    <w:rsid w:val="000C078F"/>
    <w:pPr>
      <w:spacing w:after="0" w:line="240" w:lineRule="auto"/>
    </w:pPr>
  </w:style>
  <w:style w:type="character" w:styleId="Strong">
    <w:name w:val="Strong"/>
    <w:basedOn w:val="DefaultParagraphFont"/>
    <w:uiPriority w:val="22"/>
    <w:qFormat/>
    <w:rsid w:val="000C078F"/>
    <w:rPr>
      <w:b/>
      <w:bCs/>
    </w:rPr>
  </w:style>
  <w:style w:type="character" w:customStyle="1" w:styleId="NoSpacingChar">
    <w:name w:val="No Spacing Char"/>
    <w:basedOn w:val="DefaultParagraphFont"/>
    <w:link w:val="NoSpacing"/>
    <w:uiPriority w:val="1"/>
    <w:rsid w:val="000C078F"/>
  </w:style>
  <w:style w:type="character" w:customStyle="1" w:styleId="A6">
    <w:name w:val="A6"/>
    <w:uiPriority w:val="99"/>
    <w:rsid w:val="000C078F"/>
    <w:rPr>
      <w:color w:val="000000"/>
      <w:sz w:val="16"/>
      <w:szCs w:val="16"/>
    </w:rPr>
  </w:style>
  <w:style w:type="paragraph" w:styleId="FootnoteText">
    <w:name w:val="footnote text"/>
    <w:basedOn w:val="Normal"/>
    <w:link w:val="FootnoteTextChar"/>
    <w:uiPriority w:val="99"/>
    <w:semiHidden/>
    <w:unhideWhenUsed/>
    <w:rsid w:val="000C078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C078F"/>
    <w:rPr>
      <w:sz w:val="20"/>
      <w:szCs w:val="20"/>
    </w:rPr>
  </w:style>
  <w:style w:type="character" w:styleId="FootnoteReference">
    <w:name w:val="footnote reference"/>
    <w:basedOn w:val="DefaultParagraphFont"/>
    <w:uiPriority w:val="99"/>
    <w:semiHidden/>
    <w:unhideWhenUsed/>
    <w:rsid w:val="000C078F"/>
    <w:rPr>
      <w:vertAlign w:val="superscript"/>
    </w:rPr>
  </w:style>
  <w:style w:type="character" w:styleId="FollowedHyperlink">
    <w:name w:val="FollowedHyperlink"/>
    <w:basedOn w:val="DefaultParagraphFont"/>
    <w:uiPriority w:val="99"/>
    <w:semiHidden/>
    <w:unhideWhenUsed/>
    <w:rsid w:val="000C078F"/>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chart" Target="charts/chart2.xml"/><Relationship Id="rId50" Type="http://schemas.openxmlformats.org/officeDocument/2006/relationships/chart" Target="charts/chart5.xml"/><Relationship Id="rId55" Type="http://schemas.openxmlformats.org/officeDocument/2006/relationships/footer" Target="footer1.xml"/><Relationship Id="rId7" Type="http://schemas.openxmlformats.org/officeDocument/2006/relationships/image" Target="media/image3.png"/><Relationship Id="rId12" Type="http://schemas.openxmlformats.org/officeDocument/2006/relationships/hyperlink" Target="https://en.wikipedia.org/wiki/Fungi" TargetMode="External"/><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chart" Target="charts/chart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hyperlink" Target="https://scholar.google.com/scholar?q=EC+2001"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en.wikipedia.org/wiki/Antifungals"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hyperlink" Target="https://www.sciencedirect.com/science/article/pii/S0378874100003457" TargetMode="External"/><Relationship Id="rId5" Type="http://schemas.openxmlformats.org/officeDocument/2006/relationships/image" Target="media/image1.png"/><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chart" Target="charts/chart4.xml"/><Relationship Id="rId57" Type="http://schemas.openxmlformats.org/officeDocument/2006/relationships/theme" Target="theme/theme1.xml"/><Relationship Id="rId10" Type="http://schemas.openxmlformats.org/officeDocument/2006/relationships/hyperlink" Target="https://en.wikipedia.org/wiki/Bacteria" TargetMode="Externa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hyperlink" Target="https://en.wikipedia.org/wiki/Microorganism"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chart" Target="charts/chart3.xml"/><Relationship Id="rId56"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chart" Target="charts/chart6.xml"/><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Sheet1!$B$1</c:f>
              <c:strCache>
                <c:ptCount val="1"/>
                <c:pt idx="0">
                  <c:v>Number</c:v>
                </c:pt>
              </c:strCache>
            </c:strRef>
          </c:tx>
          <c:dPt>
            <c:idx val="0"/>
            <c:spPr>
              <a:solidFill>
                <a:schemeClr val="accent6">
                  <a:lumMod val="75000"/>
                </a:schemeClr>
              </a:solidFill>
            </c:spPr>
          </c:dPt>
          <c:dPt>
            <c:idx val="1"/>
            <c:spPr>
              <a:solidFill>
                <a:schemeClr val="accent2"/>
              </a:solidFill>
            </c:spPr>
          </c:dPt>
          <c:dPt>
            <c:idx val="2"/>
            <c:spPr>
              <a:solidFill>
                <a:srgbClr val="00B050"/>
              </a:solidFill>
            </c:spPr>
          </c:dPt>
          <c:cat>
            <c:strRef>
              <c:f>Sheet1!$A$2:$A$5</c:f>
              <c:strCache>
                <c:ptCount val="4"/>
                <c:pt idx="0">
                  <c:v>CMA</c:v>
                </c:pt>
                <c:pt idx="1">
                  <c:v>Sikalbaha</c:v>
                </c:pt>
                <c:pt idx="2">
                  <c:v>Boalkhali</c:v>
                </c:pt>
                <c:pt idx="3">
                  <c:v>Patiya</c:v>
                </c:pt>
              </c:strCache>
            </c:strRef>
          </c:cat>
          <c:val>
            <c:numRef>
              <c:f>Sheet1!$B$2:$B$5</c:f>
              <c:numCache>
                <c:formatCode>General</c:formatCode>
                <c:ptCount val="4"/>
                <c:pt idx="0">
                  <c:v>11</c:v>
                </c:pt>
                <c:pt idx="1">
                  <c:v>29</c:v>
                </c:pt>
                <c:pt idx="2">
                  <c:v>7</c:v>
                </c:pt>
                <c:pt idx="3">
                  <c:v>3</c:v>
                </c:pt>
              </c:numCache>
            </c:numRef>
          </c:val>
        </c:ser>
        <c:axId val="238652800"/>
        <c:axId val="263386240"/>
      </c:barChart>
      <c:catAx>
        <c:axId val="238652800"/>
        <c:scaling>
          <c:orientation val="minMax"/>
        </c:scaling>
        <c:axPos val="b"/>
        <c:majorTickMark val="none"/>
        <c:tickLblPos val="nextTo"/>
        <c:txPr>
          <a:bodyPr/>
          <a:lstStyle/>
          <a:p>
            <a:pPr>
              <a:defRPr lang="en-US"/>
            </a:pPr>
            <a:endParaRPr lang="en-US"/>
          </a:p>
        </c:txPr>
        <c:crossAx val="263386240"/>
        <c:crosses val="autoZero"/>
        <c:auto val="1"/>
        <c:lblAlgn val="ctr"/>
        <c:lblOffset val="100"/>
      </c:catAx>
      <c:valAx>
        <c:axId val="263386240"/>
        <c:scaling>
          <c:orientation val="minMax"/>
        </c:scaling>
        <c:axPos val="l"/>
        <c:majorGridlines/>
        <c:title>
          <c:tx>
            <c:rich>
              <a:bodyPr/>
              <a:lstStyle/>
              <a:p>
                <a:pPr>
                  <a:defRPr lang="en-US"/>
                </a:pPr>
                <a:r>
                  <a:rPr lang="en-US"/>
                  <a:t>Number of farms selected</a:t>
                </a:r>
              </a:p>
            </c:rich>
          </c:tx>
        </c:title>
        <c:numFmt formatCode="General" sourceLinked="1"/>
        <c:majorTickMark val="none"/>
        <c:tickLblPos val="nextTo"/>
        <c:txPr>
          <a:bodyPr/>
          <a:lstStyle/>
          <a:p>
            <a:pPr>
              <a:defRPr lang="en-US"/>
            </a:pPr>
            <a:endParaRPr lang="en-US"/>
          </a:p>
        </c:txPr>
        <c:crossAx val="238652800"/>
        <c:crosses val="autoZero"/>
        <c:crossBetween val="between"/>
      </c:valAx>
      <c:dTable>
        <c:showHorzBorder val="1"/>
        <c:showVertBorder val="1"/>
        <c:showOutline val="1"/>
        <c:showKeys val="1"/>
        <c:txPr>
          <a:bodyPr/>
          <a:lstStyle/>
          <a:p>
            <a:pPr rtl="0">
              <a:defRPr lang="en-US"/>
            </a:pPr>
            <a:endParaRPr lang="en-US"/>
          </a:p>
        </c:txPr>
      </c:dTable>
    </c:plotArea>
    <c:plotVisOnly val="1"/>
  </c:chart>
  <c:txPr>
    <a:bodyPr/>
    <a:lstStyle/>
    <a:p>
      <a:pPr>
        <a:defRPr>
          <a:latin typeface="Times New Roman" pitchFamily="18" charset="0"/>
          <a:cs typeface="Times New Roman" pitchFamily="18" charset="0"/>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Sheet1!$B$1</c:f>
              <c:strCache>
                <c:ptCount val="1"/>
                <c:pt idx="0">
                  <c:v>Farmers</c:v>
                </c:pt>
              </c:strCache>
            </c:strRef>
          </c:tx>
          <c:spPr>
            <a:solidFill>
              <a:schemeClr val="accent6">
                <a:lumMod val="75000"/>
              </a:schemeClr>
            </a:solidFill>
          </c:spPr>
          <c:dPt>
            <c:idx val="0"/>
            <c:spPr>
              <a:solidFill>
                <a:srgbClr val="C00000"/>
              </a:solidFill>
            </c:spPr>
          </c:dPt>
          <c:dPt>
            <c:idx val="1"/>
            <c:spPr>
              <a:solidFill>
                <a:srgbClr val="7030A0"/>
              </a:solidFill>
            </c:spPr>
          </c:dPt>
          <c:dPt>
            <c:idx val="3"/>
            <c:spPr>
              <a:solidFill>
                <a:schemeClr val="tx2"/>
              </a:solidFill>
            </c:spPr>
          </c:dPt>
          <c:cat>
            <c:strRef>
              <c:f>Sheet1!$A$2:$A$5</c:f>
              <c:strCache>
                <c:ptCount val="4"/>
                <c:pt idx="0">
                  <c:v>Illiterate</c:v>
                </c:pt>
                <c:pt idx="1">
                  <c:v>Upto SSC</c:v>
                </c:pt>
                <c:pt idx="2">
                  <c:v>Upto HSC</c:v>
                </c:pt>
                <c:pt idx="3">
                  <c:v>Graduates</c:v>
                </c:pt>
              </c:strCache>
            </c:strRef>
          </c:cat>
          <c:val>
            <c:numRef>
              <c:f>Sheet1!$B$2:$B$5</c:f>
              <c:numCache>
                <c:formatCode>General</c:formatCode>
                <c:ptCount val="4"/>
                <c:pt idx="0">
                  <c:v>2</c:v>
                </c:pt>
                <c:pt idx="1">
                  <c:v>23</c:v>
                </c:pt>
                <c:pt idx="2">
                  <c:v>11</c:v>
                </c:pt>
                <c:pt idx="3">
                  <c:v>14</c:v>
                </c:pt>
              </c:numCache>
            </c:numRef>
          </c:val>
        </c:ser>
        <c:axId val="181648384"/>
        <c:axId val="181654272"/>
      </c:barChart>
      <c:catAx>
        <c:axId val="181648384"/>
        <c:scaling>
          <c:orientation val="minMax"/>
        </c:scaling>
        <c:axPos val="b"/>
        <c:majorTickMark val="none"/>
        <c:tickLblPos val="nextTo"/>
        <c:txPr>
          <a:bodyPr/>
          <a:lstStyle/>
          <a:p>
            <a:pPr>
              <a:defRPr lang="en-US"/>
            </a:pPr>
            <a:endParaRPr lang="en-US"/>
          </a:p>
        </c:txPr>
        <c:crossAx val="181654272"/>
        <c:crosses val="autoZero"/>
        <c:auto val="1"/>
        <c:lblAlgn val="ctr"/>
        <c:lblOffset val="100"/>
      </c:catAx>
      <c:valAx>
        <c:axId val="181654272"/>
        <c:scaling>
          <c:orientation val="minMax"/>
        </c:scaling>
        <c:axPos val="l"/>
        <c:majorGridlines/>
        <c:title>
          <c:tx>
            <c:rich>
              <a:bodyPr/>
              <a:lstStyle/>
              <a:p>
                <a:pPr>
                  <a:defRPr lang="en-US"/>
                </a:pPr>
                <a:r>
                  <a:rPr lang="en-US"/>
                  <a:t>Number</a:t>
                </a:r>
              </a:p>
            </c:rich>
          </c:tx>
        </c:title>
        <c:numFmt formatCode="General" sourceLinked="1"/>
        <c:majorTickMark val="none"/>
        <c:tickLblPos val="nextTo"/>
        <c:txPr>
          <a:bodyPr/>
          <a:lstStyle/>
          <a:p>
            <a:pPr>
              <a:defRPr lang="en-US"/>
            </a:pPr>
            <a:endParaRPr lang="en-US"/>
          </a:p>
        </c:txPr>
        <c:crossAx val="181648384"/>
        <c:crosses val="autoZero"/>
        <c:crossBetween val="between"/>
      </c:valAx>
      <c:dTable>
        <c:showHorzBorder val="1"/>
        <c:showVertBorder val="1"/>
        <c:showOutline val="1"/>
        <c:showKeys val="1"/>
        <c:txPr>
          <a:bodyPr/>
          <a:lstStyle/>
          <a:p>
            <a:pPr rtl="0">
              <a:defRPr lang="en-US"/>
            </a:pPr>
            <a:endParaRPr lang="en-US"/>
          </a:p>
        </c:txPr>
      </c:dTable>
    </c:plotArea>
    <c:plotVisOnly val="1"/>
  </c:chart>
  <c:txPr>
    <a:bodyPr/>
    <a:lstStyle/>
    <a:p>
      <a:pPr>
        <a:defRPr>
          <a:latin typeface="Times New Roman" pitchFamily="18" charset="0"/>
          <a:cs typeface="Times New Roman" pitchFamily="18" charset="0"/>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Sheet1!$B$1</c:f>
              <c:strCache>
                <c:ptCount val="1"/>
                <c:pt idx="0">
                  <c:v>Sikalbaha</c:v>
                </c:pt>
              </c:strCache>
            </c:strRef>
          </c:tx>
          <c:spPr>
            <a:solidFill>
              <a:srgbClr val="FF0066"/>
            </a:solidFill>
          </c:spPr>
          <c:cat>
            <c:strRef>
              <c:f>Sheet1!$A$2:$A$7</c:f>
              <c:strCache>
                <c:ptCount val="6"/>
                <c:pt idx="0">
                  <c:v>VS/ULO</c:v>
                </c:pt>
                <c:pt idx="1">
                  <c:v>Private reg. vet</c:v>
                </c:pt>
                <c:pt idx="2">
                  <c:v>AI technician</c:v>
                </c:pt>
                <c:pt idx="3">
                  <c:v>SALO</c:v>
                </c:pt>
                <c:pt idx="4">
                  <c:v>Village quack</c:v>
                </c:pt>
                <c:pt idx="5">
                  <c:v>By farmer</c:v>
                </c:pt>
              </c:strCache>
            </c:strRef>
          </c:cat>
          <c:val>
            <c:numRef>
              <c:f>Sheet1!$B$2:$B$7</c:f>
              <c:numCache>
                <c:formatCode>General</c:formatCode>
                <c:ptCount val="6"/>
                <c:pt idx="0">
                  <c:v>7</c:v>
                </c:pt>
                <c:pt idx="1">
                  <c:v>19</c:v>
                </c:pt>
                <c:pt idx="2">
                  <c:v>25</c:v>
                </c:pt>
                <c:pt idx="3">
                  <c:v>13</c:v>
                </c:pt>
                <c:pt idx="4">
                  <c:v>6</c:v>
                </c:pt>
                <c:pt idx="5">
                  <c:v>26</c:v>
                </c:pt>
              </c:numCache>
            </c:numRef>
          </c:val>
        </c:ser>
        <c:ser>
          <c:idx val="1"/>
          <c:order val="1"/>
          <c:tx>
            <c:strRef>
              <c:f>Sheet1!$C$1</c:f>
              <c:strCache>
                <c:ptCount val="1"/>
                <c:pt idx="0">
                  <c:v>CMA</c:v>
                </c:pt>
              </c:strCache>
            </c:strRef>
          </c:tx>
          <c:spPr>
            <a:solidFill>
              <a:schemeClr val="tx1"/>
            </a:solidFill>
          </c:spPr>
          <c:cat>
            <c:strRef>
              <c:f>Sheet1!$A$2:$A$7</c:f>
              <c:strCache>
                <c:ptCount val="6"/>
                <c:pt idx="0">
                  <c:v>VS/ULO</c:v>
                </c:pt>
                <c:pt idx="1">
                  <c:v>Private reg. vet</c:v>
                </c:pt>
                <c:pt idx="2">
                  <c:v>AI technician</c:v>
                </c:pt>
                <c:pt idx="3">
                  <c:v>SALO</c:v>
                </c:pt>
                <c:pt idx="4">
                  <c:v>Village quack</c:v>
                </c:pt>
                <c:pt idx="5">
                  <c:v>By farmer</c:v>
                </c:pt>
              </c:strCache>
            </c:strRef>
          </c:cat>
          <c:val>
            <c:numRef>
              <c:f>Sheet1!$C$2:$C$7</c:f>
              <c:numCache>
                <c:formatCode>General</c:formatCode>
                <c:ptCount val="6"/>
                <c:pt idx="0">
                  <c:v>2</c:v>
                </c:pt>
                <c:pt idx="1">
                  <c:v>5</c:v>
                </c:pt>
                <c:pt idx="2">
                  <c:v>8</c:v>
                </c:pt>
                <c:pt idx="3">
                  <c:v>6</c:v>
                </c:pt>
                <c:pt idx="4">
                  <c:v>0</c:v>
                </c:pt>
                <c:pt idx="5">
                  <c:v>9</c:v>
                </c:pt>
              </c:numCache>
            </c:numRef>
          </c:val>
        </c:ser>
        <c:ser>
          <c:idx val="2"/>
          <c:order val="2"/>
          <c:tx>
            <c:strRef>
              <c:f>Sheet1!$D$1</c:f>
              <c:strCache>
                <c:ptCount val="1"/>
                <c:pt idx="0">
                  <c:v>Patiya</c:v>
                </c:pt>
              </c:strCache>
            </c:strRef>
          </c:tx>
          <c:spPr>
            <a:solidFill>
              <a:srgbClr val="00B050"/>
            </a:solidFill>
          </c:spPr>
          <c:cat>
            <c:strRef>
              <c:f>Sheet1!$A$2:$A$7</c:f>
              <c:strCache>
                <c:ptCount val="6"/>
                <c:pt idx="0">
                  <c:v>VS/ULO</c:v>
                </c:pt>
                <c:pt idx="1">
                  <c:v>Private reg. vet</c:v>
                </c:pt>
                <c:pt idx="2">
                  <c:v>AI technician</c:v>
                </c:pt>
                <c:pt idx="3">
                  <c:v>SALO</c:v>
                </c:pt>
                <c:pt idx="4">
                  <c:v>Village quack</c:v>
                </c:pt>
                <c:pt idx="5">
                  <c:v>By farmer</c:v>
                </c:pt>
              </c:strCache>
            </c:strRef>
          </c:cat>
          <c:val>
            <c:numRef>
              <c:f>Sheet1!$D$2:$D$7</c:f>
              <c:numCache>
                <c:formatCode>General</c:formatCode>
                <c:ptCount val="6"/>
                <c:pt idx="0">
                  <c:v>1</c:v>
                </c:pt>
                <c:pt idx="1">
                  <c:v>3</c:v>
                </c:pt>
                <c:pt idx="2">
                  <c:v>2</c:v>
                </c:pt>
                <c:pt idx="3">
                  <c:v>0</c:v>
                </c:pt>
                <c:pt idx="4">
                  <c:v>2</c:v>
                </c:pt>
                <c:pt idx="5">
                  <c:v>2</c:v>
                </c:pt>
              </c:numCache>
            </c:numRef>
          </c:val>
        </c:ser>
        <c:ser>
          <c:idx val="3"/>
          <c:order val="3"/>
          <c:tx>
            <c:strRef>
              <c:f>Sheet1!$E$1</c:f>
              <c:strCache>
                <c:ptCount val="1"/>
                <c:pt idx="0">
                  <c:v>Boalkhali</c:v>
                </c:pt>
              </c:strCache>
            </c:strRef>
          </c:tx>
          <c:spPr>
            <a:solidFill>
              <a:srgbClr val="FFC000"/>
            </a:solidFill>
          </c:spPr>
          <c:cat>
            <c:strRef>
              <c:f>Sheet1!$A$2:$A$7</c:f>
              <c:strCache>
                <c:ptCount val="6"/>
                <c:pt idx="0">
                  <c:v>VS/ULO</c:v>
                </c:pt>
                <c:pt idx="1">
                  <c:v>Private reg. vet</c:v>
                </c:pt>
                <c:pt idx="2">
                  <c:v>AI technician</c:v>
                </c:pt>
                <c:pt idx="3">
                  <c:v>SALO</c:v>
                </c:pt>
                <c:pt idx="4">
                  <c:v>Village quack</c:v>
                </c:pt>
                <c:pt idx="5">
                  <c:v>By farmer</c:v>
                </c:pt>
              </c:strCache>
            </c:strRef>
          </c:cat>
          <c:val>
            <c:numRef>
              <c:f>Sheet1!$E$2:$E$7</c:f>
              <c:numCache>
                <c:formatCode>General</c:formatCode>
                <c:ptCount val="6"/>
                <c:pt idx="0">
                  <c:v>3</c:v>
                </c:pt>
                <c:pt idx="1">
                  <c:v>7</c:v>
                </c:pt>
                <c:pt idx="2">
                  <c:v>6</c:v>
                </c:pt>
                <c:pt idx="3">
                  <c:v>4</c:v>
                </c:pt>
                <c:pt idx="4">
                  <c:v>3</c:v>
                </c:pt>
                <c:pt idx="5">
                  <c:v>4</c:v>
                </c:pt>
              </c:numCache>
            </c:numRef>
          </c:val>
        </c:ser>
        <c:axId val="60104704"/>
        <c:axId val="60106240"/>
      </c:barChart>
      <c:catAx>
        <c:axId val="60104704"/>
        <c:scaling>
          <c:orientation val="minMax"/>
        </c:scaling>
        <c:axPos val="b"/>
        <c:majorTickMark val="none"/>
        <c:tickLblPos val="nextTo"/>
        <c:txPr>
          <a:bodyPr/>
          <a:lstStyle/>
          <a:p>
            <a:pPr>
              <a:defRPr lang="en-US"/>
            </a:pPr>
            <a:endParaRPr lang="en-US"/>
          </a:p>
        </c:txPr>
        <c:crossAx val="60106240"/>
        <c:crosses val="autoZero"/>
        <c:auto val="1"/>
        <c:lblAlgn val="ctr"/>
        <c:lblOffset val="100"/>
      </c:catAx>
      <c:valAx>
        <c:axId val="60106240"/>
        <c:scaling>
          <c:orientation val="minMax"/>
        </c:scaling>
        <c:axPos val="l"/>
        <c:majorGridlines/>
        <c:title>
          <c:tx>
            <c:rich>
              <a:bodyPr/>
              <a:lstStyle/>
              <a:p>
                <a:pPr>
                  <a:defRPr lang="en-US"/>
                </a:pPr>
                <a:r>
                  <a:rPr lang="en-US"/>
                  <a:t>Number of farms</a:t>
                </a:r>
              </a:p>
            </c:rich>
          </c:tx>
        </c:title>
        <c:numFmt formatCode="General" sourceLinked="1"/>
        <c:majorTickMark val="none"/>
        <c:tickLblPos val="nextTo"/>
        <c:txPr>
          <a:bodyPr/>
          <a:lstStyle/>
          <a:p>
            <a:pPr>
              <a:defRPr lang="en-US"/>
            </a:pPr>
            <a:endParaRPr lang="en-US"/>
          </a:p>
        </c:txPr>
        <c:crossAx val="60104704"/>
        <c:crosses val="autoZero"/>
        <c:crossBetween val="between"/>
      </c:valAx>
      <c:dTable>
        <c:showHorzBorder val="1"/>
        <c:showVertBorder val="1"/>
        <c:showOutline val="1"/>
        <c:showKeys val="1"/>
        <c:txPr>
          <a:bodyPr/>
          <a:lstStyle/>
          <a:p>
            <a:pPr rtl="0">
              <a:defRPr lang="en-US"/>
            </a:pPr>
            <a:endParaRPr lang="en-US"/>
          </a:p>
        </c:txPr>
      </c:dTable>
    </c:plotArea>
    <c:plotVisOnly val="1"/>
  </c:chart>
  <c:txPr>
    <a:bodyPr/>
    <a:lstStyle/>
    <a:p>
      <a:pPr>
        <a:defRPr>
          <a:latin typeface="Times New Roman" pitchFamily="18" charset="0"/>
          <a:cs typeface="Times New Roman" pitchFamily="18" charset="0"/>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Sheet1!$B$1</c:f>
              <c:strCache>
                <c:ptCount val="1"/>
                <c:pt idx="0">
                  <c:v>Number of farms</c:v>
                </c:pt>
              </c:strCache>
            </c:strRef>
          </c:tx>
          <c:spPr>
            <a:solidFill>
              <a:schemeClr val="tx1"/>
            </a:solidFill>
          </c:spPr>
          <c:dPt>
            <c:idx val="1"/>
            <c:spPr>
              <a:solidFill>
                <a:schemeClr val="accent2">
                  <a:lumMod val="75000"/>
                </a:schemeClr>
              </a:solidFill>
            </c:spPr>
          </c:dPt>
          <c:dPt>
            <c:idx val="2"/>
            <c:spPr>
              <a:solidFill>
                <a:srgbClr val="7030A0"/>
              </a:solidFill>
            </c:spPr>
          </c:dPt>
          <c:dPt>
            <c:idx val="3"/>
            <c:spPr>
              <a:solidFill>
                <a:srgbClr val="C00000"/>
              </a:solidFill>
            </c:spPr>
          </c:dPt>
          <c:dPt>
            <c:idx val="4"/>
            <c:spPr>
              <a:solidFill>
                <a:schemeClr val="accent6">
                  <a:lumMod val="75000"/>
                </a:schemeClr>
              </a:solidFill>
            </c:spPr>
          </c:dPt>
          <c:cat>
            <c:strRef>
              <c:f>Sheet1!$A$2:$A$6</c:f>
              <c:strCache>
                <c:ptCount val="5"/>
                <c:pt idx="0">
                  <c:v>Amoxicillin+colistin</c:v>
                </c:pt>
                <c:pt idx="1">
                  <c:v>Gentamycin</c:v>
                </c:pt>
                <c:pt idx="2">
                  <c:v>Azithromycin</c:v>
                </c:pt>
                <c:pt idx="3">
                  <c:v>KCND</c:v>
                </c:pt>
                <c:pt idx="4">
                  <c:v>Sulphar drug+streptomycin</c:v>
                </c:pt>
              </c:strCache>
            </c:strRef>
          </c:cat>
          <c:val>
            <c:numRef>
              <c:f>Sheet1!$B$2:$B$6</c:f>
              <c:numCache>
                <c:formatCode>General</c:formatCode>
                <c:ptCount val="5"/>
                <c:pt idx="0">
                  <c:v>5</c:v>
                </c:pt>
                <c:pt idx="1">
                  <c:v>35</c:v>
                </c:pt>
                <c:pt idx="2">
                  <c:v>7</c:v>
                </c:pt>
                <c:pt idx="3">
                  <c:v>8</c:v>
                </c:pt>
                <c:pt idx="4">
                  <c:v>3</c:v>
                </c:pt>
              </c:numCache>
            </c:numRef>
          </c:val>
        </c:ser>
        <c:axId val="60293120"/>
        <c:axId val="60294656"/>
      </c:barChart>
      <c:catAx>
        <c:axId val="60293120"/>
        <c:scaling>
          <c:orientation val="minMax"/>
        </c:scaling>
        <c:axPos val="b"/>
        <c:majorTickMark val="none"/>
        <c:tickLblPos val="nextTo"/>
        <c:txPr>
          <a:bodyPr/>
          <a:lstStyle/>
          <a:p>
            <a:pPr>
              <a:defRPr lang="en-US"/>
            </a:pPr>
            <a:endParaRPr lang="en-US"/>
          </a:p>
        </c:txPr>
        <c:crossAx val="60294656"/>
        <c:crosses val="autoZero"/>
        <c:auto val="1"/>
        <c:lblAlgn val="ctr"/>
        <c:lblOffset val="100"/>
      </c:catAx>
      <c:valAx>
        <c:axId val="60294656"/>
        <c:scaling>
          <c:orientation val="minMax"/>
        </c:scaling>
        <c:axPos val="l"/>
        <c:majorGridlines/>
        <c:title>
          <c:tx>
            <c:rich>
              <a:bodyPr/>
              <a:lstStyle/>
              <a:p>
                <a:pPr>
                  <a:defRPr lang="en-US"/>
                </a:pPr>
                <a:r>
                  <a:rPr lang="en-US"/>
                  <a:t>Number of farms</a:t>
                </a:r>
              </a:p>
            </c:rich>
          </c:tx>
        </c:title>
        <c:numFmt formatCode="General" sourceLinked="1"/>
        <c:majorTickMark val="none"/>
        <c:tickLblPos val="nextTo"/>
        <c:txPr>
          <a:bodyPr/>
          <a:lstStyle/>
          <a:p>
            <a:pPr>
              <a:defRPr lang="en-US"/>
            </a:pPr>
            <a:endParaRPr lang="en-US"/>
          </a:p>
        </c:txPr>
        <c:crossAx val="60293120"/>
        <c:crosses val="autoZero"/>
        <c:crossBetween val="between"/>
      </c:valAx>
      <c:dTable>
        <c:showHorzBorder val="1"/>
        <c:showVertBorder val="1"/>
        <c:showOutline val="1"/>
        <c:showKeys val="1"/>
        <c:txPr>
          <a:bodyPr/>
          <a:lstStyle/>
          <a:p>
            <a:pPr rtl="0">
              <a:defRPr lang="en-US"/>
            </a:pPr>
            <a:endParaRPr lang="en-US"/>
          </a:p>
        </c:txPr>
      </c:dTable>
    </c:plotArea>
    <c:plotVisOnly val="1"/>
  </c:chart>
  <c:txPr>
    <a:bodyPr/>
    <a:lstStyle/>
    <a:p>
      <a:pPr>
        <a:defRPr>
          <a:latin typeface="Times New Roman" pitchFamily="18" charset="0"/>
          <a:cs typeface="Times New Roman" pitchFamily="18" charset="0"/>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Sheet1!$B$1</c:f>
              <c:strCache>
                <c:ptCount val="1"/>
                <c:pt idx="0">
                  <c:v>Sikalbaha</c:v>
                </c:pt>
              </c:strCache>
            </c:strRef>
          </c:tx>
          <c:cat>
            <c:strRef>
              <c:f>Sheet1!$A$2:$A$5</c:f>
              <c:strCache>
                <c:ptCount val="4"/>
                <c:pt idx="0">
                  <c:v>Very aware</c:v>
                </c:pt>
                <c:pt idx="1">
                  <c:v>Aware</c:v>
                </c:pt>
                <c:pt idx="2">
                  <c:v>Just know</c:v>
                </c:pt>
                <c:pt idx="3">
                  <c:v>Never heard</c:v>
                </c:pt>
              </c:strCache>
            </c:strRef>
          </c:cat>
          <c:val>
            <c:numRef>
              <c:f>Sheet1!$B$2:$B$5</c:f>
              <c:numCache>
                <c:formatCode>General</c:formatCode>
                <c:ptCount val="4"/>
                <c:pt idx="0">
                  <c:v>2</c:v>
                </c:pt>
                <c:pt idx="1">
                  <c:v>8</c:v>
                </c:pt>
                <c:pt idx="2">
                  <c:v>14</c:v>
                </c:pt>
                <c:pt idx="3">
                  <c:v>5</c:v>
                </c:pt>
              </c:numCache>
            </c:numRef>
          </c:val>
        </c:ser>
        <c:ser>
          <c:idx val="1"/>
          <c:order val="1"/>
          <c:tx>
            <c:strRef>
              <c:f>Sheet1!$C$1</c:f>
              <c:strCache>
                <c:ptCount val="1"/>
                <c:pt idx="0">
                  <c:v>CMA</c:v>
                </c:pt>
              </c:strCache>
            </c:strRef>
          </c:tx>
          <c:cat>
            <c:strRef>
              <c:f>Sheet1!$A$2:$A$5</c:f>
              <c:strCache>
                <c:ptCount val="4"/>
                <c:pt idx="0">
                  <c:v>Very aware</c:v>
                </c:pt>
                <c:pt idx="1">
                  <c:v>Aware</c:v>
                </c:pt>
                <c:pt idx="2">
                  <c:v>Just know</c:v>
                </c:pt>
                <c:pt idx="3">
                  <c:v>Never heard</c:v>
                </c:pt>
              </c:strCache>
            </c:strRef>
          </c:cat>
          <c:val>
            <c:numRef>
              <c:f>Sheet1!$C$2:$C$5</c:f>
              <c:numCache>
                <c:formatCode>General</c:formatCode>
                <c:ptCount val="4"/>
                <c:pt idx="0">
                  <c:v>4</c:v>
                </c:pt>
                <c:pt idx="1">
                  <c:v>3</c:v>
                </c:pt>
                <c:pt idx="2">
                  <c:v>3</c:v>
                </c:pt>
                <c:pt idx="3">
                  <c:v>1</c:v>
                </c:pt>
              </c:numCache>
            </c:numRef>
          </c:val>
        </c:ser>
        <c:ser>
          <c:idx val="2"/>
          <c:order val="2"/>
          <c:tx>
            <c:strRef>
              <c:f>Sheet1!$D$1</c:f>
              <c:strCache>
                <c:ptCount val="1"/>
                <c:pt idx="0">
                  <c:v>Patiya</c:v>
                </c:pt>
              </c:strCache>
            </c:strRef>
          </c:tx>
          <c:cat>
            <c:strRef>
              <c:f>Sheet1!$A$2:$A$5</c:f>
              <c:strCache>
                <c:ptCount val="4"/>
                <c:pt idx="0">
                  <c:v>Very aware</c:v>
                </c:pt>
                <c:pt idx="1">
                  <c:v>Aware</c:v>
                </c:pt>
                <c:pt idx="2">
                  <c:v>Just know</c:v>
                </c:pt>
                <c:pt idx="3">
                  <c:v>Never heard</c:v>
                </c:pt>
              </c:strCache>
            </c:strRef>
          </c:cat>
          <c:val>
            <c:numRef>
              <c:f>Sheet1!$D$2:$D$5</c:f>
              <c:numCache>
                <c:formatCode>General</c:formatCode>
                <c:ptCount val="4"/>
                <c:pt idx="0">
                  <c:v>0</c:v>
                </c:pt>
                <c:pt idx="1">
                  <c:v>1</c:v>
                </c:pt>
                <c:pt idx="2">
                  <c:v>1</c:v>
                </c:pt>
                <c:pt idx="3">
                  <c:v>1</c:v>
                </c:pt>
              </c:numCache>
            </c:numRef>
          </c:val>
        </c:ser>
        <c:ser>
          <c:idx val="3"/>
          <c:order val="3"/>
          <c:tx>
            <c:strRef>
              <c:f>Sheet1!$E$1</c:f>
              <c:strCache>
                <c:ptCount val="1"/>
                <c:pt idx="0">
                  <c:v>Boalkhali</c:v>
                </c:pt>
              </c:strCache>
            </c:strRef>
          </c:tx>
          <c:cat>
            <c:strRef>
              <c:f>Sheet1!$A$2:$A$5</c:f>
              <c:strCache>
                <c:ptCount val="4"/>
                <c:pt idx="0">
                  <c:v>Very aware</c:v>
                </c:pt>
                <c:pt idx="1">
                  <c:v>Aware</c:v>
                </c:pt>
                <c:pt idx="2">
                  <c:v>Just know</c:v>
                </c:pt>
                <c:pt idx="3">
                  <c:v>Never heard</c:v>
                </c:pt>
              </c:strCache>
            </c:strRef>
          </c:cat>
          <c:val>
            <c:numRef>
              <c:f>Sheet1!$E$2:$E$5</c:f>
              <c:numCache>
                <c:formatCode>General</c:formatCode>
                <c:ptCount val="4"/>
                <c:pt idx="0">
                  <c:v>0</c:v>
                </c:pt>
                <c:pt idx="1">
                  <c:v>2</c:v>
                </c:pt>
                <c:pt idx="2">
                  <c:v>2</c:v>
                </c:pt>
                <c:pt idx="3">
                  <c:v>3</c:v>
                </c:pt>
              </c:numCache>
            </c:numRef>
          </c:val>
        </c:ser>
        <c:axId val="60318464"/>
        <c:axId val="60320000"/>
      </c:barChart>
      <c:catAx>
        <c:axId val="60318464"/>
        <c:scaling>
          <c:orientation val="minMax"/>
        </c:scaling>
        <c:axPos val="b"/>
        <c:majorTickMark val="none"/>
        <c:tickLblPos val="nextTo"/>
        <c:txPr>
          <a:bodyPr/>
          <a:lstStyle/>
          <a:p>
            <a:pPr>
              <a:defRPr lang="en-US"/>
            </a:pPr>
            <a:endParaRPr lang="en-US"/>
          </a:p>
        </c:txPr>
        <c:crossAx val="60320000"/>
        <c:crosses val="autoZero"/>
        <c:auto val="1"/>
        <c:lblAlgn val="ctr"/>
        <c:lblOffset val="100"/>
      </c:catAx>
      <c:valAx>
        <c:axId val="60320000"/>
        <c:scaling>
          <c:orientation val="minMax"/>
        </c:scaling>
        <c:axPos val="l"/>
        <c:majorGridlines/>
        <c:title>
          <c:tx>
            <c:rich>
              <a:bodyPr/>
              <a:lstStyle/>
              <a:p>
                <a:pPr>
                  <a:defRPr lang="en-US"/>
                </a:pPr>
                <a:r>
                  <a:rPr lang="en-US"/>
                  <a:t>Number of farmers</a:t>
                </a:r>
              </a:p>
            </c:rich>
          </c:tx>
        </c:title>
        <c:numFmt formatCode="General" sourceLinked="1"/>
        <c:majorTickMark val="none"/>
        <c:tickLblPos val="nextTo"/>
        <c:txPr>
          <a:bodyPr/>
          <a:lstStyle/>
          <a:p>
            <a:pPr>
              <a:defRPr lang="en-US"/>
            </a:pPr>
            <a:endParaRPr lang="en-US"/>
          </a:p>
        </c:txPr>
        <c:crossAx val="60318464"/>
        <c:crosses val="autoZero"/>
        <c:crossBetween val="between"/>
      </c:valAx>
      <c:dTable>
        <c:showHorzBorder val="1"/>
        <c:showVertBorder val="1"/>
        <c:showOutline val="1"/>
        <c:showKeys val="1"/>
        <c:txPr>
          <a:bodyPr/>
          <a:lstStyle/>
          <a:p>
            <a:pPr rtl="0">
              <a:defRPr lang="en-US"/>
            </a:pPr>
            <a:endParaRPr lang="en-US"/>
          </a:p>
        </c:txPr>
      </c:dTable>
    </c:plotArea>
    <c:plotVisOnly val="1"/>
  </c:chart>
  <c:txPr>
    <a:bodyPr/>
    <a:lstStyle/>
    <a:p>
      <a:pPr>
        <a:defRPr>
          <a:latin typeface="Times New Roman" pitchFamily="18" charset="0"/>
          <a:cs typeface="Times New Roman" pitchFamily="18" charset="0"/>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Sheet1!$B$1</c:f>
              <c:strCache>
                <c:ptCount val="1"/>
                <c:pt idx="0">
                  <c:v>Sikalbaha</c:v>
                </c:pt>
              </c:strCache>
            </c:strRef>
          </c:tx>
          <c:cat>
            <c:strRef>
              <c:f>Sheet1!$A$2:$A$5</c:f>
              <c:strCache>
                <c:ptCount val="4"/>
                <c:pt idx="0">
                  <c:v>Local consumer</c:v>
                </c:pt>
                <c:pt idx="1">
                  <c:v>Milk vita</c:v>
                </c:pt>
                <c:pt idx="2">
                  <c:v>Selling point in CMA</c:v>
                </c:pt>
                <c:pt idx="3">
                  <c:v>Sweetmeat shop</c:v>
                </c:pt>
              </c:strCache>
            </c:strRef>
          </c:cat>
          <c:val>
            <c:numRef>
              <c:f>Sheet1!$B$2:$B$5</c:f>
              <c:numCache>
                <c:formatCode>General</c:formatCode>
                <c:ptCount val="4"/>
                <c:pt idx="0">
                  <c:v>29</c:v>
                </c:pt>
                <c:pt idx="1">
                  <c:v>21</c:v>
                </c:pt>
                <c:pt idx="2">
                  <c:v>3</c:v>
                </c:pt>
                <c:pt idx="3">
                  <c:v>25</c:v>
                </c:pt>
              </c:numCache>
            </c:numRef>
          </c:val>
        </c:ser>
        <c:ser>
          <c:idx val="1"/>
          <c:order val="1"/>
          <c:tx>
            <c:strRef>
              <c:f>Sheet1!$C$1</c:f>
              <c:strCache>
                <c:ptCount val="1"/>
                <c:pt idx="0">
                  <c:v>CMA</c:v>
                </c:pt>
              </c:strCache>
            </c:strRef>
          </c:tx>
          <c:cat>
            <c:strRef>
              <c:f>Sheet1!$A$2:$A$5</c:f>
              <c:strCache>
                <c:ptCount val="4"/>
                <c:pt idx="0">
                  <c:v>Local consumer</c:v>
                </c:pt>
                <c:pt idx="1">
                  <c:v>Milk vita</c:v>
                </c:pt>
                <c:pt idx="2">
                  <c:v>Selling point in CMA</c:v>
                </c:pt>
                <c:pt idx="3">
                  <c:v>Sweetmeat shop</c:v>
                </c:pt>
              </c:strCache>
            </c:strRef>
          </c:cat>
          <c:val>
            <c:numRef>
              <c:f>Sheet1!$C$2:$C$5</c:f>
              <c:numCache>
                <c:formatCode>General</c:formatCode>
                <c:ptCount val="4"/>
                <c:pt idx="0">
                  <c:v>11</c:v>
                </c:pt>
                <c:pt idx="1">
                  <c:v>0</c:v>
                </c:pt>
                <c:pt idx="2">
                  <c:v>5</c:v>
                </c:pt>
                <c:pt idx="3">
                  <c:v>10</c:v>
                </c:pt>
              </c:numCache>
            </c:numRef>
          </c:val>
        </c:ser>
        <c:ser>
          <c:idx val="2"/>
          <c:order val="2"/>
          <c:tx>
            <c:strRef>
              <c:f>Sheet1!$D$1</c:f>
              <c:strCache>
                <c:ptCount val="1"/>
                <c:pt idx="0">
                  <c:v>Patiya</c:v>
                </c:pt>
              </c:strCache>
            </c:strRef>
          </c:tx>
          <c:cat>
            <c:strRef>
              <c:f>Sheet1!$A$2:$A$5</c:f>
              <c:strCache>
                <c:ptCount val="4"/>
                <c:pt idx="0">
                  <c:v>Local consumer</c:v>
                </c:pt>
                <c:pt idx="1">
                  <c:v>Milk vita</c:v>
                </c:pt>
                <c:pt idx="2">
                  <c:v>Selling point in CMA</c:v>
                </c:pt>
                <c:pt idx="3">
                  <c:v>Sweetmeat shop</c:v>
                </c:pt>
              </c:strCache>
            </c:strRef>
          </c:cat>
          <c:val>
            <c:numRef>
              <c:f>Sheet1!$D$2:$D$5</c:f>
              <c:numCache>
                <c:formatCode>General</c:formatCode>
                <c:ptCount val="4"/>
                <c:pt idx="0">
                  <c:v>3</c:v>
                </c:pt>
                <c:pt idx="1">
                  <c:v>0</c:v>
                </c:pt>
                <c:pt idx="2">
                  <c:v>0</c:v>
                </c:pt>
                <c:pt idx="3">
                  <c:v>0</c:v>
                </c:pt>
              </c:numCache>
            </c:numRef>
          </c:val>
        </c:ser>
        <c:ser>
          <c:idx val="3"/>
          <c:order val="3"/>
          <c:tx>
            <c:strRef>
              <c:f>Sheet1!$E$1</c:f>
              <c:strCache>
                <c:ptCount val="1"/>
                <c:pt idx="0">
                  <c:v>Boalkhali</c:v>
                </c:pt>
              </c:strCache>
            </c:strRef>
          </c:tx>
          <c:cat>
            <c:strRef>
              <c:f>Sheet1!$A$2:$A$5</c:f>
              <c:strCache>
                <c:ptCount val="4"/>
                <c:pt idx="0">
                  <c:v>Local consumer</c:v>
                </c:pt>
                <c:pt idx="1">
                  <c:v>Milk vita</c:v>
                </c:pt>
                <c:pt idx="2">
                  <c:v>Selling point in CMA</c:v>
                </c:pt>
                <c:pt idx="3">
                  <c:v>Sweetmeat shop</c:v>
                </c:pt>
              </c:strCache>
            </c:strRef>
          </c:cat>
          <c:val>
            <c:numRef>
              <c:f>Sheet1!$E$2:$E$5</c:f>
              <c:numCache>
                <c:formatCode>General</c:formatCode>
                <c:ptCount val="4"/>
                <c:pt idx="0">
                  <c:v>7</c:v>
                </c:pt>
                <c:pt idx="1">
                  <c:v>0</c:v>
                </c:pt>
                <c:pt idx="2">
                  <c:v>0</c:v>
                </c:pt>
                <c:pt idx="3">
                  <c:v>4</c:v>
                </c:pt>
              </c:numCache>
            </c:numRef>
          </c:val>
        </c:ser>
        <c:axId val="60339712"/>
        <c:axId val="60341248"/>
      </c:barChart>
      <c:catAx>
        <c:axId val="60339712"/>
        <c:scaling>
          <c:orientation val="minMax"/>
        </c:scaling>
        <c:axPos val="b"/>
        <c:majorTickMark val="none"/>
        <c:tickLblPos val="nextTo"/>
        <c:txPr>
          <a:bodyPr/>
          <a:lstStyle/>
          <a:p>
            <a:pPr>
              <a:defRPr lang="en-US"/>
            </a:pPr>
            <a:endParaRPr lang="en-US"/>
          </a:p>
        </c:txPr>
        <c:crossAx val="60341248"/>
        <c:crosses val="autoZero"/>
        <c:auto val="1"/>
        <c:lblAlgn val="ctr"/>
        <c:lblOffset val="100"/>
      </c:catAx>
      <c:valAx>
        <c:axId val="60341248"/>
        <c:scaling>
          <c:orientation val="minMax"/>
        </c:scaling>
        <c:axPos val="l"/>
        <c:majorGridlines/>
        <c:title>
          <c:tx>
            <c:rich>
              <a:bodyPr/>
              <a:lstStyle/>
              <a:p>
                <a:pPr>
                  <a:defRPr lang="en-US"/>
                </a:pPr>
                <a:r>
                  <a:rPr lang="en-US"/>
                  <a:t>Number of farm</a:t>
                </a:r>
              </a:p>
            </c:rich>
          </c:tx>
        </c:title>
        <c:numFmt formatCode="General" sourceLinked="1"/>
        <c:majorTickMark val="none"/>
        <c:tickLblPos val="nextTo"/>
        <c:txPr>
          <a:bodyPr/>
          <a:lstStyle/>
          <a:p>
            <a:pPr>
              <a:defRPr lang="en-US"/>
            </a:pPr>
            <a:endParaRPr lang="en-US"/>
          </a:p>
        </c:txPr>
        <c:crossAx val="60339712"/>
        <c:crosses val="autoZero"/>
        <c:crossBetween val="between"/>
      </c:valAx>
      <c:dTable>
        <c:showHorzBorder val="1"/>
        <c:showVertBorder val="1"/>
        <c:showOutline val="1"/>
        <c:showKeys val="1"/>
        <c:txPr>
          <a:bodyPr/>
          <a:lstStyle/>
          <a:p>
            <a:pPr rtl="0">
              <a:defRPr lang="en-US"/>
            </a:pPr>
            <a:endParaRPr lang="en-US"/>
          </a:p>
        </c:txPr>
      </c:dTable>
    </c:plotArea>
    <c:plotVisOnly val="1"/>
  </c:chart>
  <c:txPr>
    <a:bodyPr/>
    <a:lstStyle/>
    <a:p>
      <a:pPr>
        <a:defRPr>
          <a:latin typeface="Times New Roman" pitchFamily="18" charset="0"/>
          <a:cs typeface="Times New Roman" pitchFamily="18" charset="0"/>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67</Pages>
  <Words>14294</Words>
  <Characters>81480</Characters>
  <Application>Microsoft Office Word</Application>
  <DocSecurity>0</DocSecurity>
  <Lines>679</Lines>
  <Paragraphs>191</Paragraphs>
  <ScaleCrop>false</ScaleCrop>
  <Company/>
  <LinksUpToDate>false</LinksUpToDate>
  <CharactersWithSpaces>95583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abhiovi.cvasu@hotmail.com</dc:creator>
  <cp:lastModifiedBy>abhiovi.cvasu@hotmail.com</cp:lastModifiedBy>
  <cp:revision>1</cp:revision>
  <dcterms:created xsi:type="dcterms:W3CDTF">2021-06-22T17:50:00Z</dcterms:created>
  <dcterms:modified xsi:type="dcterms:W3CDTF">2021-06-22T17:50:00Z</dcterms:modified>
</cp:coreProperties>
</file>