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27A" w:rsidRPr="00FD7BD1" w:rsidRDefault="008D427A" w:rsidP="005C101E">
      <w:pPr>
        <w:spacing w:after="0" w:line="360" w:lineRule="auto"/>
        <w:jc w:val="center"/>
        <w:rPr>
          <w:rFonts w:ascii="Times New Roman" w:hAnsi="Times New Roman"/>
          <w:b/>
          <w:sz w:val="32"/>
          <w:szCs w:val="32"/>
        </w:rPr>
      </w:pPr>
      <w:r w:rsidRPr="00FD7BD1">
        <w:rPr>
          <w:rFonts w:ascii="Times New Roman" w:hAnsi="Times New Roman"/>
          <w:b/>
          <w:sz w:val="32"/>
          <w:szCs w:val="32"/>
        </w:rPr>
        <w:t>Chapter-3</w:t>
      </w:r>
    </w:p>
    <w:p w:rsidR="008D427A" w:rsidRDefault="008D427A" w:rsidP="005C101E">
      <w:pPr>
        <w:spacing w:after="0" w:line="360" w:lineRule="auto"/>
        <w:jc w:val="center"/>
        <w:rPr>
          <w:rFonts w:ascii="Times New Roman" w:hAnsi="Times New Roman"/>
          <w:b/>
          <w:sz w:val="40"/>
          <w:szCs w:val="40"/>
        </w:rPr>
      </w:pPr>
      <w:r w:rsidRPr="005C101E">
        <w:rPr>
          <w:rFonts w:ascii="Times New Roman" w:hAnsi="Times New Roman"/>
          <w:b/>
          <w:sz w:val="40"/>
          <w:szCs w:val="40"/>
        </w:rPr>
        <w:t>RESULTS</w:t>
      </w:r>
    </w:p>
    <w:p w:rsidR="008D427A" w:rsidRPr="005C101E" w:rsidRDefault="008D427A" w:rsidP="005C101E">
      <w:pPr>
        <w:spacing w:after="0" w:line="360" w:lineRule="auto"/>
        <w:jc w:val="center"/>
        <w:rPr>
          <w:rFonts w:ascii="Times New Roman" w:hAnsi="Times New Roman"/>
          <w:b/>
          <w:sz w:val="16"/>
          <w:szCs w:val="40"/>
        </w:rPr>
      </w:pPr>
    </w:p>
    <w:p w:rsidR="008D427A" w:rsidRPr="005C101E" w:rsidRDefault="008D427A" w:rsidP="005C101E">
      <w:pPr>
        <w:spacing w:after="0" w:line="360" w:lineRule="auto"/>
        <w:jc w:val="both"/>
        <w:rPr>
          <w:rFonts w:ascii="Times New Roman" w:hAnsi="Times New Roman"/>
          <w:b/>
          <w:sz w:val="28"/>
          <w:szCs w:val="28"/>
        </w:rPr>
      </w:pPr>
      <w:r w:rsidRPr="005C101E">
        <w:rPr>
          <w:rFonts w:ascii="Times New Roman" w:hAnsi="Times New Roman"/>
          <w:b/>
          <w:sz w:val="24"/>
          <w:szCs w:val="24"/>
        </w:rPr>
        <w:t xml:space="preserve"> </w:t>
      </w:r>
      <w:r w:rsidRPr="005C101E">
        <w:rPr>
          <w:rFonts w:ascii="Times New Roman" w:hAnsi="Times New Roman"/>
          <w:b/>
          <w:sz w:val="28"/>
          <w:szCs w:val="28"/>
        </w:rPr>
        <w:t>Results of Thin layer Chromatography (TLC)</w:t>
      </w:r>
    </w:p>
    <w:p w:rsidR="008D427A" w:rsidRPr="009D66F6" w:rsidRDefault="008D427A" w:rsidP="005C101E">
      <w:pPr>
        <w:spacing w:after="0" w:line="360" w:lineRule="auto"/>
        <w:jc w:val="both"/>
        <w:rPr>
          <w:rFonts w:ascii="Times New Roman" w:hAnsi="Times New Roman"/>
          <w:b/>
          <w:sz w:val="8"/>
          <w:szCs w:val="28"/>
        </w:rPr>
      </w:pPr>
    </w:p>
    <w:p w:rsidR="008D427A" w:rsidRPr="005C101E" w:rsidRDefault="008D427A" w:rsidP="005C101E">
      <w:pPr>
        <w:spacing w:after="0" w:line="360" w:lineRule="auto"/>
        <w:jc w:val="both"/>
        <w:rPr>
          <w:rFonts w:ascii="Times New Roman" w:hAnsi="Times New Roman"/>
          <w:b/>
          <w:sz w:val="28"/>
          <w:szCs w:val="28"/>
        </w:rPr>
      </w:pPr>
      <w:r>
        <w:rPr>
          <w:rFonts w:ascii="Times New Roman" w:hAnsi="Times New Roman"/>
          <w:b/>
          <w:sz w:val="28"/>
          <w:szCs w:val="28"/>
        </w:rPr>
        <w:t>Results for cheavon</w:t>
      </w:r>
      <w:r w:rsidRPr="005C101E">
        <w:rPr>
          <w:rFonts w:ascii="Times New Roman" w:hAnsi="Times New Roman"/>
          <w:b/>
          <w:sz w:val="28"/>
          <w:szCs w:val="28"/>
        </w:rPr>
        <w:t xml:space="preserve"> samples</w:t>
      </w:r>
    </w:p>
    <w:p w:rsidR="008D427A" w:rsidRPr="005C101E" w:rsidRDefault="008D427A" w:rsidP="005C101E">
      <w:pPr>
        <w:spacing w:after="0" w:line="360" w:lineRule="auto"/>
        <w:jc w:val="both"/>
        <w:rPr>
          <w:rFonts w:ascii="Times New Roman" w:hAnsi="Times New Roman"/>
          <w:b/>
          <w:sz w:val="28"/>
          <w:szCs w:val="28"/>
        </w:rPr>
      </w:pPr>
      <w:r>
        <w:rPr>
          <w:rFonts w:ascii="Times New Roman" w:hAnsi="Times New Roman"/>
          <w:b/>
          <w:sz w:val="28"/>
          <w:szCs w:val="28"/>
        </w:rPr>
        <w:t xml:space="preserve">3.1 </w:t>
      </w:r>
      <w:r w:rsidRPr="005C101E">
        <w:rPr>
          <w:rFonts w:ascii="Times New Roman" w:hAnsi="Times New Roman"/>
          <w:b/>
          <w:sz w:val="28"/>
          <w:szCs w:val="28"/>
        </w:rPr>
        <w:t>Overall antibiotic residues percentage (%)</w:t>
      </w:r>
    </w:p>
    <w:p w:rsidR="008D427A" w:rsidRDefault="008D427A" w:rsidP="005C101E">
      <w:pPr>
        <w:spacing w:after="0" w:line="360" w:lineRule="auto"/>
        <w:jc w:val="both"/>
        <w:rPr>
          <w:rFonts w:ascii="Times New Roman" w:hAnsi="Times New Roman"/>
          <w:sz w:val="24"/>
          <w:szCs w:val="24"/>
        </w:rPr>
      </w:pPr>
      <w:r w:rsidRPr="005C101E">
        <w:rPr>
          <w:rFonts w:ascii="Times New Roman" w:hAnsi="Times New Roman"/>
          <w:sz w:val="24"/>
          <w:szCs w:val="24"/>
        </w:rPr>
        <w:t xml:space="preserve">A total of 60 samples (20 Liver, 20 Kidney and 20 Thai muscle) from 20 goat were screened for antibiotic residues. After collection of samples from some wet market of Chittagong City Corporation and studied for each type of antibiotics and antimicrobials for antibiotic residues detection by thin layer plate and detected. Table </w:t>
      </w:r>
      <w:r>
        <w:rPr>
          <w:rFonts w:ascii="Times New Roman" w:hAnsi="Times New Roman"/>
          <w:sz w:val="24"/>
          <w:szCs w:val="24"/>
        </w:rPr>
        <w:t xml:space="preserve">1 showed that, 32 (53.3%) cheavon </w:t>
      </w:r>
      <w:r w:rsidRPr="005C101E">
        <w:rPr>
          <w:rFonts w:ascii="Times New Roman" w:hAnsi="Times New Roman"/>
          <w:sz w:val="24"/>
          <w:szCs w:val="24"/>
        </w:rPr>
        <w:t>were positive under the UV light for the presence of antibacterial substances.</w:t>
      </w:r>
    </w:p>
    <w:p w:rsidR="008D427A" w:rsidRPr="005C101E" w:rsidRDefault="008D427A" w:rsidP="005C101E">
      <w:pPr>
        <w:spacing w:after="0" w:line="360" w:lineRule="auto"/>
        <w:jc w:val="both"/>
        <w:rPr>
          <w:rFonts w:ascii="Times New Roman" w:hAnsi="Times New Roman"/>
          <w:sz w:val="24"/>
          <w:szCs w:val="24"/>
        </w:rPr>
      </w:pPr>
    </w:p>
    <w:p w:rsidR="008D427A" w:rsidRPr="005C101E" w:rsidRDefault="008D427A" w:rsidP="005C101E">
      <w:pPr>
        <w:spacing w:after="0" w:line="360" w:lineRule="auto"/>
        <w:jc w:val="both"/>
        <w:rPr>
          <w:rFonts w:ascii="Times New Roman" w:hAnsi="Times New Roman"/>
          <w:sz w:val="24"/>
          <w:szCs w:val="24"/>
        </w:rPr>
      </w:pPr>
      <w:r w:rsidRPr="005C101E">
        <w:rPr>
          <w:rFonts w:ascii="Times New Roman" w:hAnsi="Times New Roman"/>
          <w:b/>
          <w:sz w:val="24"/>
          <w:szCs w:val="24"/>
        </w:rPr>
        <w:t xml:space="preserve">Table </w:t>
      </w:r>
      <w:r>
        <w:rPr>
          <w:rFonts w:ascii="Times New Roman" w:hAnsi="Times New Roman"/>
          <w:b/>
          <w:sz w:val="24"/>
          <w:szCs w:val="24"/>
        </w:rPr>
        <w:t>1</w:t>
      </w:r>
      <w:r w:rsidRPr="005C101E">
        <w:rPr>
          <w:rFonts w:ascii="Times New Roman" w:hAnsi="Times New Roman"/>
          <w:b/>
          <w:sz w:val="24"/>
          <w:szCs w:val="24"/>
        </w:rPr>
        <w:t>.</w:t>
      </w:r>
      <w:r w:rsidRPr="005C101E">
        <w:rPr>
          <w:rFonts w:ascii="Times New Roman" w:hAnsi="Times New Roman"/>
          <w:sz w:val="24"/>
          <w:szCs w:val="24"/>
        </w:rPr>
        <w:t xml:space="preserve"> Overall antibiotic r</w:t>
      </w:r>
      <w:r>
        <w:rPr>
          <w:rFonts w:ascii="Times New Roman" w:hAnsi="Times New Roman"/>
          <w:sz w:val="24"/>
          <w:szCs w:val="24"/>
        </w:rPr>
        <w:t>esidues percentage (%) of cheavon</w:t>
      </w:r>
      <w:r w:rsidRPr="005C101E">
        <w:rPr>
          <w:rFonts w:ascii="Times New Roman" w:hAnsi="Times New Roman"/>
          <w:sz w:val="24"/>
          <w:szCs w:val="24"/>
        </w:rPr>
        <w:t xml:space="preserve"> sample.</w:t>
      </w:r>
    </w:p>
    <w:tbl>
      <w:tblPr>
        <w:tblW w:w="0" w:type="auto"/>
        <w:tblInd w:w="-106" w:type="dxa"/>
        <w:tblBorders>
          <w:top w:val="single" w:sz="4" w:space="0" w:color="auto"/>
          <w:bottom w:val="single" w:sz="4" w:space="0" w:color="auto"/>
        </w:tblBorders>
        <w:tblLook w:val="00A0"/>
      </w:tblPr>
      <w:tblGrid>
        <w:gridCol w:w="2090"/>
        <w:gridCol w:w="2081"/>
        <w:gridCol w:w="2098"/>
        <w:gridCol w:w="2170"/>
      </w:tblGrid>
      <w:tr w:rsidR="008D427A" w:rsidRPr="00EF2CF9">
        <w:tc>
          <w:tcPr>
            <w:tcW w:w="2394" w:type="dxa"/>
            <w:tcBorders>
              <w:top w:val="single" w:sz="4" w:space="0" w:color="auto"/>
              <w:bottom w:val="single" w:sz="4" w:space="0" w:color="auto"/>
            </w:tcBorders>
          </w:tcPr>
          <w:p w:rsidR="008D427A" w:rsidRPr="00EF2CF9" w:rsidRDefault="008D427A" w:rsidP="00EF2CF9">
            <w:pPr>
              <w:spacing w:after="0" w:line="360" w:lineRule="auto"/>
              <w:jc w:val="both"/>
              <w:rPr>
                <w:rFonts w:ascii="Times New Roman" w:hAnsi="Times New Roman"/>
                <w:b/>
                <w:sz w:val="24"/>
                <w:szCs w:val="24"/>
              </w:rPr>
            </w:pPr>
            <w:r w:rsidRPr="00EF2CF9">
              <w:rPr>
                <w:rFonts w:ascii="Times New Roman" w:hAnsi="Times New Roman"/>
                <w:b/>
                <w:sz w:val="24"/>
                <w:szCs w:val="24"/>
              </w:rPr>
              <w:t>Sample</w:t>
            </w:r>
          </w:p>
        </w:tc>
        <w:tc>
          <w:tcPr>
            <w:tcW w:w="2394" w:type="dxa"/>
            <w:tcBorders>
              <w:top w:val="single" w:sz="4" w:space="0" w:color="auto"/>
              <w:bottom w:val="single" w:sz="4" w:space="0" w:color="auto"/>
            </w:tcBorders>
          </w:tcPr>
          <w:p w:rsidR="008D427A" w:rsidRPr="00EF2CF9" w:rsidRDefault="008D427A" w:rsidP="00EF2CF9">
            <w:pPr>
              <w:spacing w:after="0" w:line="360" w:lineRule="auto"/>
              <w:jc w:val="center"/>
              <w:rPr>
                <w:rFonts w:ascii="Times New Roman" w:hAnsi="Times New Roman"/>
                <w:b/>
                <w:sz w:val="24"/>
                <w:szCs w:val="24"/>
              </w:rPr>
            </w:pPr>
            <w:r w:rsidRPr="00EF2CF9">
              <w:rPr>
                <w:rFonts w:ascii="Times New Roman" w:hAnsi="Times New Roman"/>
                <w:b/>
                <w:sz w:val="24"/>
                <w:szCs w:val="24"/>
              </w:rPr>
              <w:t>Total sample</w:t>
            </w:r>
          </w:p>
        </w:tc>
        <w:tc>
          <w:tcPr>
            <w:tcW w:w="2394" w:type="dxa"/>
            <w:tcBorders>
              <w:top w:val="single" w:sz="4" w:space="0" w:color="auto"/>
              <w:bottom w:val="single" w:sz="4" w:space="0" w:color="auto"/>
            </w:tcBorders>
          </w:tcPr>
          <w:p w:rsidR="008D427A" w:rsidRPr="00EF2CF9" w:rsidRDefault="008D427A" w:rsidP="00EF2CF9">
            <w:pPr>
              <w:spacing w:after="0" w:line="360" w:lineRule="auto"/>
              <w:jc w:val="center"/>
              <w:rPr>
                <w:rFonts w:ascii="Times New Roman" w:hAnsi="Times New Roman"/>
                <w:b/>
                <w:sz w:val="24"/>
                <w:szCs w:val="24"/>
              </w:rPr>
            </w:pPr>
            <w:r w:rsidRPr="00EF2CF9">
              <w:rPr>
                <w:rFonts w:ascii="Times New Roman" w:hAnsi="Times New Roman"/>
                <w:b/>
                <w:sz w:val="24"/>
                <w:szCs w:val="24"/>
              </w:rPr>
              <w:t>Positive</w:t>
            </w:r>
          </w:p>
        </w:tc>
        <w:tc>
          <w:tcPr>
            <w:tcW w:w="2394" w:type="dxa"/>
            <w:tcBorders>
              <w:top w:val="single" w:sz="4" w:space="0" w:color="auto"/>
              <w:bottom w:val="single" w:sz="4" w:space="0" w:color="auto"/>
            </w:tcBorders>
          </w:tcPr>
          <w:p w:rsidR="008D427A" w:rsidRPr="00EF2CF9" w:rsidRDefault="008D427A" w:rsidP="00EF2CF9">
            <w:pPr>
              <w:spacing w:after="0" w:line="360" w:lineRule="auto"/>
              <w:jc w:val="center"/>
              <w:rPr>
                <w:rFonts w:ascii="Times New Roman" w:hAnsi="Times New Roman"/>
                <w:b/>
                <w:sz w:val="24"/>
                <w:szCs w:val="24"/>
              </w:rPr>
            </w:pPr>
            <w:r w:rsidRPr="00EF2CF9">
              <w:rPr>
                <w:rFonts w:ascii="Times New Roman" w:hAnsi="Times New Roman"/>
                <w:b/>
                <w:sz w:val="24"/>
                <w:szCs w:val="24"/>
              </w:rPr>
              <w:t>Percentage (%)</w:t>
            </w:r>
          </w:p>
        </w:tc>
      </w:tr>
      <w:tr w:rsidR="008D427A" w:rsidRPr="00EF2CF9">
        <w:tc>
          <w:tcPr>
            <w:tcW w:w="2394" w:type="dxa"/>
            <w:tcBorders>
              <w:top w:val="single" w:sz="4" w:space="0" w:color="auto"/>
            </w:tcBorders>
          </w:tcPr>
          <w:p w:rsidR="008D427A" w:rsidRPr="00EF2CF9" w:rsidRDefault="008D427A" w:rsidP="00EF2CF9">
            <w:pPr>
              <w:spacing w:after="0" w:line="360" w:lineRule="auto"/>
              <w:jc w:val="both"/>
              <w:rPr>
                <w:rFonts w:ascii="Times New Roman" w:hAnsi="Times New Roman"/>
                <w:sz w:val="24"/>
                <w:szCs w:val="24"/>
              </w:rPr>
            </w:pPr>
            <w:r w:rsidRPr="00EF2CF9">
              <w:rPr>
                <w:rFonts w:ascii="Times New Roman" w:hAnsi="Times New Roman"/>
                <w:sz w:val="24"/>
                <w:szCs w:val="24"/>
              </w:rPr>
              <w:t>Liver</w:t>
            </w:r>
          </w:p>
        </w:tc>
        <w:tc>
          <w:tcPr>
            <w:tcW w:w="2394" w:type="dxa"/>
            <w:tcBorders>
              <w:top w:val="single" w:sz="4" w:space="0" w:color="auto"/>
            </w:tcBorders>
          </w:tcPr>
          <w:p w:rsidR="008D427A" w:rsidRPr="00EF2CF9" w:rsidRDefault="008D427A" w:rsidP="00EF2CF9">
            <w:pPr>
              <w:spacing w:after="0" w:line="360" w:lineRule="auto"/>
              <w:jc w:val="center"/>
              <w:rPr>
                <w:rFonts w:ascii="Times New Roman" w:hAnsi="Times New Roman"/>
                <w:sz w:val="24"/>
                <w:szCs w:val="24"/>
              </w:rPr>
            </w:pPr>
            <w:r w:rsidRPr="00EF2CF9">
              <w:rPr>
                <w:rFonts w:ascii="Times New Roman" w:hAnsi="Times New Roman"/>
                <w:sz w:val="24"/>
                <w:szCs w:val="24"/>
              </w:rPr>
              <w:t>20</w:t>
            </w:r>
          </w:p>
        </w:tc>
        <w:tc>
          <w:tcPr>
            <w:tcW w:w="2394" w:type="dxa"/>
            <w:tcBorders>
              <w:top w:val="single" w:sz="4" w:space="0" w:color="auto"/>
            </w:tcBorders>
          </w:tcPr>
          <w:p w:rsidR="008D427A" w:rsidRPr="00EF2CF9" w:rsidRDefault="008D427A" w:rsidP="00EF2CF9">
            <w:pPr>
              <w:spacing w:after="0" w:line="360" w:lineRule="auto"/>
              <w:jc w:val="center"/>
              <w:rPr>
                <w:rFonts w:ascii="Times New Roman" w:hAnsi="Times New Roman"/>
                <w:sz w:val="24"/>
                <w:szCs w:val="24"/>
              </w:rPr>
            </w:pPr>
            <w:r w:rsidRPr="00EF2CF9">
              <w:rPr>
                <w:rFonts w:ascii="Times New Roman" w:hAnsi="Times New Roman"/>
                <w:sz w:val="24"/>
                <w:szCs w:val="24"/>
              </w:rPr>
              <w:t>14</w:t>
            </w:r>
          </w:p>
        </w:tc>
        <w:tc>
          <w:tcPr>
            <w:tcW w:w="2394" w:type="dxa"/>
            <w:tcBorders>
              <w:top w:val="single" w:sz="4" w:space="0" w:color="auto"/>
            </w:tcBorders>
          </w:tcPr>
          <w:p w:rsidR="008D427A" w:rsidRPr="00EF2CF9" w:rsidRDefault="008D427A" w:rsidP="00EF2CF9">
            <w:pPr>
              <w:spacing w:after="0" w:line="360" w:lineRule="auto"/>
              <w:jc w:val="center"/>
              <w:rPr>
                <w:rFonts w:ascii="Times New Roman" w:hAnsi="Times New Roman"/>
                <w:sz w:val="24"/>
                <w:szCs w:val="24"/>
              </w:rPr>
            </w:pPr>
            <w:r w:rsidRPr="00EF2CF9">
              <w:rPr>
                <w:rFonts w:ascii="Times New Roman" w:hAnsi="Times New Roman"/>
                <w:sz w:val="24"/>
                <w:szCs w:val="24"/>
              </w:rPr>
              <w:t>70</w:t>
            </w:r>
          </w:p>
        </w:tc>
      </w:tr>
      <w:tr w:rsidR="008D427A" w:rsidRPr="00EF2CF9">
        <w:tc>
          <w:tcPr>
            <w:tcW w:w="2394" w:type="dxa"/>
          </w:tcPr>
          <w:p w:rsidR="008D427A" w:rsidRPr="00EF2CF9" w:rsidRDefault="008D427A" w:rsidP="00EF2CF9">
            <w:pPr>
              <w:spacing w:after="0" w:line="360" w:lineRule="auto"/>
              <w:jc w:val="both"/>
              <w:rPr>
                <w:rFonts w:ascii="Times New Roman" w:hAnsi="Times New Roman"/>
                <w:sz w:val="24"/>
                <w:szCs w:val="24"/>
              </w:rPr>
            </w:pPr>
            <w:r w:rsidRPr="00EF2CF9">
              <w:rPr>
                <w:rFonts w:ascii="Times New Roman" w:hAnsi="Times New Roman"/>
                <w:sz w:val="24"/>
                <w:szCs w:val="24"/>
              </w:rPr>
              <w:t xml:space="preserve">Kidney </w:t>
            </w:r>
          </w:p>
        </w:tc>
        <w:tc>
          <w:tcPr>
            <w:tcW w:w="2394" w:type="dxa"/>
          </w:tcPr>
          <w:p w:rsidR="008D427A" w:rsidRPr="00EF2CF9" w:rsidRDefault="008D427A" w:rsidP="00EF2CF9">
            <w:pPr>
              <w:spacing w:after="0" w:line="360" w:lineRule="auto"/>
              <w:jc w:val="center"/>
              <w:rPr>
                <w:rFonts w:ascii="Times New Roman" w:hAnsi="Times New Roman"/>
                <w:sz w:val="24"/>
                <w:szCs w:val="24"/>
              </w:rPr>
            </w:pPr>
            <w:r w:rsidRPr="00EF2CF9">
              <w:rPr>
                <w:rFonts w:ascii="Times New Roman" w:hAnsi="Times New Roman"/>
                <w:sz w:val="24"/>
                <w:szCs w:val="24"/>
              </w:rPr>
              <w:t>20</w:t>
            </w:r>
          </w:p>
        </w:tc>
        <w:tc>
          <w:tcPr>
            <w:tcW w:w="2394" w:type="dxa"/>
          </w:tcPr>
          <w:p w:rsidR="008D427A" w:rsidRPr="00EF2CF9" w:rsidRDefault="008D427A" w:rsidP="00EF2CF9">
            <w:pPr>
              <w:spacing w:after="0" w:line="360" w:lineRule="auto"/>
              <w:jc w:val="center"/>
              <w:rPr>
                <w:rFonts w:ascii="Times New Roman" w:hAnsi="Times New Roman"/>
                <w:sz w:val="24"/>
                <w:szCs w:val="24"/>
              </w:rPr>
            </w:pPr>
            <w:r w:rsidRPr="00EF2CF9">
              <w:rPr>
                <w:rFonts w:ascii="Times New Roman" w:hAnsi="Times New Roman"/>
                <w:sz w:val="24"/>
                <w:szCs w:val="24"/>
              </w:rPr>
              <w:t>11</w:t>
            </w:r>
          </w:p>
        </w:tc>
        <w:tc>
          <w:tcPr>
            <w:tcW w:w="2394" w:type="dxa"/>
          </w:tcPr>
          <w:p w:rsidR="008D427A" w:rsidRPr="00EF2CF9" w:rsidRDefault="008D427A" w:rsidP="00EF2CF9">
            <w:pPr>
              <w:spacing w:after="0" w:line="360" w:lineRule="auto"/>
              <w:jc w:val="center"/>
              <w:rPr>
                <w:rFonts w:ascii="Times New Roman" w:hAnsi="Times New Roman"/>
                <w:sz w:val="24"/>
                <w:szCs w:val="24"/>
              </w:rPr>
            </w:pPr>
            <w:r w:rsidRPr="00EF2CF9">
              <w:rPr>
                <w:rFonts w:ascii="Times New Roman" w:hAnsi="Times New Roman"/>
                <w:sz w:val="24"/>
                <w:szCs w:val="24"/>
              </w:rPr>
              <w:t>55</w:t>
            </w:r>
          </w:p>
        </w:tc>
      </w:tr>
      <w:tr w:rsidR="008D427A" w:rsidRPr="00EF2CF9">
        <w:tc>
          <w:tcPr>
            <w:tcW w:w="2394" w:type="dxa"/>
            <w:tcBorders>
              <w:bottom w:val="single" w:sz="4" w:space="0" w:color="auto"/>
            </w:tcBorders>
          </w:tcPr>
          <w:p w:rsidR="008D427A" w:rsidRPr="00EF2CF9" w:rsidRDefault="008D427A" w:rsidP="00EF2CF9">
            <w:pPr>
              <w:spacing w:after="0" w:line="360" w:lineRule="auto"/>
              <w:jc w:val="both"/>
              <w:rPr>
                <w:rFonts w:ascii="Times New Roman" w:hAnsi="Times New Roman"/>
                <w:sz w:val="24"/>
                <w:szCs w:val="24"/>
              </w:rPr>
            </w:pPr>
            <w:r w:rsidRPr="00EF2CF9">
              <w:rPr>
                <w:rFonts w:ascii="Times New Roman" w:hAnsi="Times New Roman"/>
                <w:sz w:val="24"/>
                <w:szCs w:val="24"/>
              </w:rPr>
              <w:t>Thigh muscle</w:t>
            </w:r>
          </w:p>
        </w:tc>
        <w:tc>
          <w:tcPr>
            <w:tcW w:w="2394" w:type="dxa"/>
            <w:tcBorders>
              <w:bottom w:val="single" w:sz="4" w:space="0" w:color="auto"/>
            </w:tcBorders>
          </w:tcPr>
          <w:p w:rsidR="008D427A" w:rsidRPr="00EF2CF9" w:rsidRDefault="008D427A" w:rsidP="00EF2CF9">
            <w:pPr>
              <w:spacing w:after="0" w:line="360" w:lineRule="auto"/>
              <w:jc w:val="center"/>
              <w:rPr>
                <w:rFonts w:ascii="Times New Roman" w:hAnsi="Times New Roman"/>
                <w:sz w:val="24"/>
                <w:szCs w:val="24"/>
              </w:rPr>
            </w:pPr>
            <w:r w:rsidRPr="00EF2CF9">
              <w:rPr>
                <w:rFonts w:ascii="Times New Roman" w:hAnsi="Times New Roman"/>
                <w:sz w:val="24"/>
                <w:szCs w:val="24"/>
              </w:rPr>
              <w:t>20</w:t>
            </w:r>
          </w:p>
        </w:tc>
        <w:tc>
          <w:tcPr>
            <w:tcW w:w="2394" w:type="dxa"/>
            <w:tcBorders>
              <w:bottom w:val="single" w:sz="4" w:space="0" w:color="auto"/>
            </w:tcBorders>
          </w:tcPr>
          <w:p w:rsidR="008D427A" w:rsidRPr="00EF2CF9" w:rsidRDefault="008D427A" w:rsidP="00EF2CF9">
            <w:pPr>
              <w:spacing w:after="0" w:line="360" w:lineRule="auto"/>
              <w:jc w:val="center"/>
              <w:rPr>
                <w:rFonts w:ascii="Times New Roman" w:hAnsi="Times New Roman"/>
                <w:sz w:val="24"/>
                <w:szCs w:val="24"/>
              </w:rPr>
            </w:pPr>
            <w:r w:rsidRPr="00EF2CF9">
              <w:rPr>
                <w:rFonts w:ascii="Times New Roman" w:hAnsi="Times New Roman"/>
                <w:sz w:val="24"/>
                <w:szCs w:val="24"/>
              </w:rPr>
              <w:t>7</w:t>
            </w:r>
          </w:p>
        </w:tc>
        <w:tc>
          <w:tcPr>
            <w:tcW w:w="2394" w:type="dxa"/>
            <w:tcBorders>
              <w:bottom w:val="single" w:sz="4" w:space="0" w:color="auto"/>
            </w:tcBorders>
          </w:tcPr>
          <w:p w:rsidR="008D427A" w:rsidRPr="00EF2CF9" w:rsidRDefault="008D427A" w:rsidP="00EF2CF9">
            <w:pPr>
              <w:spacing w:after="0" w:line="360" w:lineRule="auto"/>
              <w:jc w:val="center"/>
              <w:rPr>
                <w:rFonts w:ascii="Times New Roman" w:hAnsi="Times New Roman"/>
                <w:sz w:val="24"/>
                <w:szCs w:val="24"/>
              </w:rPr>
            </w:pPr>
            <w:r w:rsidRPr="00EF2CF9">
              <w:rPr>
                <w:rFonts w:ascii="Times New Roman" w:hAnsi="Times New Roman"/>
                <w:sz w:val="24"/>
                <w:szCs w:val="24"/>
              </w:rPr>
              <w:t>35</w:t>
            </w:r>
          </w:p>
        </w:tc>
      </w:tr>
      <w:tr w:rsidR="008D427A" w:rsidRPr="00EF2CF9">
        <w:tc>
          <w:tcPr>
            <w:tcW w:w="2394" w:type="dxa"/>
            <w:tcBorders>
              <w:top w:val="single" w:sz="4" w:space="0" w:color="auto"/>
              <w:bottom w:val="single" w:sz="4" w:space="0" w:color="auto"/>
            </w:tcBorders>
          </w:tcPr>
          <w:p w:rsidR="008D427A" w:rsidRPr="00EF2CF9" w:rsidRDefault="008D427A" w:rsidP="00EF2CF9">
            <w:pPr>
              <w:spacing w:after="0" w:line="360" w:lineRule="auto"/>
              <w:jc w:val="both"/>
              <w:rPr>
                <w:rFonts w:ascii="Times New Roman" w:hAnsi="Times New Roman"/>
                <w:b/>
                <w:sz w:val="24"/>
                <w:szCs w:val="24"/>
              </w:rPr>
            </w:pPr>
            <w:r w:rsidRPr="00EF2CF9">
              <w:rPr>
                <w:rFonts w:ascii="Times New Roman" w:hAnsi="Times New Roman"/>
                <w:b/>
                <w:sz w:val="24"/>
                <w:szCs w:val="24"/>
              </w:rPr>
              <w:t>Total</w:t>
            </w:r>
          </w:p>
        </w:tc>
        <w:tc>
          <w:tcPr>
            <w:tcW w:w="2394" w:type="dxa"/>
            <w:tcBorders>
              <w:top w:val="single" w:sz="4" w:space="0" w:color="auto"/>
              <w:bottom w:val="single" w:sz="4" w:space="0" w:color="auto"/>
            </w:tcBorders>
          </w:tcPr>
          <w:p w:rsidR="008D427A" w:rsidRPr="00EF2CF9" w:rsidRDefault="008D427A" w:rsidP="00EF2CF9">
            <w:pPr>
              <w:spacing w:after="0" w:line="360" w:lineRule="auto"/>
              <w:jc w:val="center"/>
              <w:rPr>
                <w:rFonts w:ascii="Times New Roman" w:hAnsi="Times New Roman"/>
                <w:b/>
                <w:sz w:val="24"/>
                <w:szCs w:val="24"/>
              </w:rPr>
            </w:pPr>
            <w:r w:rsidRPr="00EF2CF9">
              <w:rPr>
                <w:rFonts w:ascii="Times New Roman" w:hAnsi="Times New Roman"/>
                <w:b/>
                <w:sz w:val="24"/>
                <w:szCs w:val="24"/>
              </w:rPr>
              <w:t>60</w:t>
            </w:r>
          </w:p>
        </w:tc>
        <w:tc>
          <w:tcPr>
            <w:tcW w:w="2394" w:type="dxa"/>
            <w:tcBorders>
              <w:top w:val="single" w:sz="4" w:space="0" w:color="auto"/>
              <w:bottom w:val="single" w:sz="4" w:space="0" w:color="auto"/>
            </w:tcBorders>
          </w:tcPr>
          <w:p w:rsidR="008D427A" w:rsidRPr="00EF2CF9" w:rsidRDefault="008D427A" w:rsidP="00EF2CF9">
            <w:pPr>
              <w:spacing w:after="0" w:line="360" w:lineRule="auto"/>
              <w:jc w:val="center"/>
              <w:rPr>
                <w:rFonts w:ascii="Times New Roman" w:hAnsi="Times New Roman"/>
                <w:b/>
                <w:sz w:val="24"/>
                <w:szCs w:val="24"/>
              </w:rPr>
            </w:pPr>
            <w:r w:rsidRPr="00EF2CF9">
              <w:rPr>
                <w:rFonts w:ascii="Times New Roman" w:hAnsi="Times New Roman"/>
                <w:b/>
                <w:sz w:val="24"/>
                <w:szCs w:val="24"/>
              </w:rPr>
              <w:t>32</w:t>
            </w:r>
          </w:p>
        </w:tc>
        <w:tc>
          <w:tcPr>
            <w:tcW w:w="2394" w:type="dxa"/>
            <w:tcBorders>
              <w:top w:val="single" w:sz="4" w:space="0" w:color="auto"/>
              <w:bottom w:val="single" w:sz="4" w:space="0" w:color="auto"/>
            </w:tcBorders>
          </w:tcPr>
          <w:p w:rsidR="008D427A" w:rsidRPr="00EF2CF9" w:rsidRDefault="008D427A" w:rsidP="00EF2CF9">
            <w:pPr>
              <w:spacing w:after="0" w:line="360" w:lineRule="auto"/>
              <w:jc w:val="center"/>
              <w:rPr>
                <w:rFonts w:ascii="Times New Roman" w:hAnsi="Times New Roman"/>
                <w:b/>
                <w:sz w:val="24"/>
                <w:szCs w:val="24"/>
              </w:rPr>
            </w:pPr>
            <w:r w:rsidRPr="00EF2CF9">
              <w:rPr>
                <w:rFonts w:ascii="Times New Roman" w:hAnsi="Times New Roman"/>
                <w:b/>
                <w:sz w:val="24"/>
                <w:szCs w:val="24"/>
              </w:rPr>
              <w:t>53.3</w:t>
            </w:r>
          </w:p>
        </w:tc>
      </w:tr>
    </w:tbl>
    <w:p w:rsidR="008D427A" w:rsidRPr="005C101E" w:rsidRDefault="008D427A" w:rsidP="005C101E">
      <w:pPr>
        <w:spacing w:after="0" w:line="360" w:lineRule="auto"/>
        <w:jc w:val="both"/>
        <w:rPr>
          <w:rFonts w:ascii="Times New Roman" w:hAnsi="Times New Roman"/>
          <w:sz w:val="24"/>
          <w:szCs w:val="24"/>
        </w:rPr>
      </w:pPr>
    </w:p>
    <w:p w:rsidR="008D427A" w:rsidRDefault="008D427A" w:rsidP="005C101E">
      <w:pPr>
        <w:spacing w:after="0" w:line="360" w:lineRule="auto"/>
        <w:jc w:val="both"/>
        <w:rPr>
          <w:rFonts w:ascii="Times New Roman" w:hAnsi="Times New Roman"/>
          <w:sz w:val="24"/>
          <w:szCs w:val="24"/>
        </w:rPr>
      </w:pPr>
      <w:r w:rsidRPr="005C101E">
        <w:rPr>
          <w:rFonts w:ascii="Times New Roman" w:hAnsi="Times New Roman"/>
          <w:sz w:val="24"/>
          <w:szCs w:val="24"/>
        </w:rPr>
        <w:t>Here, I</w:t>
      </w:r>
      <w:r>
        <w:rPr>
          <w:rFonts w:ascii="Times New Roman" w:hAnsi="Times New Roman"/>
          <w:sz w:val="24"/>
          <w:szCs w:val="24"/>
        </w:rPr>
        <w:t>n case of Liver, Kidney and Thigh</w:t>
      </w:r>
      <w:r w:rsidRPr="005C101E">
        <w:rPr>
          <w:rFonts w:ascii="Times New Roman" w:hAnsi="Times New Roman"/>
          <w:sz w:val="24"/>
          <w:szCs w:val="24"/>
        </w:rPr>
        <w:t xml:space="preserve"> muscle sample 14, 11 and 7 were positive respectively. The total sample was 60 in which 32 samples were positive totally. The percentage of positive s</w:t>
      </w:r>
      <w:r>
        <w:rPr>
          <w:rFonts w:ascii="Times New Roman" w:hAnsi="Times New Roman"/>
          <w:sz w:val="24"/>
          <w:szCs w:val="24"/>
        </w:rPr>
        <w:t>amples of liver, kidney and thigh</w:t>
      </w:r>
      <w:r w:rsidRPr="005C101E">
        <w:rPr>
          <w:rFonts w:ascii="Times New Roman" w:hAnsi="Times New Roman"/>
          <w:sz w:val="24"/>
          <w:szCs w:val="24"/>
        </w:rPr>
        <w:t xml:space="preserve"> muscle were 70%, 55% and 35% respectively. Totally 53.3% samples were positive for presence of antibiotic residues. The table shows that the highest percentage (%) of antibiotic residues presence in liver, that is 70% and the lowest percentage (%) of antib</w:t>
      </w:r>
      <w:r>
        <w:rPr>
          <w:rFonts w:ascii="Times New Roman" w:hAnsi="Times New Roman"/>
          <w:sz w:val="24"/>
          <w:szCs w:val="24"/>
        </w:rPr>
        <w:t xml:space="preserve">iotic residues presence in thigh </w:t>
      </w:r>
      <w:r w:rsidRPr="005C101E">
        <w:rPr>
          <w:rFonts w:ascii="Times New Roman" w:hAnsi="Times New Roman"/>
          <w:sz w:val="24"/>
          <w:szCs w:val="24"/>
        </w:rPr>
        <w:t>muscle, that is 35%.</w:t>
      </w:r>
    </w:p>
    <w:p w:rsidR="008D427A" w:rsidRPr="00A527C9" w:rsidRDefault="008D427A" w:rsidP="005C101E">
      <w:pPr>
        <w:spacing w:after="0" w:line="360" w:lineRule="auto"/>
        <w:jc w:val="both"/>
        <w:rPr>
          <w:rFonts w:ascii="Times New Roman" w:hAnsi="Times New Roman"/>
          <w:b/>
          <w:sz w:val="28"/>
          <w:szCs w:val="24"/>
        </w:rPr>
      </w:pPr>
      <w:r>
        <w:rPr>
          <w:rFonts w:ascii="Times New Roman" w:hAnsi="Times New Roman"/>
          <w:b/>
          <w:sz w:val="28"/>
          <w:szCs w:val="24"/>
        </w:rPr>
        <w:br w:type="page"/>
        <w:t xml:space="preserve">3.2  </w:t>
      </w:r>
      <w:r w:rsidRPr="00A527C9">
        <w:rPr>
          <w:rFonts w:ascii="Times New Roman" w:hAnsi="Times New Roman"/>
          <w:b/>
          <w:sz w:val="28"/>
          <w:szCs w:val="24"/>
        </w:rPr>
        <w:t>Specific antibiotic residues percentage (%)</w:t>
      </w:r>
    </w:p>
    <w:p w:rsidR="008D427A" w:rsidRDefault="008D427A" w:rsidP="005C101E">
      <w:pPr>
        <w:spacing w:after="0" w:line="360" w:lineRule="auto"/>
        <w:jc w:val="both"/>
        <w:rPr>
          <w:rFonts w:ascii="Times New Roman" w:hAnsi="Times New Roman"/>
          <w:sz w:val="24"/>
          <w:szCs w:val="24"/>
        </w:rPr>
      </w:pPr>
      <w:r w:rsidRPr="005C101E">
        <w:rPr>
          <w:rFonts w:ascii="Times New Roman" w:hAnsi="Times New Roman"/>
          <w:sz w:val="24"/>
          <w:szCs w:val="24"/>
        </w:rPr>
        <w:t xml:space="preserve">A total of 60 samples </w:t>
      </w:r>
      <w:r>
        <w:rPr>
          <w:rFonts w:ascii="Times New Roman" w:hAnsi="Times New Roman"/>
          <w:sz w:val="24"/>
          <w:szCs w:val="24"/>
        </w:rPr>
        <w:t>(20 Liver, 20 Kidney and 20 Thigh</w:t>
      </w:r>
      <w:r w:rsidRPr="005C101E">
        <w:rPr>
          <w:rFonts w:ascii="Times New Roman" w:hAnsi="Times New Roman"/>
          <w:sz w:val="24"/>
          <w:szCs w:val="24"/>
        </w:rPr>
        <w:t xml:space="preserve"> muscle) from 20 Goa</w:t>
      </w:r>
      <w:r>
        <w:rPr>
          <w:rFonts w:ascii="Times New Roman" w:hAnsi="Times New Roman"/>
          <w:sz w:val="24"/>
          <w:szCs w:val="24"/>
        </w:rPr>
        <w:t>t</w:t>
      </w:r>
      <w:r w:rsidRPr="005C101E">
        <w:rPr>
          <w:rFonts w:ascii="Times New Roman" w:hAnsi="Times New Roman"/>
          <w:sz w:val="24"/>
          <w:szCs w:val="24"/>
        </w:rPr>
        <w:t xml:space="preserve"> were screened for antibiotic residues. Of the 20 liver samples was studied, 4 (20%) were positive for tetracycline, 2 (10%) were positive for amoxicillin, 3 (15%) were positive for sulfanilamide and 5 (25%) were positi</w:t>
      </w:r>
      <w:r>
        <w:rPr>
          <w:rFonts w:ascii="Times New Roman" w:hAnsi="Times New Roman"/>
          <w:sz w:val="24"/>
          <w:szCs w:val="24"/>
        </w:rPr>
        <w:t xml:space="preserve">ve for ciprofloxacin and 1(5%) </w:t>
      </w:r>
      <w:r w:rsidRPr="005C101E">
        <w:rPr>
          <w:rFonts w:ascii="Times New Roman" w:hAnsi="Times New Roman"/>
          <w:sz w:val="24"/>
          <w:szCs w:val="24"/>
        </w:rPr>
        <w:t xml:space="preserve">positive for penicillin. Of the 20 kidney samples was studied, 3 (15%) were positive for tetracycline, 1 (5%) were positive for amoxicillin, 2 (10%) were positive for sulfanilamide, and 3 (15%) were positive for ciprofloxacin and 1(5%) were positive </w:t>
      </w:r>
      <w:r>
        <w:rPr>
          <w:rFonts w:ascii="Times New Roman" w:hAnsi="Times New Roman"/>
          <w:sz w:val="24"/>
          <w:szCs w:val="24"/>
        </w:rPr>
        <w:t xml:space="preserve">for penicillin. Of the 20 Thigh </w:t>
      </w:r>
      <w:r w:rsidRPr="005C101E">
        <w:rPr>
          <w:rFonts w:ascii="Times New Roman" w:hAnsi="Times New Roman"/>
          <w:sz w:val="24"/>
          <w:szCs w:val="24"/>
        </w:rPr>
        <w:t>muscles samples was studied, 2 (10%) were positive for tetracycline, 1 (5%) were positive for amoxicillin, 1 (5%) were positive for sulfanilamide and 2 (10%) were positive for ciprofloxacin and 1(5%)</w:t>
      </w:r>
      <w:r>
        <w:rPr>
          <w:rFonts w:ascii="Times New Roman" w:hAnsi="Times New Roman"/>
          <w:sz w:val="24"/>
          <w:szCs w:val="24"/>
        </w:rPr>
        <w:t xml:space="preserve"> </w:t>
      </w:r>
      <w:r w:rsidRPr="005C101E">
        <w:rPr>
          <w:rFonts w:ascii="Times New Roman" w:hAnsi="Times New Roman"/>
          <w:sz w:val="24"/>
          <w:szCs w:val="24"/>
        </w:rPr>
        <w:t>were positive for penicillin. Ciprofloxacin was the most predominant antibiotic detected 5 (25%), among four studied antibiotics and followed by tetracycline 4 (20%). Liver had the highest percenta</w:t>
      </w:r>
      <w:r>
        <w:rPr>
          <w:rFonts w:ascii="Times New Roman" w:hAnsi="Times New Roman"/>
          <w:sz w:val="24"/>
          <w:szCs w:val="24"/>
        </w:rPr>
        <w:t>ge (70%) of antibiotic detected</w:t>
      </w:r>
      <w:r w:rsidRPr="005C101E">
        <w:rPr>
          <w:rFonts w:ascii="Times New Roman" w:hAnsi="Times New Roman"/>
          <w:sz w:val="24"/>
          <w:szCs w:val="24"/>
        </w:rPr>
        <w:t>, f</w:t>
      </w:r>
      <w:r>
        <w:rPr>
          <w:rFonts w:ascii="Times New Roman" w:hAnsi="Times New Roman"/>
          <w:sz w:val="24"/>
          <w:szCs w:val="24"/>
        </w:rPr>
        <w:t>ollowed by Kidney (55%) and Thigh</w:t>
      </w:r>
      <w:r w:rsidRPr="005C101E">
        <w:rPr>
          <w:rFonts w:ascii="Times New Roman" w:hAnsi="Times New Roman"/>
          <w:sz w:val="24"/>
          <w:szCs w:val="24"/>
        </w:rPr>
        <w:t xml:space="preserve"> muscle (35%). </w:t>
      </w:r>
    </w:p>
    <w:p w:rsidR="008D427A" w:rsidRPr="005C101E" w:rsidRDefault="008D427A" w:rsidP="005C101E">
      <w:pPr>
        <w:spacing w:after="0" w:line="360" w:lineRule="auto"/>
        <w:jc w:val="both"/>
        <w:rPr>
          <w:rFonts w:ascii="Times New Roman" w:hAnsi="Times New Roman"/>
          <w:sz w:val="24"/>
          <w:szCs w:val="24"/>
        </w:rPr>
      </w:pPr>
    </w:p>
    <w:p w:rsidR="008D427A" w:rsidRPr="005C101E" w:rsidRDefault="008D427A" w:rsidP="005C101E">
      <w:pPr>
        <w:spacing w:after="0" w:line="360" w:lineRule="auto"/>
        <w:jc w:val="both"/>
        <w:rPr>
          <w:rFonts w:ascii="Times New Roman" w:hAnsi="Times New Roman"/>
          <w:b/>
          <w:sz w:val="24"/>
          <w:szCs w:val="24"/>
        </w:rPr>
      </w:pPr>
      <w:r w:rsidRPr="005C101E">
        <w:rPr>
          <w:rFonts w:ascii="Times New Roman" w:hAnsi="Times New Roman"/>
          <w:b/>
          <w:sz w:val="24"/>
          <w:szCs w:val="24"/>
        </w:rPr>
        <w:t xml:space="preserve">Table </w:t>
      </w:r>
      <w:r>
        <w:rPr>
          <w:rFonts w:ascii="Times New Roman" w:hAnsi="Times New Roman"/>
          <w:b/>
          <w:sz w:val="24"/>
          <w:szCs w:val="24"/>
        </w:rPr>
        <w:t>2</w:t>
      </w:r>
      <w:r w:rsidRPr="005C101E">
        <w:rPr>
          <w:rFonts w:ascii="Times New Roman" w:hAnsi="Times New Roman"/>
          <w:b/>
          <w:sz w:val="24"/>
          <w:szCs w:val="24"/>
        </w:rPr>
        <w:t xml:space="preserve">. </w:t>
      </w:r>
      <w:r w:rsidRPr="005C101E">
        <w:rPr>
          <w:rFonts w:ascii="Times New Roman" w:hAnsi="Times New Roman"/>
          <w:sz w:val="24"/>
          <w:szCs w:val="24"/>
        </w:rPr>
        <w:t>Positive percentage (%) of studied samples f</w:t>
      </w:r>
      <w:r>
        <w:rPr>
          <w:rFonts w:ascii="Times New Roman" w:hAnsi="Times New Roman"/>
          <w:sz w:val="24"/>
          <w:szCs w:val="24"/>
        </w:rPr>
        <w:t xml:space="preserve">or five antibiotics in cheavon </w:t>
      </w:r>
      <w:r w:rsidRPr="005C101E">
        <w:rPr>
          <w:rFonts w:ascii="Times New Roman" w:hAnsi="Times New Roman"/>
          <w:sz w:val="24"/>
          <w:szCs w:val="24"/>
        </w:rPr>
        <w:t>samples</w:t>
      </w:r>
      <w:r>
        <w:rPr>
          <w:rFonts w:ascii="Times New Roman" w:hAnsi="Times New Roman"/>
          <w:sz w:val="24"/>
          <w:szCs w:val="24"/>
        </w:rPr>
        <w:t>.</w:t>
      </w:r>
    </w:p>
    <w:tbl>
      <w:tblPr>
        <w:tblW w:w="0" w:type="auto"/>
        <w:tblInd w:w="-106" w:type="dxa"/>
        <w:tblBorders>
          <w:top w:val="single" w:sz="4" w:space="0" w:color="auto"/>
          <w:bottom w:val="single" w:sz="4" w:space="0" w:color="auto"/>
        </w:tblBorders>
        <w:tblLook w:val="00A0"/>
      </w:tblPr>
      <w:tblGrid>
        <w:gridCol w:w="1819"/>
        <w:gridCol w:w="1649"/>
        <w:gridCol w:w="1659"/>
        <w:gridCol w:w="1649"/>
        <w:gridCol w:w="1663"/>
      </w:tblGrid>
      <w:tr w:rsidR="008D427A" w:rsidRPr="00EF2CF9">
        <w:tc>
          <w:tcPr>
            <w:tcW w:w="1915" w:type="dxa"/>
            <w:tcBorders>
              <w:top w:val="single" w:sz="4" w:space="0" w:color="auto"/>
              <w:bottom w:val="single" w:sz="4" w:space="0" w:color="auto"/>
            </w:tcBorders>
          </w:tcPr>
          <w:p w:rsidR="008D427A" w:rsidRPr="00EF2CF9" w:rsidRDefault="008D427A" w:rsidP="00EF2CF9">
            <w:pPr>
              <w:spacing w:after="0" w:line="360" w:lineRule="auto"/>
              <w:jc w:val="both"/>
              <w:rPr>
                <w:rFonts w:ascii="Times New Roman" w:hAnsi="Times New Roman"/>
                <w:b/>
                <w:sz w:val="24"/>
                <w:szCs w:val="24"/>
              </w:rPr>
            </w:pPr>
            <w:r w:rsidRPr="00EF2CF9">
              <w:rPr>
                <w:rFonts w:ascii="Times New Roman" w:hAnsi="Times New Roman"/>
                <w:b/>
                <w:sz w:val="24"/>
                <w:szCs w:val="24"/>
              </w:rPr>
              <w:t>Antibiotic</w:t>
            </w:r>
          </w:p>
        </w:tc>
        <w:tc>
          <w:tcPr>
            <w:tcW w:w="1915" w:type="dxa"/>
            <w:tcBorders>
              <w:top w:val="single" w:sz="4" w:space="0" w:color="auto"/>
              <w:bottom w:val="single" w:sz="4" w:space="0" w:color="auto"/>
            </w:tcBorders>
          </w:tcPr>
          <w:p w:rsidR="008D427A" w:rsidRPr="00EF2CF9" w:rsidRDefault="008D427A" w:rsidP="00EF2CF9">
            <w:pPr>
              <w:spacing w:after="0" w:line="360" w:lineRule="auto"/>
              <w:jc w:val="center"/>
              <w:rPr>
                <w:rFonts w:ascii="Times New Roman" w:hAnsi="Times New Roman"/>
                <w:b/>
                <w:sz w:val="24"/>
                <w:szCs w:val="24"/>
              </w:rPr>
            </w:pPr>
            <w:r w:rsidRPr="00EF2CF9">
              <w:rPr>
                <w:rFonts w:ascii="Times New Roman" w:hAnsi="Times New Roman"/>
                <w:b/>
                <w:sz w:val="24"/>
                <w:szCs w:val="24"/>
              </w:rPr>
              <w:t>Liver</w:t>
            </w:r>
          </w:p>
          <w:p w:rsidR="008D427A" w:rsidRPr="00EF2CF9" w:rsidRDefault="008D427A" w:rsidP="00EF2CF9">
            <w:pPr>
              <w:spacing w:after="0" w:line="360" w:lineRule="auto"/>
              <w:jc w:val="center"/>
              <w:rPr>
                <w:rFonts w:ascii="Times New Roman" w:hAnsi="Times New Roman"/>
                <w:b/>
                <w:sz w:val="24"/>
                <w:szCs w:val="24"/>
              </w:rPr>
            </w:pPr>
            <w:r w:rsidRPr="00EF2CF9">
              <w:rPr>
                <w:rFonts w:ascii="Times New Roman" w:hAnsi="Times New Roman"/>
                <w:b/>
                <w:sz w:val="24"/>
                <w:szCs w:val="24"/>
              </w:rPr>
              <w:t>(N=20)</w:t>
            </w:r>
          </w:p>
        </w:tc>
        <w:tc>
          <w:tcPr>
            <w:tcW w:w="1915" w:type="dxa"/>
            <w:tcBorders>
              <w:top w:val="single" w:sz="4" w:space="0" w:color="auto"/>
              <w:bottom w:val="single" w:sz="4" w:space="0" w:color="auto"/>
            </w:tcBorders>
          </w:tcPr>
          <w:p w:rsidR="008D427A" w:rsidRPr="00EF2CF9" w:rsidRDefault="008D427A" w:rsidP="00EF2CF9">
            <w:pPr>
              <w:spacing w:after="0" w:line="360" w:lineRule="auto"/>
              <w:jc w:val="center"/>
              <w:rPr>
                <w:rFonts w:ascii="Times New Roman" w:hAnsi="Times New Roman"/>
                <w:b/>
                <w:sz w:val="24"/>
                <w:szCs w:val="24"/>
              </w:rPr>
            </w:pPr>
            <w:r w:rsidRPr="00EF2CF9">
              <w:rPr>
                <w:rFonts w:ascii="Times New Roman" w:hAnsi="Times New Roman"/>
                <w:b/>
                <w:sz w:val="24"/>
                <w:szCs w:val="24"/>
              </w:rPr>
              <w:t>Kidney</w:t>
            </w:r>
          </w:p>
          <w:p w:rsidR="008D427A" w:rsidRPr="00EF2CF9" w:rsidRDefault="008D427A" w:rsidP="00EF2CF9">
            <w:pPr>
              <w:spacing w:after="0" w:line="360" w:lineRule="auto"/>
              <w:jc w:val="center"/>
              <w:rPr>
                <w:rFonts w:ascii="Times New Roman" w:hAnsi="Times New Roman"/>
                <w:b/>
                <w:sz w:val="24"/>
                <w:szCs w:val="24"/>
              </w:rPr>
            </w:pPr>
            <w:r w:rsidRPr="00EF2CF9">
              <w:rPr>
                <w:rFonts w:ascii="Times New Roman" w:hAnsi="Times New Roman"/>
                <w:b/>
                <w:sz w:val="24"/>
                <w:szCs w:val="24"/>
              </w:rPr>
              <w:t>(N=20)</w:t>
            </w:r>
          </w:p>
        </w:tc>
        <w:tc>
          <w:tcPr>
            <w:tcW w:w="1915" w:type="dxa"/>
            <w:tcBorders>
              <w:top w:val="single" w:sz="4" w:space="0" w:color="auto"/>
              <w:bottom w:val="single" w:sz="4" w:space="0" w:color="auto"/>
            </w:tcBorders>
          </w:tcPr>
          <w:p w:rsidR="008D427A" w:rsidRPr="00EF2CF9" w:rsidRDefault="008D427A" w:rsidP="00EF2CF9">
            <w:pPr>
              <w:spacing w:after="0" w:line="360" w:lineRule="auto"/>
              <w:jc w:val="center"/>
              <w:rPr>
                <w:rFonts w:ascii="Times New Roman" w:hAnsi="Times New Roman"/>
                <w:b/>
                <w:sz w:val="24"/>
                <w:szCs w:val="24"/>
              </w:rPr>
            </w:pPr>
            <w:r w:rsidRPr="00EF2CF9">
              <w:rPr>
                <w:rFonts w:ascii="Times New Roman" w:hAnsi="Times New Roman"/>
                <w:b/>
                <w:sz w:val="24"/>
                <w:szCs w:val="24"/>
              </w:rPr>
              <w:t>Thigh muscle</w:t>
            </w:r>
          </w:p>
          <w:p w:rsidR="008D427A" w:rsidRPr="00EF2CF9" w:rsidRDefault="008D427A" w:rsidP="00EF2CF9">
            <w:pPr>
              <w:spacing w:after="0" w:line="360" w:lineRule="auto"/>
              <w:jc w:val="center"/>
              <w:rPr>
                <w:rFonts w:ascii="Times New Roman" w:hAnsi="Times New Roman"/>
                <w:b/>
                <w:sz w:val="24"/>
                <w:szCs w:val="24"/>
              </w:rPr>
            </w:pPr>
            <w:r w:rsidRPr="00EF2CF9">
              <w:rPr>
                <w:rFonts w:ascii="Times New Roman" w:hAnsi="Times New Roman"/>
                <w:b/>
                <w:sz w:val="24"/>
                <w:szCs w:val="24"/>
              </w:rPr>
              <w:t>(N=20)</w:t>
            </w:r>
          </w:p>
        </w:tc>
        <w:tc>
          <w:tcPr>
            <w:tcW w:w="1916" w:type="dxa"/>
            <w:tcBorders>
              <w:top w:val="single" w:sz="4" w:space="0" w:color="auto"/>
              <w:bottom w:val="single" w:sz="4" w:space="0" w:color="auto"/>
            </w:tcBorders>
          </w:tcPr>
          <w:p w:rsidR="008D427A" w:rsidRPr="00EF2CF9" w:rsidRDefault="008D427A" w:rsidP="00EF2CF9">
            <w:pPr>
              <w:spacing w:after="0" w:line="360" w:lineRule="auto"/>
              <w:jc w:val="center"/>
              <w:rPr>
                <w:rFonts w:ascii="Times New Roman" w:hAnsi="Times New Roman"/>
                <w:b/>
                <w:sz w:val="24"/>
                <w:szCs w:val="24"/>
              </w:rPr>
            </w:pPr>
            <w:r w:rsidRPr="00EF2CF9">
              <w:rPr>
                <w:rFonts w:ascii="Times New Roman" w:hAnsi="Times New Roman"/>
                <w:b/>
                <w:sz w:val="24"/>
                <w:szCs w:val="24"/>
              </w:rPr>
              <w:t>Total Sample</w:t>
            </w:r>
          </w:p>
          <w:p w:rsidR="008D427A" w:rsidRPr="00EF2CF9" w:rsidRDefault="008D427A" w:rsidP="00EF2CF9">
            <w:pPr>
              <w:spacing w:after="0" w:line="360" w:lineRule="auto"/>
              <w:jc w:val="center"/>
              <w:rPr>
                <w:rFonts w:ascii="Times New Roman" w:hAnsi="Times New Roman"/>
                <w:b/>
                <w:sz w:val="24"/>
                <w:szCs w:val="24"/>
              </w:rPr>
            </w:pPr>
            <w:r w:rsidRPr="00EF2CF9">
              <w:rPr>
                <w:rFonts w:ascii="Times New Roman" w:hAnsi="Times New Roman"/>
                <w:b/>
                <w:sz w:val="24"/>
                <w:szCs w:val="24"/>
              </w:rPr>
              <w:t>(N=60)</w:t>
            </w:r>
          </w:p>
        </w:tc>
      </w:tr>
      <w:tr w:rsidR="008D427A" w:rsidRPr="00EF2CF9">
        <w:tc>
          <w:tcPr>
            <w:tcW w:w="1915" w:type="dxa"/>
            <w:tcBorders>
              <w:top w:val="single" w:sz="4" w:space="0" w:color="auto"/>
            </w:tcBorders>
          </w:tcPr>
          <w:p w:rsidR="008D427A" w:rsidRPr="00EF2CF9" w:rsidRDefault="008D427A" w:rsidP="00EF2CF9">
            <w:pPr>
              <w:spacing w:after="0" w:line="360" w:lineRule="auto"/>
              <w:jc w:val="both"/>
              <w:rPr>
                <w:rFonts w:ascii="Times New Roman" w:hAnsi="Times New Roman"/>
                <w:sz w:val="24"/>
                <w:szCs w:val="24"/>
              </w:rPr>
            </w:pPr>
            <w:r w:rsidRPr="00EF2CF9">
              <w:rPr>
                <w:rFonts w:ascii="Times New Roman" w:hAnsi="Times New Roman"/>
                <w:sz w:val="24"/>
                <w:szCs w:val="24"/>
              </w:rPr>
              <w:t>Tetracycline</w:t>
            </w:r>
          </w:p>
        </w:tc>
        <w:tc>
          <w:tcPr>
            <w:tcW w:w="1915" w:type="dxa"/>
            <w:tcBorders>
              <w:top w:val="single" w:sz="4" w:space="0" w:color="auto"/>
            </w:tcBorders>
          </w:tcPr>
          <w:p w:rsidR="008D427A" w:rsidRPr="00EF2CF9" w:rsidRDefault="008D427A" w:rsidP="00EF2CF9">
            <w:pPr>
              <w:spacing w:after="0" w:line="360" w:lineRule="auto"/>
              <w:jc w:val="center"/>
              <w:rPr>
                <w:rFonts w:ascii="Times New Roman" w:hAnsi="Times New Roman"/>
                <w:sz w:val="24"/>
                <w:szCs w:val="24"/>
              </w:rPr>
            </w:pPr>
            <w:r w:rsidRPr="00EF2CF9">
              <w:rPr>
                <w:rFonts w:ascii="Times New Roman" w:hAnsi="Times New Roman"/>
                <w:sz w:val="24"/>
                <w:szCs w:val="24"/>
              </w:rPr>
              <w:t>4 (20%)</w:t>
            </w:r>
          </w:p>
        </w:tc>
        <w:tc>
          <w:tcPr>
            <w:tcW w:w="1915" w:type="dxa"/>
            <w:tcBorders>
              <w:top w:val="single" w:sz="4" w:space="0" w:color="auto"/>
            </w:tcBorders>
          </w:tcPr>
          <w:p w:rsidR="008D427A" w:rsidRPr="00EF2CF9" w:rsidRDefault="008D427A" w:rsidP="00EF2CF9">
            <w:pPr>
              <w:spacing w:after="0" w:line="360" w:lineRule="auto"/>
              <w:jc w:val="center"/>
              <w:rPr>
                <w:rFonts w:ascii="Times New Roman" w:hAnsi="Times New Roman"/>
                <w:sz w:val="24"/>
                <w:szCs w:val="24"/>
              </w:rPr>
            </w:pPr>
            <w:r w:rsidRPr="00EF2CF9">
              <w:rPr>
                <w:rFonts w:ascii="Times New Roman" w:hAnsi="Times New Roman"/>
                <w:sz w:val="24"/>
                <w:szCs w:val="24"/>
              </w:rPr>
              <w:t>3 (15%)</w:t>
            </w:r>
          </w:p>
        </w:tc>
        <w:tc>
          <w:tcPr>
            <w:tcW w:w="1915" w:type="dxa"/>
            <w:tcBorders>
              <w:top w:val="single" w:sz="4" w:space="0" w:color="auto"/>
            </w:tcBorders>
          </w:tcPr>
          <w:p w:rsidR="008D427A" w:rsidRPr="00EF2CF9" w:rsidRDefault="008D427A" w:rsidP="00EF2CF9">
            <w:pPr>
              <w:spacing w:after="0" w:line="360" w:lineRule="auto"/>
              <w:jc w:val="center"/>
              <w:rPr>
                <w:rFonts w:ascii="Times New Roman" w:hAnsi="Times New Roman"/>
                <w:sz w:val="24"/>
                <w:szCs w:val="24"/>
              </w:rPr>
            </w:pPr>
            <w:r w:rsidRPr="00EF2CF9">
              <w:rPr>
                <w:rFonts w:ascii="Times New Roman" w:hAnsi="Times New Roman"/>
                <w:sz w:val="24"/>
                <w:szCs w:val="24"/>
              </w:rPr>
              <w:t>2 (10%)</w:t>
            </w:r>
          </w:p>
        </w:tc>
        <w:tc>
          <w:tcPr>
            <w:tcW w:w="1916" w:type="dxa"/>
            <w:tcBorders>
              <w:top w:val="single" w:sz="4" w:space="0" w:color="auto"/>
            </w:tcBorders>
          </w:tcPr>
          <w:p w:rsidR="008D427A" w:rsidRPr="00EF2CF9" w:rsidRDefault="008D427A" w:rsidP="00EF2CF9">
            <w:pPr>
              <w:spacing w:after="0" w:line="360" w:lineRule="auto"/>
              <w:jc w:val="center"/>
              <w:rPr>
                <w:rFonts w:ascii="Times New Roman" w:hAnsi="Times New Roman"/>
                <w:sz w:val="24"/>
                <w:szCs w:val="24"/>
              </w:rPr>
            </w:pPr>
            <w:r w:rsidRPr="00EF2CF9">
              <w:rPr>
                <w:rFonts w:ascii="Times New Roman" w:hAnsi="Times New Roman"/>
                <w:sz w:val="24"/>
                <w:szCs w:val="24"/>
              </w:rPr>
              <w:t>9 (15%)</w:t>
            </w:r>
          </w:p>
        </w:tc>
      </w:tr>
      <w:tr w:rsidR="008D427A" w:rsidRPr="00EF2CF9">
        <w:tc>
          <w:tcPr>
            <w:tcW w:w="1915" w:type="dxa"/>
          </w:tcPr>
          <w:p w:rsidR="008D427A" w:rsidRPr="00EF2CF9" w:rsidRDefault="008D427A" w:rsidP="00EF2CF9">
            <w:pPr>
              <w:spacing w:after="0" w:line="360" w:lineRule="auto"/>
              <w:jc w:val="both"/>
              <w:rPr>
                <w:rFonts w:ascii="Times New Roman" w:hAnsi="Times New Roman"/>
                <w:b/>
                <w:sz w:val="24"/>
                <w:szCs w:val="24"/>
              </w:rPr>
            </w:pPr>
            <w:r w:rsidRPr="00EF2CF9">
              <w:rPr>
                <w:rFonts w:ascii="Times New Roman" w:hAnsi="Times New Roman"/>
                <w:sz w:val="24"/>
                <w:szCs w:val="24"/>
              </w:rPr>
              <w:t>Amoxicillin</w:t>
            </w:r>
          </w:p>
        </w:tc>
        <w:tc>
          <w:tcPr>
            <w:tcW w:w="1915" w:type="dxa"/>
          </w:tcPr>
          <w:p w:rsidR="008D427A" w:rsidRPr="00EF2CF9" w:rsidRDefault="008D427A" w:rsidP="00EF2CF9">
            <w:pPr>
              <w:spacing w:after="0" w:line="360" w:lineRule="auto"/>
              <w:jc w:val="center"/>
              <w:rPr>
                <w:rFonts w:ascii="Times New Roman" w:hAnsi="Times New Roman"/>
                <w:sz w:val="24"/>
                <w:szCs w:val="24"/>
              </w:rPr>
            </w:pPr>
            <w:r w:rsidRPr="00EF2CF9">
              <w:rPr>
                <w:rFonts w:ascii="Times New Roman" w:hAnsi="Times New Roman"/>
                <w:sz w:val="24"/>
                <w:szCs w:val="24"/>
              </w:rPr>
              <w:t>2 (10%)</w:t>
            </w:r>
          </w:p>
        </w:tc>
        <w:tc>
          <w:tcPr>
            <w:tcW w:w="1915" w:type="dxa"/>
          </w:tcPr>
          <w:p w:rsidR="008D427A" w:rsidRPr="00EF2CF9" w:rsidRDefault="008D427A" w:rsidP="00EF2CF9">
            <w:pPr>
              <w:spacing w:after="0" w:line="360" w:lineRule="auto"/>
              <w:rPr>
                <w:rFonts w:ascii="Times New Roman" w:hAnsi="Times New Roman"/>
                <w:sz w:val="24"/>
                <w:szCs w:val="24"/>
              </w:rPr>
            </w:pPr>
            <w:r w:rsidRPr="00EF2CF9">
              <w:rPr>
                <w:rFonts w:ascii="Times New Roman" w:hAnsi="Times New Roman"/>
                <w:sz w:val="24"/>
                <w:szCs w:val="24"/>
              </w:rPr>
              <w:t xml:space="preserve">       1 (5%)</w:t>
            </w:r>
          </w:p>
        </w:tc>
        <w:tc>
          <w:tcPr>
            <w:tcW w:w="1915" w:type="dxa"/>
          </w:tcPr>
          <w:p w:rsidR="008D427A" w:rsidRPr="00EF2CF9" w:rsidRDefault="008D427A" w:rsidP="00EF2CF9">
            <w:pPr>
              <w:spacing w:after="0" w:line="360" w:lineRule="auto"/>
              <w:rPr>
                <w:rFonts w:ascii="Times New Roman" w:hAnsi="Times New Roman"/>
                <w:sz w:val="24"/>
                <w:szCs w:val="24"/>
              </w:rPr>
            </w:pPr>
            <w:r w:rsidRPr="00EF2CF9">
              <w:rPr>
                <w:rFonts w:ascii="Times New Roman" w:hAnsi="Times New Roman"/>
                <w:sz w:val="24"/>
                <w:szCs w:val="24"/>
              </w:rPr>
              <w:t xml:space="preserve">        1 (5%)</w:t>
            </w:r>
          </w:p>
        </w:tc>
        <w:tc>
          <w:tcPr>
            <w:tcW w:w="1916" w:type="dxa"/>
          </w:tcPr>
          <w:p w:rsidR="008D427A" w:rsidRPr="00EF2CF9" w:rsidRDefault="008D427A" w:rsidP="00EF2CF9">
            <w:pPr>
              <w:spacing w:after="0" w:line="360" w:lineRule="auto"/>
              <w:jc w:val="center"/>
              <w:rPr>
                <w:rFonts w:ascii="Times New Roman" w:hAnsi="Times New Roman"/>
                <w:sz w:val="24"/>
                <w:szCs w:val="24"/>
              </w:rPr>
            </w:pPr>
            <w:r w:rsidRPr="00EF2CF9">
              <w:rPr>
                <w:rFonts w:ascii="Times New Roman" w:hAnsi="Times New Roman"/>
                <w:sz w:val="24"/>
                <w:szCs w:val="24"/>
              </w:rPr>
              <w:t>4 (6.7%)</w:t>
            </w:r>
          </w:p>
        </w:tc>
      </w:tr>
      <w:tr w:rsidR="008D427A" w:rsidRPr="00EF2CF9">
        <w:tc>
          <w:tcPr>
            <w:tcW w:w="1915" w:type="dxa"/>
          </w:tcPr>
          <w:p w:rsidR="008D427A" w:rsidRPr="00EF2CF9" w:rsidRDefault="008D427A" w:rsidP="00EF2CF9">
            <w:pPr>
              <w:spacing w:after="0" w:line="360" w:lineRule="auto"/>
              <w:jc w:val="both"/>
              <w:rPr>
                <w:rFonts w:ascii="Times New Roman" w:hAnsi="Times New Roman"/>
                <w:b/>
                <w:sz w:val="24"/>
                <w:szCs w:val="24"/>
              </w:rPr>
            </w:pPr>
            <w:r w:rsidRPr="00EF2CF9">
              <w:rPr>
                <w:rFonts w:ascii="Times New Roman" w:hAnsi="Times New Roman"/>
                <w:sz w:val="24"/>
                <w:szCs w:val="24"/>
              </w:rPr>
              <w:t>Sulfanilamide</w:t>
            </w:r>
          </w:p>
        </w:tc>
        <w:tc>
          <w:tcPr>
            <w:tcW w:w="1915" w:type="dxa"/>
          </w:tcPr>
          <w:p w:rsidR="008D427A" w:rsidRPr="00EF2CF9" w:rsidRDefault="008D427A" w:rsidP="00EF2CF9">
            <w:pPr>
              <w:spacing w:after="0" w:line="360" w:lineRule="auto"/>
              <w:jc w:val="center"/>
              <w:rPr>
                <w:rFonts w:ascii="Times New Roman" w:hAnsi="Times New Roman"/>
                <w:sz w:val="24"/>
                <w:szCs w:val="24"/>
              </w:rPr>
            </w:pPr>
            <w:r w:rsidRPr="00EF2CF9">
              <w:rPr>
                <w:rFonts w:ascii="Times New Roman" w:hAnsi="Times New Roman"/>
                <w:sz w:val="24"/>
                <w:szCs w:val="24"/>
              </w:rPr>
              <w:t>3 (15%)</w:t>
            </w:r>
          </w:p>
        </w:tc>
        <w:tc>
          <w:tcPr>
            <w:tcW w:w="1915" w:type="dxa"/>
          </w:tcPr>
          <w:p w:rsidR="008D427A" w:rsidRPr="00EF2CF9" w:rsidRDefault="008D427A" w:rsidP="00EF2CF9">
            <w:pPr>
              <w:spacing w:after="0" w:line="360" w:lineRule="auto"/>
              <w:jc w:val="center"/>
              <w:rPr>
                <w:rFonts w:ascii="Times New Roman" w:hAnsi="Times New Roman"/>
                <w:sz w:val="24"/>
                <w:szCs w:val="24"/>
              </w:rPr>
            </w:pPr>
            <w:r w:rsidRPr="00EF2CF9">
              <w:rPr>
                <w:rFonts w:ascii="Times New Roman" w:hAnsi="Times New Roman"/>
                <w:sz w:val="24"/>
                <w:szCs w:val="24"/>
              </w:rPr>
              <w:t>2 (10%)</w:t>
            </w:r>
          </w:p>
        </w:tc>
        <w:tc>
          <w:tcPr>
            <w:tcW w:w="1915" w:type="dxa"/>
          </w:tcPr>
          <w:p w:rsidR="008D427A" w:rsidRPr="00EF2CF9" w:rsidRDefault="008D427A" w:rsidP="00EF2CF9">
            <w:pPr>
              <w:spacing w:after="0" w:line="360" w:lineRule="auto"/>
              <w:rPr>
                <w:rFonts w:ascii="Times New Roman" w:hAnsi="Times New Roman"/>
                <w:sz w:val="24"/>
                <w:szCs w:val="24"/>
              </w:rPr>
            </w:pPr>
            <w:r w:rsidRPr="00EF2CF9">
              <w:rPr>
                <w:rFonts w:ascii="Times New Roman" w:hAnsi="Times New Roman"/>
                <w:sz w:val="24"/>
                <w:szCs w:val="24"/>
              </w:rPr>
              <w:t xml:space="preserve">        1 (5%)</w:t>
            </w:r>
          </w:p>
        </w:tc>
        <w:tc>
          <w:tcPr>
            <w:tcW w:w="1916" w:type="dxa"/>
          </w:tcPr>
          <w:p w:rsidR="008D427A" w:rsidRPr="00EF2CF9" w:rsidRDefault="008D427A" w:rsidP="00EF2CF9">
            <w:pPr>
              <w:spacing w:after="0" w:line="360" w:lineRule="auto"/>
              <w:jc w:val="center"/>
              <w:rPr>
                <w:rFonts w:ascii="Times New Roman" w:hAnsi="Times New Roman"/>
                <w:sz w:val="24"/>
                <w:szCs w:val="24"/>
              </w:rPr>
            </w:pPr>
            <w:r w:rsidRPr="00EF2CF9">
              <w:rPr>
                <w:rFonts w:ascii="Times New Roman" w:hAnsi="Times New Roman"/>
                <w:sz w:val="24"/>
                <w:szCs w:val="24"/>
              </w:rPr>
              <w:t>6 (10%)</w:t>
            </w:r>
          </w:p>
        </w:tc>
      </w:tr>
      <w:tr w:rsidR="008D427A" w:rsidRPr="00EF2CF9">
        <w:trPr>
          <w:trHeight w:hRule="exact" w:val="720"/>
        </w:trPr>
        <w:tc>
          <w:tcPr>
            <w:tcW w:w="1915" w:type="dxa"/>
            <w:tcBorders>
              <w:bottom w:val="single" w:sz="4" w:space="0" w:color="auto"/>
            </w:tcBorders>
          </w:tcPr>
          <w:p w:rsidR="008D427A" w:rsidRPr="00EF2CF9" w:rsidRDefault="008D427A" w:rsidP="00EF2CF9">
            <w:pPr>
              <w:spacing w:after="0" w:line="360" w:lineRule="auto"/>
              <w:jc w:val="both"/>
              <w:rPr>
                <w:rFonts w:ascii="Times New Roman" w:hAnsi="Times New Roman"/>
                <w:sz w:val="24"/>
                <w:szCs w:val="24"/>
              </w:rPr>
            </w:pPr>
            <w:r w:rsidRPr="00EF2CF9">
              <w:rPr>
                <w:rFonts w:ascii="Times New Roman" w:hAnsi="Times New Roman"/>
                <w:sz w:val="24"/>
                <w:szCs w:val="24"/>
              </w:rPr>
              <w:t>Penicillin</w:t>
            </w:r>
          </w:p>
          <w:p w:rsidR="008D427A" w:rsidRPr="00EF2CF9" w:rsidRDefault="008D427A" w:rsidP="00EF2CF9">
            <w:pPr>
              <w:spacing w:after="0" w:line="360" w:lineRule="auto"/>
              <w:jc w:val="both"/>
              <w:rPr>
                <w:rFonts w:ascii="Times New Roman" w:hAnsi="Times New Roman"/>
                <w:sz w:val="24"/>
                <w:szCs w:val="24"/>
              </w:rPr>
            </w:pPr>
            <w:r w:rsidRPr="00EF2CF9">
              <w:rPr>
                <w:rFonts w:ascii="Times New Roman" w:hAnsi="Times New Roman"/>
                <w:sz w:val="24"/>
                <w:szCs w:val="24"/>
              </w:rPr>
              <w:t>Ciprofloxacin</w:t>
            </w:r>
          </w:p>
        </w:tc>
        <w:tc>
          <w:tcPr>
            <w:tcW w:w="1915" w:type="dxa"/>
            <w:tcBorders>
              <w:bottom w:val="single" w:sz="4" w:space="0" w:color="auto"/>
            </w:tcBorders>
          </w:tcPr>
          <w:p w:rsidR="008D427A" w:rsidRPr="00EF2CF9" w:rsidRDefault="008D427A" w:rsidP="00EF2CF9">
            <w:pPr>
              <w:spacing w:after="0" w:line="360" w:lineRule="auto"/>
              <w:rPr>
                <w:rFonts w:ascii="Times New Roman" w:hAnsi="Times New Roman"/>
                <w:sz w:val="24"/>
                <w:szCs w:val="24"/>
              </w:rPr>
            </w:pPr>
            <w:r w:rsidRPr="00EF2CF9">
              <w:rPr>
                <w:rFonts w:ascii="Times New Roman" w:hAnsi="Times New Roman"/>
                <w:sz w:val="24"/>
                <w:szCs w:val="24"/>
              </w:rPr>
              <w:t xml:space="preserve">        1 (5%)</w:t>
            </w:r>
          </w:p>
          <w:p w:rsidR="008D427A" w:rsidRPr="00EF2CF9" w:rsidRDefault="008D427A" w:rsidP="00EF2CF9">
            <w:pPr>
              <w:spacing w:after="0" w:line="360" w:lineRule="auto"/>
              <w:jc w:val="center"/>
              <w:rPr>
                <w:rFonts w:ascii="Times New Roman" w:hAnsi="Times New Roman"/>
                <w:sz w:val="24"/>
                <w:szCs w:val="24"/>
              </w:rPr>
            </w:pPr>
            <w:r w:rsidRPr="00EF2CF9">
              <w:rPr>
                <w:rFonts w:ascii="Times New Roman" w:hAnsi="Times New Roman"/>
                <w:sz w:val="24"/>
                <w:szCs w:val="24"/>
              </w:rPr>
              <w:t>4 (20%)</w:t>
            </w:r>
          </w:p>
        </w:tc>
        <w:tc>
          <w:tcPr>
            <w:tcW w:w="1915" w:type="dxa"/>
            <w:tcBorders>
              <w:bottom w:val="single" w:sz="4" w:space="0" w:color="auto"/>
            </w:tcBorders>
          </w:tcPr>
          <w:p w:rsidR="008D427A" w:rsidRPr="00EF2CF9" w:rsidRDefault="008D427A" w:rsidP="00EF2CF9">
            <w:pPr>
              <w:spacing w:after="0" w:line="360" w:lineRule="auto"/>
              <w:rPr>
                <w:rFonts w:ascii="Times New Roman" w:hAnsi="Times New Roman"/>
                <w:sz w:val="24"/>
                <w:szCs w:val="24"/>
              </w:rPr>
            </w:pPr>
            <w:r w:rsidRPr="00EF2CF9">
              <w:rPr>
                <w:rFonts w:ascii="Times New Roman" w:hAnsi="Times New Roman"/>
                <w:sz w:val="24"/>
                <w:szCs w:val="24"/>
              </w:rPr>
              <w:t xml:space="preserve">        2 (10%)</w:t>
            </w:r>
          </w:p>
          <w:p w:rsidR="008D427A" w:rsidRPr="00EF2CF9" w:rsidRDefault="008D427A" w:rsidP="00EF2CF9">
            <w:pPr>
              <w:spacing w:after="0" w:line="360" w:lineRule="auto"/>
              <w:jc w:val="center"/>
              <w:rPr>
                <w:rFonts w:ascii="Times New Roman" w:hAnsi="Times New Roman"/>
                <w:sz w:val="24"/>
                <w:szCs w:val="24"/>
              </w:rPr>
            </w:pPr>
            <w:r w:rsidRPr="00EF2CF9">
              <w:rPr>
                <w:rFonts w:ascii="Times New Roman" w:hAnsi="Times New Roman"/>
                <w:sz w:val="24"/>
                <w:szCs w:val="24"/>
              </w:rPr>
              <w:t>3 (15%)</w:t>
            </w:r>
          </w:p>
        </w:tc>
        <w:tc>
          <w:tcPr>
            <w:tcW w:w="1915" w:type="dxa"/>
            <w:tcBorders>
              <w:bottom w:val="single" w:sz="4" w:space="0" w:color="auto"/>
            </w:tcBorders>
          </w:tcPr>
          <w:p w:rsidR="008D427A" w:rsidRPr="00EF2CF9" w:rsidRDefault="008D427A" w:rsidP="00EF2CF9">
            <w:pPr>
              <w:spacing w:after="0" w:line="360" w:lineRule="auto"/>
              <w:rPr>
                <w:rFonts w:ascii="Times New Roman" w:hAnsi="Times New Roman"/>
                <w:sz w:val="24"/>
                <w:szCs w:val="24"/>
              </w:rPr>
            </w:pPr>
            <w:r w:rsidRPr="00EF2CF9">
              <w:rPr>
                <w:rFonts w:ascii="Times New Roman" w:hAnsi="Times New Roman"/>
                <w:sz w:val="24"/>
                <w:szCs w:val="24"/>
              </w:rPr>
              <w:t xml:space="preserve">        1 (5%)</w:t>
            </w:r>
          </w:p>
          <w:p w:rsidR="008D427A" w:rsidRPr="00EF2CF9" w:rsidRDefault="008D427A" w:rsidP="00EF2CF9">
            <w:pPr>
              <w:spacing w:after="0" w:line="360" w:lineRule="auto"/>
              <w:jc w:val="center"/>
              <w:rPr>
                <w:rFonts w:ascii="Times New Roman" w:hAnsi="Times New Roman"/>
                <w:sz w:val="24"/>
                <w:szCs w:val="24"/>
              </w:rPr>
            </w:pPr>
            <w:r w:rsidRPr="00EF2CF9">
              <w:rPr>
                <w:rFonts w:ascii="Times New Roman" w:hAnsi="Times New Roman"/>
                <w:sz w:val="24"/>
                <w:szCs w:val="24"/>
              </w:rPr>
              <w:t>2 (10%)</w:t>
            </w:r>
          </w:p>
        </w:tc>
        <w:tc>
          <w:tcPr>
            <w:tcW w:w="1916" w:type="dxa"/>
            <w:tcBorders>
              <w:bottom w:val="single" w:sz="4" w:space="0" w:color="auto"/>
            </w:tcBorders>
          </w:tcPr>
          <w:p w:rsidR="008D427A" w:rsidRPr="00EF2CF9" w:rsidRDefault="008D427A" w:rsidP="00EF2CF9">
            <w:pPr>
              <w:spacing w:after="0" w:line="360" w:lineRule="auto"/>
              <w:rPr>
                <w:rFonts w:ascii="Times New Roman" w:hAnsi="Times New Roman"/>
                <w:sz w:val="24"/>
                <w:szCs w:val="24"/>
              </w:rPr>
            </w:pPr>
            <w:r>
              <w:rPr>
                <w:rFonts w:ascii="Times New Roman" w:hAnsi="Times New Roman"/>
                <w:sz w:val="24"/>
                <w:szCs w:val="24"/>
              </w:rPr>
              <w:t xml:space="preserve">      </w:t>
            </w:r>
            <w:r w:rsidRPr="00EF2CF9">
              <w:rPr>
                <w:rFonts w:ascii="Times New Roman" w:hAnsi="Times New Roman"/>
                <w:sz w:val="24"/>
                <w:szCs w:val="24"/>
              </w:rPr>
              <w:t>4 (6.7%)</w:t>
            </w:r>
          </w:p>
          <w:p w:rsidR="008D427A" w:rsidRPr="00EF2CF9" w:rsidRDefault="008D427A" w:rsidP="00EF2CF9">
            <w:pPr>
              <w:spacing w:after="0" w:line="360" w:lineRule="auto"/>
              <w:jc w:val="center"/>
              <w:rPr>
                <w:rFonts w:ascii="Times New Roman" w:hAnsi="Times New Roman"/>
                <w:sz w:val="24"/>
                <w:szCs w:val="24"/>
              </w:rPr>
            </w:pPr>
            <w:r w:rsidRPr="00EF2CF9">
              <w:rPr>
                <w:rFonts w:ascii="Times New Roman" w:hAnsi="Times New Roman"/>
                <w:sz w:val="24"/>
                <w:szCs w:val="24"/>
              </w:rPr>
              <w:t>9 (15%)</w:t>
            </w:r>
          </w:p>
          <w:p w:rsidR="008D427A" w:rsidRPr="00EF2CF9" w:rsidRDefault="008D427A" w:rsidP="00EF2CF9">
            <w:pPr>
              <w:spacing w:after="0" w:line="360" w:lineRule="auto"/>
              <w:jc w:val="center"/>
              <w:rPr>
                <w:rFonts w:ascii="Times New Roman" w:hAnsi="Times New Roman"/>
                <w:sz w:val="24"/>
                <w:szCs w:val="24"/>
              </w:rPr>
            </w:pPr>
          </w:p>
          <w:p w:rsidR="008D427A" w:rsidRPr="00EF2CF9" w:rsidRDefault="008D427A" w:rsidP="00EF2CF9">
            <w:pPr>
              <w:spacing w:after="0" w:line="360" w:lineRule="auto"/>
              <w:jc w:val="center"/>
              <w:rPr>
                <w:rFonts w:ascii="Times New Roman" w:hAnsi="Times New Roman"/>
                <w:sz w:val="24"/>
                <w:szCs w:val="24"/>
              </w:rPr>
            </w:pPr>
          </w:p>
          <w:p w:rsidR="008D427A" w:rsidRPr="00EF2CF9" w:rsidRDefault="008D427A" w:rsidP="00EF2CF9">
            <w:pPr>
              <w:spacing w:after="0" w:line="360" w:lineRule="auto"/>
              <w:rPr>
                <w:rFonts w:ascii="Times New Roman" w:hAnsi="Times New Roman"/>
                <w:sz w:val="24"/>
                <w:szCs w:val="24"/>
              </w:rPr>
            </w:pPr>
          </w:p>
          <w:p w:rsidR="008D427A" w:rsidRPr="00EF2CF9" w:rsidRDefault="008D427A" w:rsidP="00EF2CF9">
            <w:pPr>
              <w:spacing w:after="0" w:line="360" w:lineRule="auto"/>
              <w:rPr>
                <w:rFonts w:ascii="Times New Roman" w:hAnsi="Times New Roman"/>
                <w:sz w:val="24"/>
                <w:szCs w:val="24"/>
              </w:rPr>
            </w:pPr>
          </w:p>
          <w:p w:rsidR="008D427A" w:rsidRPr="00EF2CF9" w:rsidRDefault="008D427A" w:rsidP="00EF2CF9">
            <w:pPr>
              <w:spacing w:after="0" w:line="360" w:lineRule="auto"/>
              <w:rPr>
                <w:rFonts w:ascii="Times New Roman" w:hAnsi="Times New Roman"/>
                <w:sz w:val="24"/>
                <w:szCs w:val="24"/>
              </w:rPr>
            </w:pPr>
          </w:p>
          <w:p w:rsidR="008D427A" w:rsidRPr="00EF2CF9" w:rsidRDefault="008D427A" w:rsidP="00EF2CF9">
            <w:pPr>
              <w:spacing w:after="0" w:line="360" w:lineRule="auto"/>
              <w:rPr>
                <w:rFonts w:ascii="Times New Roman" w:hAnsi="Times New Roman"/>
                <w:sz w:val="24"/>
                <w:szCs w:val="24"/>
              </w:rPr>
            </w:pPr>
          </w:p>
        </w:tc>
      </w:tr>
    </w:tbl>
    <w:p w:rsidR="008D427A" w:rsidRPr="005C101E" w:rsidRDefault="008D427A" w:rsidP="005C101E">
      <w:pPr>
        <w:spacing w:after="0" w:line="360" w:lineRule="auto"/>
        <w:rPr>
          <w:rFonts w:ascii="Times New Roman" w:hAnsi="Times New Roman"/>
          <w:b/>
          <w:sz w:val="24"/>
          <w:szCs w:val="24"/>
        </w:rPr>
      </w:pPr>
      <w:r>
        <w:rPr>
          <w:rFonts w:ascii="Times New Roman" w:hAnsi="Times New Roman"/>
          <w:b/>
          <w:sz w:val="24"/>
          <w:szCs w:val="24"/>
        </w:rPr>
        <w:t>Total</w:t>
      </w:r>
      <w:r>
        <w:rPr>
          <w:rFonts w:ascii="Times New Roman" w:hAnsi="Times New Roman"/>
          <w:b/>
          <w:sz w:val="24"/>
          <w:szCs w:val="24"/>
        </w:rPr>
        <w:tab/>
      </w:r>
      <w:r>
        <w:rPr>
          <w:rFonts w:ascii="Times New Roman" w:hAnsi="Times New Roman"/>
          <w:b/>
          <w:sz w:val="24"/>
          <w:szCs w:val="24"/>
        </w:rPr>
        <w:tab/>
        <w:t xml:space="preserve">           </w:t>
      </w:r>
      <w:r w:rsidRPr="005C101E">
        <w:rPr>
          <w:rFonts w:ascii="Times New Roman" w:hAnsi="Times New Roman"/>
          <w:b/>
          <w:sz w:val="24"/>
          <w:szCs w:val="24"/>
        </w:rPr>
        <w:t xml:space="preserve"> 14 (70%)</w:t>
      </w:r>
      <w:r>
        <w:rPr>
          <w:rFonts w:ascii="Times New Roman" w:hAnsi="Times New Roman"/>
          <w:b/>
          <w:sz w:val="24"/>
          <w:szCs w:val="24"/>
        </w:rPr>
        <w:t xml:space="preserve">              </w:t>
      </w:r>
      <w:r w:rsidRPr="005C101E">
        <w:rPr>
          <w:rFonts w:ascii="Times New Roman" w:hAnsi="Times New Roman"/>
          <w:b/>
          <w:sz w:val="24"/>
          <w:szCs w:val="24"/>
        </w:rPr>
        <w:t>11 (55%)</w:t>
      </w:r>
      <w:r>
        <w:rPr>
          <w:rFonts w:ascii="Times New Roman" w:hAnsi="Times New Roman"/>
          <w:b/>
          <w:sz w:val="24"/>
          <w:szCs w:val="24"/>
        </w:rPr>
        <w:t xml:space="preserve">             </w:t>
      </w:r>
      <w:r w:rsidRPr="005C101E">
        <w:rPr>
          <w:rFonts w:ascii="Times New Roman" w:hAnsi="Times New Roman"/>
          <w:b/>
          <w:sz w:val="24"/>
          <w:szCs w:val="24"/>
        </w:rPr>
        <w:t>7 (35%)</w:t>
      </w:r>
      <w:r>
        <w:rPr>
          <w:rFonts w:ascii="Times New Roman" w:hAnsi="Times New Roman"/>
          <w:b/>
          <w:sz w:val="24"/>
          <w:szCs w:val="24"/>
        </w:rPr>
        <w:t xml:space="preserve">             </w:t>
      </w:r>
      <w:r w:rsidRPr="005C101E">
        <w:rPr>
          <w:rFonts w:ascii="Times New Roman" w:hAnsi="Times New Roman"/>
          <w:b/>
          <w:sz w:val="24"/>
          <w:szCs w:val="24"/>
        </w:rPr>
        <w:t xml:space="preserve"> 32 (53.3%)</w:t>
      </w:r>
    </w:p>
    <w:p w:rsidR="008D427A" w:rsidRDefault="008D427A" w:rsidP="005C101E">
      <w:pPr>
        <w:spacing w:after="0" w:line="360" w:lineRule="auto"/>
        <w:rPr>
          <w:rFonts w:ascii="Times New Roman" w:hAnsi="Times New Roman"/>
          <w:sz w:val="24"/>
          <w:szCs w:val="24"/>
        </w:rPr>
      </w:pPr>
    </w:p>
    <w:p w:rsidR="008D427A" w:rsidRDefault="008D427A" w:rsidP="005C101E">
      <w:pPr>
        <w:spacing w:after="0" w:line="360" w:lineRule="auto"/>
        <w:rPr>
          <w:rFonts w:ascii="Times New Roman" w:hAnsi="Times New Roman"/>
          <w:sz w:val="24"/>
          <w:szCs w:val="24"/>
        </w:rPr>
      </w:pPr>
    </w:p>
    <w:p w:rsidR="008D427A" w:rsidRDefault="008D427A" w:rsidP="005C101E">
      <w:pPr>
        <w:spacing w:after="0" w:line="360" w:lineRule="auto"/>
        <w:rPr>
          <w:rFonts w:ascii="Times New Roman" w:hAnsi="Times New Roman"/>
          <w:sz w:val="24"/>
          <w:szCs w:val="24"/>
        </w:rPr>
      </w:pPr>
    </w:p>
    <w:p w:rsidR="008D427A" w:rsidRDefault="008D427A" w:rsidP="005C101E">
      <w:pPr>
        <w:spacing w:after="0" w:line="360" w:lineRule="auto"/>
        <w:rPr>
          <w:rFonts w:ascii="Times New Roman" w:hAnsi="Times New Roman"/>
          <w:sz w:val="24"/>
          <w:szCs w:val="24"/>
        </w:rPr>
      </w:pPr>
    </w:p>
    <w:p w:rsidR="008D427A" w:rsidRDefault="008D427A" w:rsidP="005C101E">
      <w:pPr>
        <w:spacing w:after="0" w:line="360" w:lineRule="auto"/>
        <w:rPr>
          <w:rFonts w:ascii="Times New Roman" w:hAnsi="Times New Roman"/>
          <w:sz w:val="24"/>
          <w:szCs w:val="24"/>
        </w:rPr>
      </w:pPr>
    </w:p>
    <w:p w:rsidR="008D427A" w:rsidRPr="00A527C9" w:rsidRDefault="008D427A" w:rsidP="00A527C9">
      <w:pPr>
        <w:rPr>
          <w:rFonts w:ascii="Times New Roman" w:hAnsi="Times New Roman"/>
          <w:b/>
          <w:sz w:val="24"/>
          <w:szCs w:val="24"/>
        </w:rPr>
      </w:pPr>
      <w:r w:rsidRPr="00A527C9">
        <w:rPr>
          <w:rFonts w:ascii="Times New Roman" w:hAnsi="Times New Roman"/>
          <w:b/>
          <w:sz w:val="24"/>
          <w:szCs w:val="24"/>
        </w:rPr>
        <w:t>Table 3.</w:t>
      </w:r>
      <w:r w:rsidRPr="00A527C9">
        <w:rPr>
          <w:rFonts w:ascii="Times New Roman" w:hAnsi="Times New Roman"/>
          <w:sz w:val="24"/>
          <w:szCs w:val="24"/>
        </w:rPr>
        <w:t xml:space="preserve"> </w:t>
      </w:r>
      <w:r>
        <w:rPr>
          <w:rFonts w:ascii="Times New Roman" w:hAnsi="Times New Roman"/>
          <w:sz w:val="24"/>
          <w:szCs w:val="24"/>
        </w:rPr>
        <w:t xml:space="preserve">Positive percentage (%) of antibiotic in different market samples </w:t>
      </w:r>
      <w:r w:rsidRPr="00A527C9">
        <w:rPr>
          <w:rFonts w:ascii="Times New Roman" w:hAnsi="Times New Roman"/>
          <w:sz w:val="24"/>
          <w:szCs w:val="24"/>
        </w:rPr>
        <w:t>.</w:t>
      </w:r>
    </w:p>
    <w:tbl>
      <w:tblPr>
        <w:tblW w:w="915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55"/>
        <w:gridCol w:w="1603"/>
        <w:gridCol w:w="1239"/>
        <w:gridCol w:w="1236"/>
        <w:gridCol w:w="1239"/>
        <w:gridCol w:w="1239"/>
        <w:gridCol w:w="1240"/>
      </w:tblGrid>
      <w:tr w:rsidR="008D427A" w:rsidRPr="00EF2CF9">
        <w:trPr>
          <w:trHeight w:val="297"/>
        </w:trPr>
        <w:tc>
          <w:tcPr>
            <w:tcW w:w="1355" w:type="dxa"/>
            <w:vMerge w:val="restart"/>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Place</w:t>
            </w:r>
          </w:p>
        </w:tc>
        <w:tc>
          <w:tcPr>
            <w:tcW w:w="1603" w:type="dxa"/>
            <w:vMerge w:val="restart"/>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Sample</w:t>
            </w:r>
          </w:p>
        </w:tc>
        <w:tc>
          <w:tcPr>
            <w:tcW w:w="6193" w:type="dxa"/>
            <w:gridSpan w:val="5"/>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 xml:space="preserve">Antibiotics </w:t>
            </w:r>
          </w:p>
        </w:tc>
      </w:tr>
      <w:tr w:rsidR="008D427A" w:rsidRPr="00EF2CF9">
        <w:trPr>
          <w:trHeight w:val="136"/>
        </w:trPr>
        <w:tc>
          <w:tcPr>
            <w:tcW w:w="1355" w:type="dxa"/>
            <w:vMerge/>
          </w:tcPr>
          <w:p w:rsidR="008D427A" w:rsidRPr="00EF2CF9" w:rsidRDefault="008D427A" w:rsidP="00EF2CF9">
            <w:pPr>
              <w:spacing w:after="0" w:line="240" w:lineRule="auto"/>
              <w:jc w:val="center"/>
              <w:rPr>
                <w:rFonts w:ascii="Times New Roman" w:hAnsi="Times New Roman"/>
                <w:sz w:val="24"/>
                <w:szCs w:val="24"/>
              </w:rPr>
            </w:pPr>
          </w:p>
        </w:tc>
        <w:tc>
          <w:tcPr>
            <w:tcW w:w="1603" w:type="dxa"/>
            <w:vMerge/>
          </w:tcPr>
          <w:p w:rsidR="008D427A" w:rsidRPr="00EF2CF9" w:rsidRDefault="008D427A" w:rsidP="00EF2CF9">
            <w:pPr>
              <w:spacing w:after="0" w:line="240" w:lineRule="auto"/>
              <w:jc w:val="center"/>
              <w:rPr>
                <w:rFonts w:ascii="Times New Roman" w:hAnsi="Times New Roman"/>
                <w:sz w:val="24"/>
                <w:szCs w:val="24"/>
              </w:rPr>
            </w:pPr>
          </w:p>
        </w:tc>
        <w:tc>
          <w:tcPr>
            <w:tcW w:w="1239"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T</w:t>
            </w:r>
          </w:p>
        </w:tc>
        <w:tc>
          <w:tcPr>
            <w:tcW w:w="1236"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A</w:t>
            </w:r>
          </w:p>
        </w:tc>
        <w:tc>
          <w:tcPr>
            <w:tcW w:w="1239"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S</w:t>
            </w:r>
          </w:p>
        </w:tc>
        <w:tc>
          <w:tcPr>
            <w:tcW w:w="1239"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P</w:t>
            </w:r>
          </w:p>
        </w:tc>
        <w:tc>
          <w:tcPr>
            <w:tcW w:w="1239"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C</w:t>
            </w:r>
          </w:p>
        </w:tc>
      </w:tr>
      <w:tr w:rsidR="008D427A" w:rsidRPr="00EF2CF9">
        <w:trPr>
          <w:trHeight w:val="254"/>
        </w:trPr>
        <w:tc>
          <w:tcPr>
            <w:tcW w:w="1355" w:type="dxa"/>
            <w:vMerge w:val="restart"/>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Reajuddin Bazar</w:t>
            </w:r>
          </w:p>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(8)</w:t>
            </w:r>
          </w:p>
        </w:tc>
        <w:tc>
          <w:tcPr>
            <w:tcW w:w="1603"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Thigh Muscle</w:t>
            </w:r>
          </w:p>
        </w:tc>
        <w:tc>
          <w:tcPr>
            <w:tcW w:w="1239"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1 (5%)</w:t>
            </w:r>
          </w:p>
        </w:tc>
        <w:tc>
          <w:tcPr>
            <w:tcW w:w="1236"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1 (5%)</w:t>
            </w:r>
          </w:p>
        </w:tc>
        <w:tc>
          <w:tcPr>
            <w:tcW w:w="1239"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3 (15%)</w:t>
            </w:r>
          </w:p>
        </w:tc>
        <w:tc>
          <w:tcPr>
            <w:tcW w:w="1239"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1 (5%)</w:t>
            </w:r>
          </w:p>
        </w:tc>
        <w:tc>
          <w:tcPr>
            <w:tcW w:w="1239"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2 (10%)</w:t>
            </w:r>
          </w:p>
        </w:tc>
      </w:tr>
      <w:tr w:rsidR="008D427A" w:rsidRPr="00EF2CF9">
        <w:trPr>
          <w:trHeight w:val="186"/>
        </w:trPr>
        <w:tc>
          <w:tcPr>
            <w:tcW w:w="1355" w:type="dxa"/>
            <w:vMerge/>
          </w:tcPr>
          <w:p w:rsidR="008D427A" w:rsidRPr="00EF2CF9" w:rsidRDefault="008D427A" w:rsidP="00EF2CF9">
            <w:pPr>
              <w:spacing w:after="0" w:line="240" w:lineRule="auto"/>
              <w:jc w:val="center"/>
              <w:rPr>
                <w:rFonts w:ascii="Times New Roman" w:hAnsi="Times New Roman"/>
                <w:sz w:val="24"/>
                <w:szCs w:val="24"/>
              </w:rPr>
            </w:pPr>
          </w:p>
        </w:tc>
        <w:tc>
          <w:tcPr>
            <w:tcW w:w="1603"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Liver</w:t>
            </w:r>
          </w:p>
        </w:tc>
        <w:tc>
          <w:tcPr>
            <w:tcW w:w="1239"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2 (10%)</w:t>
            </w:r>
          </w:p>
        </w:tc>
        <w:tc>
          <w:tcPr>
            <w:tcW w:w="1236"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1 (5%)</w:t>
            </w:r>
          </w:p>
        </w:tc>
        <w:tc>
          <w:tcPr>
            <w:tcW w:w="1239"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3 (15%)</w:t>
            </w:r>
          </w:p>
        </w:tc>
        <w:tc>
          <w:tcPr>
            <w:tcW w:w="1239"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1 (5%)</w:t>
            </w:r>
          </w:p>
        </w:tc>
        <w:tc>
          <w:tcPr>
            <w:tcW w:w="1239"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1 (5%)</w:t>
            </w:r>
          </w:p>
        </w:tc>
      </w:tr>
      <w:tr w:rsidR="008D427A" w:rsidRPr="00EF2CF9">
        <w:trPr>
          <w:trHeight w:val="136"/>
        </w:trPr>
        <w:tc>
          <w:tcPr>
            <w:tcW w:w="1355" w:type="dxa"/>
            <w:vMerge/>
          </w:tcPr>
          <w:p w:rsidR="008D427A" w:rsidRPr="00EF2CF9" w:rsidRDefault="008D427A" w:rsidP="00EF2CF9">
            <w:pPr>
              <w:spacing w:after="0" w:line="240" w:lineRule="auto"/>
              <w:jc w:val="center"/>
              <w:rPr>
                <w:rFonts w:ascii="Times New Roman" w:hAnsi="Times New Roman"/>
                <w:sz w:val="24"/>
                <w:szCs w:val="24"/>
              </w:rPr>
            </w:pPr>
          </w:p>
        </w:tc>
        <w:tc>
          <w:tcPr>
            <w:tcW w:w="1603"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Kidney</w:t>
            </w:r>
          </w:p>
        </w:tc>
        <w:tc>
          <w:tcPr>
            <w:tcW w:w="1239"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3 (15%)</w:t>
            </w:r>
          </w:p>
        </w:tc>
        <w:tc>
          <w:tcPr>
            <w:tcW w:w="1236"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1 (5%)</w:t>
            </w:r>
          </w:p>
        </w:tc>
        <w:tc>
          <w:tcPr>
            <w:tcW w:w="1239"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2 (10%)</w:t>
            </w:r>
          </w:p>
        </w:tc>
        <w:tc>
          <w:tcPr>
            <w:tcW w:w="1239"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1 (5%)</w:t>
            </w:r>
          </w:p>
        </w:tc>
        <w:tc>
          <w:tcPr>
            <w:tcW w:w="1239"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1 (5%)</w:t>
            </w:r>
          </w:p>
        </w:tc>
      </w:tr>
      <w:tr w:rsidR="008D427A" w:rsidRPr="00EF2CF9">
        <w:trPr>
          <w:trHeight w:val="254"/>
        </w:trPr>
        <w:tc>
          <w:tcPr>
            <w:tcW w:w="1355" w:type="dxa"/>
            <w:vMerge w:val="restart"/>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Karnaphuli Market</w:t>
            </w:r>
          </w:p>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(6)</w:t>
            </w:r>
          </w:p>
        </w:tc>
        <w:tc>
          <w:tcPr>
            <w:tcW w:w="1603"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Thigh Muscle</w:t>
            </w:r>
          </w:p>
        </w:tc>
        <w:tc>
          <w:tcPr>
            <w:tcW w:w="1239"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1 (5%)</w:t>
            </w:r>
          </w:p>
        </w:tc>
        <w:tc>
          <w:tcPr>
            <w:tcW w:w="1236"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1 (5%)</w:t>
            </w:r>
          </w:p>
        </w:tc>
        <w:tc>
          <w:tcPr>
            <w:tcW w:w="1239"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2 (10%)</w:t>
            </w:r>
          </w:p>
        </w:tc>
        <w:tc>
          <w:tcPr>
            <w:tcW w:w="1239"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1 (5%)</w:t>
            </w:r>
          </w:p>
        </w:tc>
        <w:tc>
          <w:tcPr>
            <w:tcW w:w="1239"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1 (5%)</w:t>
            </w:r>
          </w:p>
        </w:tc>
      </w:tr>
      <w:tr w:rsidR="008D427A" w:rsidRPr="00EF2CF9">
        <w:trPr>
          <w:trHeight w:val="136"/>
        </w:trPr>
        <w:tc>
          <w:tcPr>
            <w:tcW w:w="1355" w:type="dxa"/>
            <w:vMerge/>
          </w:tcPr>
          <w:p w:rsidR="008D427A" w:rsidRPr="00EF2CF9" w:rsidRDefault="008D427A" w:rsidP="00EF2CF9">
            <w:pPr>
              <w:spacing w:after="0" w:line="240" w:lineRule="auto"/>
              <w:jc w:val="center"/>
              <w:rPr>
                <w:rFonts w:ascii="Times New Roman" w:hAnsi="Times New Roman"/>
                <w:sz w:val="24"/>
                <w:szCs w:val="24"/>
              </w:rPr>
            </w:pPr>
          </w:p>
        </w:tc>
        <w:tc>
          <w:tcPr>
            <w:tcW w:w="1603"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Liver</w:t>
            </w:r>
          </w:p>
        </w:tc>
        <w:tc>
          <w:tcPr>
            <w:tcW w:w="1239"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2 (10%)</w:t>
            </w:r>
          </w:p>
        </w:tc>
        <w:tc>
          <w:tcPr>
            <w:tcW w:w="1236"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1 (5%)</w:t>
            </w:r>
          </w:p>
        </w:tc>
        <w:tc>
          <w:tcPr>
            <w:tcW w:w="1239"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2 (10%)</w:t>
            </w:r>
          </w:p>
        </w:tc>
        <w:tc>
          <w:tcPr>
            <w:tcW w:w="1239"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1 (5%)</w:t>
            </w:r>
          </w:p>
        </w:tc>
        <w:tc>
          <w:tcPr>
            <w:tcW w:w="1239"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0 (0%)</w:t>
            </w:r>
          </w:p>
        </w:tc>
      </w:tr>
      <w:tr w:rsidR="008D427A" w:rsidRPr="00EF2CF9">
        <w:trPr>
          <w:trHeight w:val="136"/>
        </w:trPr>
        <w:tc>
          <w:tcPr>
            <w:tcW w:w="1355" w:type="dxa"/>
            <w:vMerge/>
          </w:tcPr>
          <w:p w:rsidR="008D427A" w:rsidRPr="00EF2CF9" w:rsidRDefault="008D427A" w:rsidP="00EF2CF9">
            <w:pPr>
              <w:spacing w:after="0" w:line="240" w:lineRule="auto"/>
              <w:jc w:val="center"/>
              <w:rPr>
                <w:rFonts w:ascii="Times New Roman" w:hAnsi="Times New Roman"/>
                <w:sz w:val="24"/>
                <w:szCs w:val="24"/>
              </w:rPr>
            </w:pPr>
          </w:p>
        </w:tc>
        <w:tc>
          <w:tcPr>
            <w:tcW w:w="1603"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Kidney</w:t>
            </w:r>
          </w:p>
        </w:tc>
        <w:tc>
          <w:tcPr>
            <w:tcW w:w="1239"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1 (5%)</w:t>
            </w:r>
          </w:p>
        </w:tc>
        <w:tc>
          <w:tcPr>
            <w:tcW w:w="1236"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1 (5%)</w:t>
            </w:r>
          </w:p>
        </w:tc>
        <w:tc>
          <w:tcPr>
            <w:tcW w:w="1239"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 xml:space="preserve"> 3 (15%)</w:t>
            </w:r>
          </w:p>
        </w:tc>
        <w:tc>
          <w:tcPr>
            <w:tcW w:w="1239"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0 (0%)</w:t>
            </w:r>
          </w:p>
        </w:tc>
        <w:tc>
          <w:tcPr>
            <w:tcW w:w="1239"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1 (5%)</w:t>
            </w:r>
          </w:p>
        </w:tc>
      </w:tr>
      <w:tr w:rsidR="008D427A" w:rsidRPr="00EF2CF9">
        <w:trPr>
          <w:trHeight w:val="254"/>
        </w:trPr>
        <w:tc>
          <w:tcPr>
            <w:tcW w:w="1355" w:type="dxa"/>
            <w:vMerge w:val="restart"/>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Jautala Bazar</w:t>
            </w:r>
          </w:p>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(6)</w:t>
            </w:r>
          </w:p>
        </w:tc>
        <w:tc>
          <w:tcPr>
            <w:tcW w:w="1603"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Thigh Muscle</w:t>
            </w:r>
          </w:p>
        </w:tc>
        <w:tc>
          <w:tcPr>
            <w:tcW w:w="1239"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0 (0%)</w:t>
            </w:r>
          </w:p>
        </w:tc>
        <w:tc>
          <w:tcPr>
            <w:tcW w:w="1236"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1 (5%)</w:t>
            </w:r>
          </w:p>
        </w:tc>
        <w:tc>
          <w:tcPr>
            <w:tcW w:w="1239"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3 (15%)</w:t>
            </w:r>
          </w:p>
        </w:tc>
        <w:tc>
          <w:tcPr>
            <w:tcW w:w="1239"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1 (5%)</w:t>
            </w:r>
          </w:p>
        </w:tc>
        <w:tc>
          <w:tcPr>
            <w:tcW w:w="1239"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1 (5%)</w:t>
            </w:r>
          </w:p>
        </w:tc>
      </w:tr>
      <w:tr w:rsidR="008D427A" w:rsidRPr="00EF2CF9">
        <w:trPr>
          <w:trHeight w:val="136"/>
        </w:trPr>
        <w:tc>
          <w:tcPr>
            <w:tcW w:w="1355" w:type="dxa"/>
            <w:vMerge/>
          </w:tcPr>
          <w:p w:rsidR="008D427A" w:rsidRPr="00EF2CF9" w:rsidRDefault="008D427A" w:rsidP="00EF2CF9">
            <w:pPr>
              <w:spacing w:after="0" w:line="240" w:lineRule="auto"/>
              <w:jc w:val="center"/>
              <w:rPr>
                <w:rFonts w:ascii="Times New Roman" w:hAnsi="Times New Roman"/>
                <w:sz w:val="24"/>
                <w:szCs w:val="24"/>
              </w:rPr>
            </w:pPr>
          </w:p>
        </w:tc>
        <w:tc>
          <w:tcPr>
            <w:tcW w:w="1603"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Liver</w:t>
            </w:r>
          </w:p>
        </w:tc>
        <w:tc>
          <w:tcPr>
            <w:tcW w:w="1239"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1 (5%)</w:t>
            </w:r>
          </w:p>
        </w:tc>
        <w:tc>
          <w:tcPr>
            <w:tcW w:w="1236"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1 (5%)</w:t>
            </w:r>
          </w:p>
        </w:tc>
        <w:tc>
          <w:tcPr>
            <w:tcW w:w="1239"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1 (5%)</w:t>
            </w:r>
          </w:p>
        </w:tc>
        <w:tc>
          <w:tcPr>
            <w:tcW w:w="1239"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2 (10%)</w:t>
            </w:r>
          </w:p>
        </w:tc>
        <w:tc>
          <w:tcPr>
            <w:tcW w:w="1239"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1 (5%)</w:t>
            </w:r>
          </w:p>
        </w:tc>
      </w:tr>
      <w:tr w:rsidR="008D427A" w:rsidRPr="00EF2CF9">
        <w:trPr>
          <w:trHeight w:val="136"/>
        </w:trPr>
        <w:tc>
          <w:tcPr>
            <w:tcW w:w="1355" w:type="dxa"/>
            <w:vMerge/>
          </w:tcPr>
          <w:p w:rsidR="008D427A" w:rsidRPr="00EF2CF9" w:rsidRDefault="008D427A" w:rsidP="00EF2CF9">
            <w:pPr>
              <w:spacing w:after="0" w:line="240" w:lineRule="auto"/>
              <w:jc w:val="center"/>
              <w:rPr>
                <w:rFonts w:ascii="Times New Roman" w:hAnsi="Times New Roman"/>
                <w:sz w:val="24"/>
                <w:szCs w:val="24"/>
              </w:rPr>
            </w:pPr>
          </w:p>
        </w:tc>
        <w:tc>
          <w:tcPr>
            <w:tcW w:w="1603"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Kidney</w:t>
            </w:r>
          </w:p>
        </w:tc>
        <w:tc>
          <w:tcPr>
            <w:tcW w:w="1239"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3 (15%)</w:t>
            </w:r>
          </w:p>
        </w:tc>
        <w:tc>
          <w:tcPr>
            <w:tcW w:w="1236"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0 (0%)</w:t>
            </w:r>
          </w:p>
        </w:tc>
        <w:tc>
          <w:tcPr>
            <w:tcW w:w="1239"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1 (5%)</w:t>
            </w:r>
          </w:p>
        </w:tc>
        <w:tc>
          <w:tcPr>
            <w:tcW w:w="1239"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1 (5%)</w:t>
            </w:r>
          </w:p>
        </w:tc>
        <w:tc>
          <w:tcPr>
            <w:tcW w:w="1239" w:type="dxa"/>
          </w:tcPr>
          <w:p w:rsidR="008D427A" w:rsidRPr="00EF2CF9" w:rsidRDefault="008D427A" w:rsidP="00EF2CF9">
            <w:pPr>
              <w:spacing w:after="0" w:line="240" w:lineRule="auto"/>
              <w:jc w:val="center"/>
              <w:rPr>
                <w:rFonts w:ascii="Times New Roman" w:hAnsi="Times New Roman"/>
                <w:sz w:val="24"/>
                <w:szCs w:val="24"/>
              </w:rPr>
            </w:pPr>
            <w:r w:rsidRPr="00EF2CF9">
              <w:rPr>
                <w:rFonts w:ascii="Times New Roman" w:hAnsi="Times New Roman"/>
                <w:sz w:val="24"/>
                <w:szCs w:val="24"/>
              </w:rPr>
              <w:t>1 (5%)</w:t>
            </w:r>
          </w:p>
        </w:tc>
      </w:tr>
    </w:tbl>
    <w:p w:rsidR="008D427A" w:rsidRPr="004979DD" w:rsidRDefault="008D427A" w:rsidP="004979DD">
      <w:pPr>
        <w:tabs>
          <w:tab w:val="left" w:pos="952"/>
        </w:tabs>
        <w:spacing w:line="240" w:lineRule="auto"/>
        <w:jc w:val="center"/>
        <w:rPr>
          <w:rFonts w:ascii="Times New Roman" w:hAnsi="Times New Roman"/>
          <w:sz w:val="2"/>
          <w:szCs w:val="20"/>
        </w:rPr>
      </w:pPr>
    </w:p>
    <w:p w:rsidR="008D427A" w:rsidRDefault="008D427A" w:rsidP="004979DD">
      <w:pPr>
        <w:tabs>
          <w:tab w:val="left" w:pos="952"/>
        </w:tabs>
        <w:spacing w:line="240" w:lineRule="auto"/>
        <w:jc w:val="center"/>
        <w:rPr>
          <w:rFonts w:ascii="Times New Roman" w:hAnsi="Times New Roman"/>
          <w:sz w:val="20"/>
          <w:szCs w:val="20"/>
        </w:rPr>
      </w:pPr>
      <w:r w:rsidRPr="004979DD">
        <w:rPr>
          <w:rFonts w:ascii="Times New Roman" w:hAnsi="Times New Roman"/>
          <w:sz w:val="20"/>
          <w:szCs w:val="20"/>
        </w:rPr>
        <w:t>(T=Tetracycline, A=Amoxicline, S=Sulfonilamide, P=Penicilline, C=Ciprofloxacin)</w:t>
      </w:r>
    </w:p>
    <w:p w:rsidR="008D427A" w:rsidRDefault="008D427A" w:rsidP="004979DD">
      <w:pPr>
        <w:tabs>
          <w:tab w:val="left" w:pos="952"/>
        </w:tabs>
        <w:spacing w:line="240" w:lineRule="auto"/>
        <w:jc w:val="center"/>
        <w:rPr>
          <w:rFonts w:ascii="Times New Roman" w:hAnsi="Times New Roman"/>
          <w:sz w:val="20"/>
          <w:szCs w:val="20"/>
        </w:rPr>
      </w:pPr>
    </w:p>
    <w:p w:rsidR="008D427A" w:rsidRPr="004979DD" w:rsidRDefault="008D427A" w:rsidP="004979DD">
      <w:pPr>
        <w:tabs>
          <w:tab w:val="left" w:pos="952"/>
        </w:tabs>
        <w:spacing w:after="0" w:line="360" w:lineRule="auto"/>
        <w:jc w:val="both"/>
        <w:rPr>
          <w:rFonts w:ascii="Times New Roman" w:hAnsi="Times New Roman"/>
          <w:sz w:val="24"/>
          <w:szCs w:val="24"/>
        </w:rPr>
      </w:pPr>
      <w:r w:rsidRPr="004979DD">
        <w:rPr>
          <w:rFonts w:ascii="Times New Roman" w:hAnsi="Times New Roman"/>
          <w:sz w:val="24"/>
          <w:szCs w:val="24"/>
        </w:rPr>
        <w:t>Here, different wet market samples shows that the amount of antibiotic in different samples (liver, kidney, thigh muscle). Where the</w:t>
      </w:r>
      <w:r>
        <w:rPr>
          <w:rFonts w:ascii="Times New Roman" w:hAnsi="Times New Roman"/>
          <w:sz w:val="24"/>
          <w:szCs w:val="24"/>
        </w:rPr>
        <w:t xml:space="preserve"> highest evidence of antibiotic residue found in Reajuddin Bazar followed by Jautala Bazar, where liver contain the highest amount of antibiotic residue.</w:t>
      </w:r>
      <w:r w:rsidRPr="004979DD">
        <w:rPr>
          <w:rFonts w:ascii="Times New Roman" w:hAnsi="Times New Roman"/>
          <w:sz w:val="24"/>
          <w:szCs w:val="24"/>
        </w:rPr>
        <w:t xml:space="preserve"> </w:t>
      </w:r>
    </w:p>
    <w:p w:rsidR="008D427A" w:rsidRPr="004979DD" w:rsidRDefault="008D427A" w:rsidP="00A527C9">
      <w:pPr>
        <w:jc w:val="center"/>
        <w:rPr>
          <w:rFonts w:ascii="Times New Roman" w:hAnsi="Times New Roman"/>
          <w:b/>
          <w:sz w:val="20"/>
          <w:szCs w:val="20"/>
        </w:rPr>
      </w:pPr>
    </w:p>
    <w:p w:rsidR="008D427A" w:rsidRDefault="008D427A" w:rsidP="004979DD">
      <w:pPr>
        <w:tabs>
          <w:tab w:val="left" w:pos="952"/>
        </w:tabs>
        <w:rPr>
          <w:rFonts w:ascii="Times New Roman" w:hAnsi="Times New Roman"/>
          <w:b/>
          <w:sz w:val="24"/>
          <w:szCs w:val="24"/>
        </w:rPr>
      </w:pPr>
      <w:r>
        <w:rPr>
          <w:rFonts w:ascii="Times New Roman" w:hAnsi="Times New Roman"/>
          <w:b/>
          <w:sz w:val="24"/>
          <w:szCs w:val="24"/>
        </w:rPr>
        <w:t xml:space="preserve">               </w:t>
      </w:r>
    </w:p>
    <w:p w:rsidR="008D427A" w:rsidRDefault="008D427A" w:rsidP="00A527C9">
      <w:pPr>
        <w:jc w:val="center"/>
        <w:rPr>
          <w:rFonts w:ascii="Times New Roman" w:hAnsi="Times New Roman"/>
          <w:b/>
          <w:sz w:val="24"/>
          <w:szCs w:val="24"/>
        </w:rPr>
      </w:pPr>
    </w:p>
    <w:p w:rsidR="008D427A" w:rsidRDefault="008D427A" w:rsidP="00A527C9">
      <w:pPr>
        <w:jc w:val="center"/>
        <w:rPr>
          <w:rFonts w:ascii="Times New Roman" w:hAnsi="Times New Roman"/>
          <w:b/>
          <w:sz w:val="24"/>
          <w:szCs w:val="24"/>
        </w:rPr>
      </w:pPr>
    </w:p>
    <w:p w:rsidR="008D427A" w:rsidRDefault="008D427A" w:rsidP="00A527C9">
      <w:pPr>
        <w:jc w:val="center"/>
        <w:rPr>
          <w:rFonts w:ascii="Times New Roman" w:hAnsi="Times New Roman"/>
          <w:b/>
          <w:sz w:val="24"/>
          <w:szCs w:val="24"/>
        </w:rPr>
      </w:pPr>
    </w:p>
    <w:p w:rsidR="008D427A" w:rsidRDefault="008D427A" w:rsidP="00A527C9">
      <w:pPr>
        <w:jc w:val="center"/>
        <w:rPr>
          <w:rFonts w:ascii="Times New Roman" w:hAnsi="Times New Roman"/>
          <w:b/>
          <w:sz w:val="24"/>
          <w:szCs w:val="24"/>
        </w:rPr>
      </w:pPr>
    </w:p>
    <w:p w:rsidR="008D427A" w:rsidRDefault="008D427A" w:rsidP="00A527C9">
      <w:pPr>
        <w:jc w:val="center"/>
        <w:rPr>
          <w:rFonts w:ascii="Times New Roman" w:hAnsi="Times New Roman"/>
          <w:b/>
          <w:sz w:val="24"/>
          <w:szCs w:val="24"/>
        </w:rPr>
      </w:pPr>
    </w:p>
    <w:p w:rsidR="008D427A" w:rsidRDefault="008D427A" w:rsidP="00A527C9">
      <w:pPr>
        <w:jc w:val="center"/>
        <w:rPr>
          <w:rFonts w:ascii="Times New Roman" w:hAnsi="Times New Roman"/>
          <w:b/>
          <w:sz w:val="24"/>
          <w:szCs w:val="24"/>
        </w:rPr>
      </w:pPr>
    </w:p>
    <w:p w:rsidR="008D427A" w:rsidRDefault="008D427A" w:rsidP="00A527C9">
      <w:pPr>
        <w:jc w:val="center"/>
        <w:rPr>
          <w:rFonts w:ascii="Times New Roman" w:hAnsi="Times New Roman"/>
          <w:b/>
          <w:sz w:val="24"/>
          <w:szCs w:val="24"/>
        </w:rPr>
      </w:pPr>
    </w:p>
    <w:p w:rsidR="008D427A" w:rsidRDefault="008D427A" w:rsidP="00A527C9">
      <w:pPr>
        <w:jc w:val="center"/>
        <w:rPr>
          <w:rFonts w:ascii="Times New Roman" w:hAnsi="Times New Roman"/>
          <w:b/>
          <w:sz w:val="24"/>
          <w:szCs w:val="24"/>
        </w:rPr>
      </w:pPr>
    </w:p>
    <w:p w:rsidR="008D427A" w:rsidRDefault="008D427A" w:rsidP="00A527C9">
      <w:pPr>
        <w:jc w:val="center"/>
        <w:rPr>
          <w:rFonts w:ascii="Times New Roman" w:hAnsi="Times New Roman"/>
          <w:b/>
          <w:sz w:val="24"/>
          <w:szCs w:val="24"/>
        </w:rPr>
      </w:pPr>
    </w:p>
    <w:p w:rsidR="008D427A" w:rsidRDefault="008D427A" w:rsidP="00A527C9">
      <w:pPr>
        <w:jc w:val="center"/>
        <w:rPr>
          <w:rFonts w:ascii="Times New Roman" w:hAnsi="Times New Roman"/>
          <w:b/>
          <w:sz w:val="24"/>
          <w:szCs w:val="24"/>
        </w:rPr>
      </w:pPr>
    </w:p>
    <w:p w:rsidR="008D427A" w:rsidRDefault="008D427A" w:rsidP="00A527C9">
      <w:pPr>
        <w:jc w:val="center"/>
        <w:rPr>
          <w:rFonts w:ascii="Times New Roman" w:hAnsi="Times New Roman"/>
          <w:b/>
          <w:sz w:val="24"/>
          <w:szCs w:val="24"/>
        </w:rPr>
      </w:pPr>
    </w:p>
    <w:p w:rsidR="008D427A" w:rsidRDefault="008D427A" w:rsidP="00A527C9">
      <w:pPr>
        <w:jc w:val="center"/>
        <w:rPr>
          <w:rFonts w:ascii="Times New Roman" w:hAnsi="Times New Roman"/>
          <w:b/>
          <w:sz w:val="24"/>
          <w:szCs w:val="24"/>
        </w:rPr>
      </w:pPr>
      <w:r>
        <w:rPr>
          <w:noProof/>
        </w:rPr>
        <w:pict>
          <v:rect id="_x0000_s1026" style="position:absolute;left:0;text-align:left;margin-left:11.8pt;margin-top:21.7pt;width:30.5pt;height:156.7pt;z-index:251659264" filled="f" stroked="f">
            <v:textbox style="layout-flow:vertical;mso-layout-flow-alt:bottom-to-top;mso-next-textbox:#_x0000_s1026">
              <w:txbxContent>
                <w:p w:rsidR="008D427A" w:rsidRPr="00EF2CF9" w:rsidRDefault="008D427A" w:rsidP="004F3029">
                  <w:pPr>
                    <w:jc w:val="center"/>
                    <w:rPr>
                      <w:rFonts w:ascii="Times New Roman" w:hAnsi="Times New Roman"/>
                      <w:b/>
                      <w:color w:val="4F81BD"/>
                      <w:sz w:val="18"/>
                      <w:szCs w:val="18"/>
                    </w:rPr>
                  </w:pPr>
                  <w:r w:rsidRPr="00EF2CF9">
                    <w:rPr>
                      <w:rFonts w:ascii="Times New Roman" w:hAnsi="Times New Roman"/>
                      <w:b/>
                      <w:color w:val="4F81BD"/>
                      <w:sz w:val="18"/>
                      <w:szCs w:val="18"/>
                    </w:rPr>
                    <w:t>No. of Positive Percentage</w:t>
                  </w:r>
                </w:p>
              </w:txbxContent>
            </v:textbox>
          </v:rect>
        </w:pict>
      </w:r>
      <w:r>
        <w:rPr>
          <w:noProof/>
        </w:rPr>
        <w:pict>
          <v:rect id="_x0000_s1027" style="position:absolute;left:0;text-align:left;margin-left:291.5pt;margin-top:1in;width:50.7pt;height:28.8pt;z-index:251655168" filled="f" stroked="f">
            <v:textbox style="mso-next-textbox:#_x0000_s1027">
              <w:txbxContent>
                <w:p w:rsidR="008D427A" w:rsidRDefault="008D427A" w:rsidP="0076451E">
                  <w:pPr>
                    <w:jc w:val="center"/>
                  </w:pPr>
                  <w:r>
                    <w:t>35 %</w:t>
                  </w:r>
                </w:p>
              </w:txbxContent>
            </v:textbox>
          </v:rect>
        </w:pict>
      </w:r>
      <w:r>
        <w:rPr>
          <w:noProof/>
        </w:rPr>
        <w:pict>
          <v:rect id="_x0000_s1028" style="position:absolute;left:0;text-align:left;margin-left:199.95pt;margin-top:32.85pt;width:50.7pt;height:28.8pt;z-index:251654144" filled="f" stroked="f">
            <v:textbox style="mso-next-textbox:#_x0000_s1028">
              <w:txbxContent>
                <w:p w:rsidR="008D427A" w:rsidRDefault="008D427A" w:rsidP="0076451E">
                  <w:pPr>
                    <w:jc w:val="center"/>
                  </w:pPr>
                  <w:r>
                    <w:t>55 %</w:t>
                  </w:r>
                </w:p>
              </w:txbxContent>
            </v:textbox>
          </v:rect>
        </w:pict>
      </w:r>
      <w:r>
        <w:rPr>
          <w:noProof/>
        </w:rPr>
        <w:pict>
          <v:rect id="_x0000_s1029" style="position:absolute;left:0;text-align:left;margin-left:111.65pt;margin-top:2.85pt;width:50.7pt;height:28.8pt;z-index:251653120" filled="f" stroked="f">
            <v:textbox style="mso-next-textbox:#_x0000_s1029">
              <w:txbxContent>
                <w:p w:rsidR="008D427A" w:rsidRDefault="008D427A" w:rsidP="0076451E">
                  <w:pPr>
                    <w:jc w:val="center"/>
                  </w:pPr>
                  <w:r>
                    <w:t>70 %</w:t>
                  </w:r>
                </w:p>
              </w:txbxContent>
            </v:textbox>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7" o:spid="_x0000_s1030" type="#_x0000_t75" style="position:absolute;left:0;text-align:left;margin-left:32.8pt;margin-top:-.2pt;width:361.45pt;height:216.5pt;z-index:-251660288;visibility:visible">
            <v:imagedata r:id="rId7" o:title=""/>
            <o:lock v:ext="edit" aspectratio="f"/>
          </v:shape>
        </w:pict>
      </w:r>
    </w:p>
    <w:p w:rsidR="008D427A" w:rsidRDefault="008D427A" w:rsidP="0065200B">
      <w:pPr>
        <w:jc w:val="both"/>
        <w:rPr>
          <w:rFonts w:ascii="Times New Roman" w:hAnsi="Times New Roman"/>
          <w:b/>
          <w:sz w:val="24"/>
          <w:szCs w:val="24"/>
        </w:rPr>
      </w:pPr>
    </w:p>
    <w:p w:rsidR="008D427A" w:rsidRDefault="008D427A" w:rsidP="00A527C9">
      <w:pPr>
        <w:jc w:val="center"/>
        <w:rPr>
          <w:rFonts w:ascii="Times New Roman" w:hAnsi="Times New Roman"/>
          <w:b/>
          <w:sz w:val="24"/>
          <w:szCs w:val="24"/>
        </w:rPr>
      </w:pPr>
    </w:p>
    <w:p w:rsidR="008D427A" w:rsidRDefault="008D427A" w:rsidP="0040509D">
      <w:pPr>
        <w:rPr>
          <w:rFonts w:ascii="Times New Roman" w:hAnsi="Times New Roman"/>
          <w:sz w:val="24"/>
          <w:szCs w:val="24"/>
        </w:rPr>
      </w:pPr>
    </w:p>
    <w:p w:rsidR="008D427A" w:rsidRDefault="008D427A" w:rsidP="00A3735F">
      <w:pPr>
        <w:jc w:val="center"/>
        <w:rPr>
          <w:rFonts w:ascii="Times New Roman" w:hAnsi="Times New Roman"/>
          <w:sz w:val="24"/>
          <w:szCs w:val="24"/>
        </w:rPr>
      </w:pPr>
    </w:p>
    <w:p w:rsidR="008D427A" w:rsidRDefault="008D427A" w:rsidP="0040509D">
      <w:pPr>
        <w:rPr>
          <w:rFonts w:ascii="Times New Roman" w:hAnsi="Times New Roman"/>
          <w:sz w:val="24"/>
          <w:szCs w:val="24"/>
        </w:rPr>
      </w:pPr>
    </w:p>
    <w:p w:rsidR="008D427A" w:rsidRDefault="008D427A" w:rsidP="0040509D">
      <w:pPr>
        <w:rPr>
          <w:rFonts w:ascii="Times New Roman" w:hAnsi="Times New Roman"/>
          <w:sz w:val="24"/>
          <w:szCs w:val="24"/>
        </w:rPr>
      </w:pPr>
    </w:p>
    <w:p w:rsidR="008D427A" w:rsidRPr="004F3029" w:rsidRDefault="008D427A" w:rsidP="004F3029">
      <w:pPr>
        <w:jc w:val="center"/>
        <w:rPr>
          <w:rFonts w:ascii="Times New Roman" w:hAnsi="Times New Roman"/>
          <w:b/>
          <w:color w:val="4F81BD"/>
          <w:sz w:val="16"/>
          <w:szCs w:val="18"/>
        </w:rPr>
      </w:pPr>
      <w:r w:rsidRPr="004F3029">
        <w:rPr>
          <w:rFonts w:ascii="Times New Roman" w:hAnsi="Times New Roman"/>
          <w:b/>
          <w:color w:val="4F81BD"/>
          <w:sz w:val="16"/>
          <w:szCs w:val="18"/>
        </w:rPr>
        <w:t>Name of the Samples</w:t>
      </w:r>
    </w:p>
    <w:p w:rsidR="008D427A" w:rsidRPr="00D4479B" w:rsidRDefault="008D427A" w:rsidP="0040509D">
      <w:pPr>
        <w:rPr>
          <w:rFonts w:ascii="Times New Roman" w:hAnsi="Times New Roman"/>
          <w:sz w:val="14"/>
          <w:szCs w:val="24"/>
        </w:rPr>
      </w:pPr>
    </w:p>
    <w:p w:rsidR="008D427A" w:rsidRDefault="008D427A" w:rsidP="00A3735F">
      <w:pPr>
        <w:jc w:val="center"/>
        <w:rPr>
          <w:rFonts w:ascii="Times New Roman" w:hAnsi="Times New Roman"/>
          <w:sz w:val="24"/>
          <w:szCs w:val="24"/>
        </w:rPr>
      </w:pPr>
      <w:r>
        <w:rPr>
          <w:rFonts w:ascii="Times New Roman" w:hAnsi="Times New Roman"/>
          <w:sz w:val="24"/>
          <w:szCs w:val="24"/>
        </w:rPr>
        <w:t xml:space="preserve">Fig-1: Positive Percentage (%) of Antibiotics in the organ Samples. </w:t>
      </w:r>
    </w:p>
    <w:p w:rsidR="008D427A" w:rsidRDefault="008D427A" w:rsidP="00D4479B">
      <w:pPr>
        <w:spacing w:after="0" w:line="360" w:lineRule="auto"/>
        <w:jc w:val="both"/>
        <w:rPr>
          <w:rFonts w:ascii="Times New Roman" w:hAnsi="Times New Roman"/>
          <w:sz w:val="24"/>
          <w:szCs w:val="24"/>
        </w:rPr>
      </w:pPr>
    </w:p>
    <w:p w:rsidR="008D427A" w:rsidRDefault="008D427A" w:rsidP="00D4479B">
      <w:pPr>
        <w:spacing w:after="0" w:line="360" w:lineRule="auto"/>
        <w:jc w:val="both"/>
        <w:rPr>
          <w:rFonts w:ascii="Times New Roman" w:hAnsi="Times New Roman"/>
          <w:sz w:val="24"/>
          <w:szCs w:val="24"/>
        </w:rPr>
      </w:pPr>
      <w:r>
        <w:rPr>
          <w:rFonts w:ascii="Times New Roman" w:hAnsi="Times New Roman"/>
          <w:sz w:val="24"/>
          <w:szCs w:val="24"/>
        </w:rPr>
        <w:t>This bar diagram shows that the positive percentage (%) of antibiotics presents in different organ samples in which highest amount of antibiotic present in liver.</w:t>
      </w:r>
    </w:p>
    <w:p w:rsidR="008D427A" w:rsidRDefault="008D427A" w:rsidP="00D4479B">
      <w:pPr>
        <w:spacing w:after="0" w:line="360" w:lineRule="auto"/>
        <w:jc w:val="both"/>
        <w:rPr>
          <w:rFonts w:ascii="Times New Roman" w:hAnsi="Times New Roman"/>
          <w:sz w:val="24"/>
          <w:szCs w:val="24"/>
        </w:rPr>
      </w:pPr>
    </w:p>
    <w:p w:rsidR="008D427A" w:rsidRDefault="008D427A" w:rsidP="00D4479B">
      <w:pPr>
        <w:spacing w:after="0" w:line="360" w:lineRule="auto"/>
        <w:jc w:val="both"/>
        <w:rPr>
          <w:rFonts w:ascii="Times New Roman" w:hAnsi="Times New Roman"/>
          <w:sz w:val="24"/>
          <w:szCs w:val="24"/>
        </w:rPr>
      </w:pPr>
    </w:p>
    <w:p w:rsidR="008D427A" w:rsidRDefault="008D427A" w:rsidP="00D4479B">
      <w:pPr>
        <w:spacing w:after="0" w:line="360" w:lineRule="auto"/>
        <w:jc w:val="both"/>
        <w:rPr>
          <w:rFonts w:ascii="Times New Roman" w:hAnsi="Times New Roman"/>
          <w:sz w:val="24"/>
          <w:szCs w:val="24"/>
        </w:rPr>
      </w:pPr>
    </w:p>
    <w:p w:rsidR="008D427A" w:rsidRDefault="008D427A" w:rsidP="00D4479B">
      <w:pPr>
        <w:spacing w:after="0" w:line="360" w:lineRule="auto"/>
        <w:jc w:val="both"/>
        <w:rPr>
          <w:rFonts w:ascii="Times New Roman" w:hAnsi="Times New Roman"/>
          <w:sz w:val="24"/>
          <w:szCs w:val="24"/>
        </w:rPr>
      </w:pPr>
    </w:p>
    <w:p w:rsidR="008D427A" w:rsidRDefault="008D427A" w:rsidP="00D4479B">
      <w:pPr>
        <w:spacing w:after="0" w:line="360" w:lineRule="auto"/>
        <w:jc w:val="both"/>
        <w:rPr>
          <w:rFonts w:ascii="Times New Roman" w:hAnsi="Times New Roman"/>
          <w:sz w:val="24"/>
          <w:szCs w:val="24"/>
        </w:rPr>
      </w:pPr>
    </w:p>
    <w:p w:rsidR="008D427A" w:rsidRDefault="008D427A" w:rsidP="00D4479B">
      <w:pPr>
        <w:spacing w:after="0" w:line="360" w:lineRule="auto"/>
        <w:jc w:val="both"/>
        <w:rPr>
          <w:rFonts w:ascii="Times New Roman" w:hAnsi="Times New Roman"/>
          <w:sz w:val="24"/>
          <w:szCs w:val="24"/>
        </w:rPr>
      </w:pPr>
    </w:p>
    <w:p w:rsidR="008D427A" w:rsidRDefault="008D427A" w:rsidP="00D4479B">
      <w:pPr>
        <w:spacing w:after="0" w:line="360" w:lineRule="auto"/>
        <w:jc w:val="both"/>
        <w:rPr>
          <w:rFonts w:ascii="Times New Roman" w:hAnsi="Times New Roman"/>
          <w:sz w:val="24"/>
          <w:szCs w:val="24"/>
        </w:rPr>
      </w:pPr>
    </w:p>
    <w:p w:rsidR="008D427A" w:rsidRDefault="008D427A" w:rsidP="00D4479B">
      <w:pPr>
        <w:spacing w:after="0" w:line="360" w:lineRule="auto"/>
        <w:jc w:val="both"/>
        <w:rPr>
          <w:rFonts w:ascii="Times New Roman" w:hAnsi="Times New Roman"/>
          <w:sz w:val="24"/>
          <w:szCs w:val="24"/>
        </w:rPr>
      </w:pPr>
    </w:p>
    <w:p w:rsidR="008D427A" w:rsidRDefault="008D427A" w:rsidP="00D4479B">
      <w:pPr>
        <w:spacing w:after="0" w:line="360" w:lineRule="auto"/>
        <w:jc w:val="both"/>
        <w:rPr>
          <w:rFonts w:ascii="Times New Roman" w:hAnsi="Times New Roman"/>
          <w:sz w:val="24"/>
          <w:szCs w:val="24"/>
        </w:rPr>
      </w:pPr>
    </w:p>
    <w:p w:rsidR="008D427A" w:rsidRDefault="008D427A" w:rsidP="00D4479B">
      <w:pPr>
        <w:spacing w:after="0" w:line="360" w:lineRule="auto"/>
        <w:jc w:val="both"/>
        <w:rPr>
          <w:rFonts w:ascii="Times New Roman" w:hAnsi="Times New Roman"/>
          <w:sz w:val="24"/>
          <w:szCs w:val="24"/>
        </w:rPr>
      </w:pPr>
    </w:p>
    <w:p w:rsidR="008D427A" w:rsidRDefault="008D427A" w:rsidP="00D4479B">
      <w:pPr>
        <w:spacing w:after="0" w:line="360" w:lineRule="auto"/>
        <w:jc w:val="both"/>
        <w:rPr>
          <w:rFonts w:ascii="Times New Roman" w:hAnsi="Times New Roman"/>
          <w:sz w:val="24"/>
          <w:szCs w:val="24"/>
        </w:rPr>
      </w:pPr>
    </w:p>
    <w:p w:rsidR="008D427A" w:rsidRDefault="008D427A" w:rsidP="00D4479B">
      <w:pPr>
        <w:spacing w:after="0" w:line="360" w:lineRule="auto"/>
        <w:jc w:val="both"/>
        <w:rPr>
          <w:rFonts w:ascii="Times New Roman" w:hAnsi="Times New Roman"/>
          <w:sz w:val="24"/>
          <w:szCs w:val="24"/>
        </w:rPr>
      </w:pPr>
    </w:p>
    <w:p w:rsidR="008D427A" w:rsidRDefault="008D427A" w:rsidP="00D4479B">
      <w:pPr>
        <w:spacing w:after="0" w:line="360" w:lineRule="auto"/>
        <w:jc w:val="both"/>
        <w:rPr>
          <w:rFonts w:ascii="Times New Roman" w:hAnsi="Times New Roman"/>
          <w:sz w:val="24"/>
          <w:szCs w:val="24"/>
        </w:rPr>
      </w:pPr>
    </w:p>
    <w:p w:rsidR="008D427A" w:rsidRDefault="008D427A" w:rsidP="00D4479B">
      <w:pPr>
        <w:spacing w:after="0" w:line="360" w:lineRule="auto"/>
        <w:jc w:val="both"/>
        <w:rPr>
          <w:rFonts w:ascii="Times New Roman" w:hAnsi="Times New Roman"/>
          <w:sz w:val="24"/>
          <w:szCs w:val="24"/>
        </w:rPr>
      </w:pPr>
    </w:p>
    <w:p w:rsidR="008D427A" w:rsidRPr="00805963" w:rsidRDefault="008D427A" w:rsidP="00885A34">
      <w:pPr>
        <w:spacing w:after="0" w:line="360" w:lineRule="auto"/>
        <w:jc w:val="center"/>
        <w:rPr>
          <w:rFonts w:ascii="Times New Roman" w:hAnsi="Times New Roman"/>
          <w:sz w:val="24"/>
          <w:szCs w:val="24"/>
        </w:rPr>
      </w:pPr>
      <w:r>
        <w:rPr>
          <w:noProof/>
        </w:rPr>
        <w:pict>
          <v:rect id="_x0000_s1031" style="position:absolute;left:0;text-align:left;margin-left:266.65pt;margin-top:97.4pt;width:50.7pt;height:28.8pt;z-index:251662336" filled="f" stroked="f">
            <v:textbox style="mso-next-textbox:#_x0000_s1031">
              <w:txbxContent>
                <w:p w:rsidR="008D427A" w:rsidRDefault="008D427A" w:rsidP="00A3735F">
                  <w:pPr>
                    <w:jc w:val="center"/>
                  </w:pPr>
                  <w:r>
                    <w:t>6.7 %</w:t>
                  </w:r>
                </w:p>
              </w:txbxContent>
            </v:textbox>
          </v:rect>
        </w:pict>
      </w:r>
      <w:r>
        <w:rPr>
          <w:noProof/>
        </w:rPr>
        <w:pict>
          <v:rect id="_x0000_s1032" style="position:absolute;left:0;text-align:left;margin-left:141.4pt;margin-top:97.4pt;width:50.7pt;height:28.8pt;z-index:251657216" filled="f" stroked="f">
            <v:textbox style="mso-next-textbox:#_x0000_s1032">
              <w:txbxContent>
                <w:p w:rsidR="008D427A" w:rsidRDefault="008D427A" w:rsidP="00A3735F">
                  <w:pPr>
                    <w:jc w:val="center"/>
                  </w:pPr>
                  <w:r>
                    <w:t>6.7 %</w:t>
                  </w:r>
                </w:p>
              </w:txbxContent>
            </v:textbox>
          </v:rect>
        </w:pict>
      </w:r>
      <w:r>
        <w:rPr>
          <w:noProof/>
        </w:rPr>
        <w:pict>
          <v:rect id="_x0000_s1033" style="position:absolute;left:0;text-align:left;margin-left:203.5pt;margin-top:61.85pt;width:50.7pt;height:28.8pt;z-index:251658240" filled="f" stroked="f">
            <v:textbox style="mso-next-textbox:#_x0000_s1033">
              <w:txbxContent>
                <w:p w:rsidR="008D427A" w:rsidRDefault="008D427A" w:rsidP="00A3735F">
                  <w:pPr>
                    <w:jc w:val="center"/>
                  </w:pPr>
                  <w:r>
                    <w:t>10 %</w:t>
                  </w:r>
                </w:p>
              </w:txbxContent>
            </v:textbox>
          </v:rect>
        </w:pict>
      </w:r>
      <w:r>
        <w:rPr>
          <w:noProof/>
        </w:rPr>
        <w:pict>
          <v:rect id="_x0000_s1034" style="position:absolute;left:0;text-align:left;margin-left:76.95pt;margin-top:11.8pt;width:50.7pt;height:28.8pt;z-index:251661312" filled="f" stroked="f">
            <v:textbox style="mso-next-textbox:#_x0000_s1034">
              <w:txbxContent>
                <w:p w:rsidR="008D427A" w:rsidRDefault="008D427A" w:rsidP="00510F4F">
                  <w:pPr>
                    <w:jc w:val="center"/>
                  </w:pPr>
                  <w:r>
                    <w:t>15 %</w:t>
                  </w:r>
                </w:p>
              </w:txbxContent>
            </v:textbox>
          </v:rect>
        </w:pict>
      </w:r>
      <w:r>
        <w:rPr>
          <w:noProof/>
        </w:rPr>
        <w:pict>
          <v:rect id="_x0000_s1035" style="position:absolute;left:0;text-align:left;margin-left:327.9pt;margin-top:11.25pt;width:50.7pt;height:28.8pt;z-index:251660288" filled="f" stroked="f">
            <v:textbox style="mso-next-textbox:#_x0000_s1035">
              <w:txbxContent>
                <w:p w:rsidR="008D427A" w:rsidRDefault="008D427A" w:rsidP="00510F4F">
                  <w:pPr>
                    <w:jc w:val="center"/>
                  </w:pPr>
                  <w:r>
                    <w:t>15 %</w:t>
                  </w:r>
                </w:p>
              </w:txbxContent>
            </v:textbox>
          </v:rect>
        </w:pict>
      </w:r>
      <w:r>
        <w:pict>
          <v:shape id="_x0000_i1025" type="#_x0000_t75" style="width:368.25pt;height:222pt">
            <v:imagedata r:id="rId8" o:title=""/>
          </v:shape>
        </w:pict>
      </w:r>
    </w:p>
    <w:p w:rsidR="008D427A" w:rsidRDefault="008D427A" w:rsidP="00D4479B">
      <w:pPr>
        <w:spacing w:after="0" w:line="360" w:lineRule="auto"/>
        <w:jc w:val="center"/>
        <w:rPr>
          <w:rFonts w:ascii="Times New Roman" w:hAnsi="Times New Roman"/>
          <w:sz w:val="24"/>
          <w:szCs w:val="24"/>
        </w:rPr>
      </w:pPr>
      <w:r>
        <w:rPr>
          <w:rFonts w:ascii="Times New Roman" w:hAnsi="Times New Roman"/>
          <w:sz w:val="24"/>
          <w:szCs w:val="24"/>
        </w:rPr>
        <w:t>Fig-2 : Percentage (%)  of antibiotics in cheavon sample.</w:t>
      </w:r>
    </w:p>
    <w:p w:rsidR="008D427A" w:rsidRPr="004F3029" w:rsidRDefault="008D427A" w:rsidP="00D4479B">
      <w:pPr>
        <w:spacing w:after="0" w:line="360" w:lineRule="auto"/>
        <w:jc w:val="center"/>
        <w:rPr>
          <w:rFonts w:ascii="Times New Roman" w:hAnsi="Times New Roman"/>
          <w:sz w:val="4"/>
          <w:szCs w:val="24"/>
        </w:rPr>
      </w:pPr>
    </w:p>
    <w:p w:rsidR="008D427A" w:rsidRDefault="008D427A" w:rsidP="00D4479B">
      <w:pPr>
        <w:spacing w:after="0" w:line="360" w:lineRule="auto"/>
        <w:jc w:val="both"/>
        <w:rPr>
          <w:rFonts w:ascii="Times New Roman" w:hAnsi="Times New Roman"/>
          <w:sz w:val="24"/>
          <w:szCs w:val="24"/>
        </w:rPr>
      </w:pPr>
    </w:p>
    <w:p w:rsidR="008D427A" w:rsidRDefault="008D427A" w:rsidP="00D4479B">
      <w:pPr>
        <w:spacing w:after="0" w:line="360" w:lineRule="auto"/>
        <w:jc w:val="both"/>
        <w:rPr>
          <w:rFonts w:ascii="Times New Roman" w:hAnsi="Times New Roman"/>
          <w:sz w:val="24"/>
          <w:szCs w:val="24"/>
        </w:rPr>
      </w:pPr>
    </w:p>
    <w:p w:rsidR="008D427A" w:rsidRPr="00E36689" w:rsidRDefault="008D427A" w:rsidP="00D4479B">
      <w:pPr>
        <w:spacing w:after="0" w:line="360" w:lineRule="auto"/>
        <w:jc w:val="both"/>
        <w:rPr>
          <w:rFonts w:ascii="Times New Roman" w:hAnsi="Times New Roman"/>
          <w:sz w:val="24"/>
          <w:szCs w:val="24"/>
        </w:rPr>
      </w:pPr>
      <w:r>
        <w:rPr>
          <w:rFonts w:ascii="Times New Roman" w:hAnsi="Times New Roman"/>
          <w:sz w:val="24"/>
          <w:szCs w:val="24"/>
        </w:rPr>
        <w:t>This bar diagram indicates the percentage (%) of antibiotics, in which tetracycline and ciprofloxacin is in the higher percentage.</w:t>
      </w:r>
    </w:p>
    <w:sectPr w:rsidR="008D427A" w:rsidRPr="00E36689" w:rsidSect="00A25FC1">
      <w:headerReference w:type="default" r:id="rId9"/>
      <w:pgSz w:w="11909" w:h="16834" w:code="9"/>
      <w:pgMar w:top="1987" w:right="1699" w:bottom="1699" w:left="1987"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27A" w:rsidRDefault="008D427A" w:rsidP="00815C93">
      <w:pPr>
        <w:spacing w:after="0" w:line="240" w:lineRule="auto"/>
      </w:pPr>
      <w:r>
        <w:separator/>
      </w:r>
    </w:p>
  </w:endnote>
  <w:endnote w:type="continuationSeparator" w:id="0">
    <w:p w:rsidR="008D427A" w:rsidRDefault="008D427A" w:rsidP="00815C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27A" w:rsidRDefault="008D427A" w:rsidP="00815C93">
      <w:pPr>
        <w:spacing w:after="0" w:line="240" w:lineRule="auto"/>
      </w:pPr>
      <w:r>
        <w:separator/>
      </w:r>
    </w:p>
  </w:footnote>
  <w:footnote w:type="continuationSeparator" w:id="0">
    <w:p w:rsidR="008D427A" w:rsidRDefault="008D427A" w:rsidP="00815C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27A" w:rsidRDefault="008D427A">
    <w:pPr>
      <w:pStyle w:val="Header"/>
      <w:jc w:val="right"/>
    </w:pPr>
    <w:fldSimple w:instr=" PAGE   \* MERGEFORMAT ">
      <w:r>
        <w:rPr>
          <w:noProof/>
        </w:rPr>
        <w:t>8</w:t>
      </w:r>
    </w:fldSimple>
  </w:p>
  <w:p w:rsidR="008D427A" w:rsidRDefault="008D42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50FC5"/>
    <w:multiLevelType w:val="hybridMultilevel"/>
    <w:tmpl w:val="86BA1A2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mirrorMargin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4277"/>
    <w:rsid w:val="000315DB"/>
    <w:rsid w:val="000430F8"/>
    <w:rsid w:val="000531F8"/>
    <w:rsid w:val="000755ED"/>
    <w:rsid w:val="00082986"/>
    <w:rsid w:val="00151D34"/>
    <w:rsid w:val="00184683"/>
    <w:rsid w:val="001A1487"/>
    <w:rsid w:val="00206752"/>
    <w:rsid w:val="00211AFF"/>
    <w:rsid w:val="00227C71"/>
    <w:rsid w:val="00236287"/>
    <w:rsid w:val="0025606B"/>
    <w:rsid w:val="00283B1C"/>
    <w:rsid w:val="002D1999"/>
    <w:rsid w:val="002E7CC2"/>
    <w:rsid w:val="002F0CFE"/>
    <w:rsid w:val="003530CA"/>
    <w:rsid w:val="00371E57"/>
    <w:rsid w:val="00386C66"/>
    <w:rsid w:val="003C2F93"/>
    <w:rsid w:val="003C549A"/>
    <w:rsid w:val="003E1414"/>
    <w:rsid w:val="003E1987"/>
    <w:rsid w:val="003E268A"/>
    <w:rsid w:val="003F72A1"/>
    <w:rsid w:val="0040509D"/>
    <w:rsid w:val="0040730B"/>
    <w:rsid w:val="00412696"/>
    <w:rsid w:val="004670B5"/>
    <w:rsid w:val="004705BD"/>
    <w:rsid w:val="00476243"/>
    <w:rsid w:val="00482C20"/>
    <w:rsid w:val="00486969"/>
    <w:rsid w:val="004979DD"/>
    <w:rsid w:val="004D6D5B"/>
    <w:rsid w:val="004F10A6"/>
    <w:rsid w:val="004F3029"/>
    <w:rsid w:val="00510F4F"/>
    <w:rsid w:val="005522F0"/>
    <w:rsid w:val="00556334"/>
    <w:rsid w:val="00557CA3"/>
    <w:rsid w:val="00560D3C"/>
    <w:rsid w:val="00595C33"/>
    <w:rsid w:val="00597620"/>
    <w:rsid w:val="005C101E"/>
    <w:rsid w:val="005C2220"/>
    <w:rsid w:val="00601003"/>
    <w:rsid w:val="00606DDC"/>
    <w:rsid w:val="0065200B"/>
    <w:rsid w:val="00671590"/>
    <w:rsid w:val="00682E9C"/>
    <w:rsid w:val="006C4F99"/>
    <w:rsid w:val="00703A3E"/>
    <w:rsid w:val="00705474"/>
    <w:rsid w:val="007409FF"/>
    <w:rsid w:val="00755CCC"/>
    <w:rsid w:val="0075696C"/>
    <w:rsid w:val="0076451E"/>
    <w:rsid w:val="00782C10"/>
    <w:rsid w:val="00791E0E"/>
    <w:rsid w:val="007A7A97"/>
    <w:rsid w:val="007D67A0"/>
    <w:rsid w:val="00805963"/>
    <w:rsid w:val="00815C93"/>
    <w:rsid w:val="00885A34"/>
    <w:rsid w:val="008A0432"/>
    <w:rsid w:val="008D427A"/>
    <w:rsid w:val="008E0011"/>
    <w:rsid w:val="008F4EDC"/>
    <w:rsid w:val="00912EB6"/>
    <w:rsid w:val="009866BF"/>
    <w:rsid w:val="009A4E4B"/>
    <w:rsid w:val="009D66F6"/>
    <w:rsid w:val="009F5801"/>
    <w:rsid w:val="00A12BC2"/>
    <w:rsid w:val="00A16DBE"/>
    <w:rsid w:val="00A25FC1"/>
    <w:rsid w:val="00A32D02"/>
    <w:rsid w:val="00A3735F"/>
    <w:rsid w:val="00A4134F"/>
    <w:rsid w:val="00A527C9"/>
    <w:rsid w:val="00A56780"/>
    <w:rsid w:val="00B46789"/>
    <w:rsid w:val="00B61E75"/>
    <w:rsid w:val="00B8712A"/>
    <w:rsid w:val="00B967E1"/>
    <w:rsid w:val="00BA4C15"/>
    <w:rsid w:val="00BB3903"/>
    <w:rsid w:val="00BB5202"/>
    <w:rsid w:val="00BE754D"/>
    <w:rsid w:val="00C10C66"/>
    <w:rsid w:val="00C81C58"/>
    <w:rsid w:val="00C85FC8"/>
    <w:rsid w:val="00C96B3D"/>
    <w:rsid w:val="00CA014A"/>
    <w:rsid w:val="00CB6BBB"/>
    <w:rsid w:val="00CC105C"/>
    <w:rsid w:val="00CF6CFB"/>
    <w:rsid w:val="00D10973"/>
    <w:rsid w:val="00D14277"/>
    <w:rsid w:val="00D25ADD"/>
    <w:rsid w:val="00D4479B"/>
    <w:rsid w:val="00D747A9"/>
    <w:rsid w:val="00DA23DE"/>
    <w:rsid w:val="00DA44FB"/>
    <w:rsid w:val="00DC4635"/>
    <w:rsid w:val="00E07DD8"/>
    <w:rsid w:val="00E33D55"/>
    <w:rsid w:val="00E36689"/>
    <w:rsid w:val="00E52A52"/>
    <w:rsid w:val="00E910CD"/>
    <w:rsid w:val="00EB74E8"/>
    <w:rsid w:val="00EB75A8"/>
    <w:rsid w:val="00EF2CF9"/>
    <w:rsid w:val="00F17B32"/>
    <w:rsid w:val="00F22DA6"/>
    <w:rsid w:val="00F4263B"/>
    <w:rsid w:val="00F456C1"/>
    <w:rsid w:val="00F623E5"/>
    <w:rsid w:val="00F70018"/>
    <w:rsid w:val="00F87AA6"/>
    <w:rsid w:val="00F97C0E"/>
    <w:rsid w:val="00FA2D3D"/>
    <w:rsid w:val="00FC449E"/>
    <w:rsid w:val="00FD720F"/>
    <w:rsid w:val="00FD7BD1"/>
    <w:rsid w:val="00FF5E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3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33D5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3E268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268A"/>
    <w:rPr>
      <w:rFonts w:cs="Times New Roman"/>
    </w:rPr>
  </w:style>
  <w:style w:type="paragraph" w:styleId="Footer">
    <w:name w:val="footer"/>
    <w:basedOn w:val="Normal"/>
    <w:link w:val="FooterChar"/>
    <w:uiPriority w:val="99"/>
    <w:rsid w:val="00815C9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15C93"/>
    <w:rPr>
      <w:rFonts w:cs="Times New Roman"/>
    </w:rPr>
  </w:style>
  <w:style w:type="paragraph" w:styleId="BalloonText">
    <w:name w:val="Balloon Text"/>
    <w:basedOn w:val="Normal"/>
    <w:link w:val="BalloonTextChar"/>
    <w:uiPriority w:val="99"/>
    <w:semiHidden/>
    <w:rsid w:val="00815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5C93"/>
    <w:rPr>
      <w:rFonts w:ascii="Tahoma" w:hAnsi="Tahoma" w:cs="Tahoma"/>
      <w:sz w:val="16"/>
      <w:szCs w:val="16"/>
    </w:rPr>
  </w:style>
  <w:style w:type="paragraph" w:styleId="NoSpacing">
    <w:name w:val="No Spacing"/>
    <w:link w:val="NoSpacingChar"/>
    <w:uiPriority w:val="99"/>
    <w:qFormat/>
    <w:rsid w:val="000755ED"/>
  </w:style>
  <w:style w:type="character" w:customStyle="1" w:styleId="NoSpacingChar">
    <w:name w:val="No Spacing Char"/>
    <w:basedOn w:val="DefaultParagraphFont"/>
    <w:link w:val="NoSpacing"/>
    <w:uiPriority w:val="99"/>
    <w:locked/>
    <w:rsid w:val="000755ED"/>
    <w:rPr>
      <w:rFonts w:cs="Times New Roman"/>
      <w:sz w:val="22"/>
      <w:szCs w:val="22"/>
      <w:lang w:val="en-US" w:eastAsia="en-US" w:bidi="ar-SA"/>
    </w:rPr>
  </w:style>
  <w:style w:type="paragraph" w:styleId="ListParagraph">
    <w:name w:val="List Paragraph"/>
    <w:basedOn w:val="Normal"/>
    <w:uiPriority w:val="99"/>
    <w:qFormat/>
    <w:rsid w:val="00A4134F"/>
    <w:pPr>
      <w:ind w:left="720"/>
    </w:pPr>
  </w:style>
  <w:style w:type="character" w:styleId="Emphasis">
    <w:name w:val="Emphasis"/>
    <w:basedOn w:val="DefaultParagraphFont"/>
    <w:uiPriority w:val="99"/>
    <w:qFormat/>
    <w:rsid w:val="009F5801"/>
    <w:rPr>
      <w:rFonts w:cs="Times New Roman"/>
      <w:i/>
      <w:iCs/>
    </w:rPr>
  </w:style>
  <w:style w:type="character" w:styleId="SubtleEmphasis">
    <w:name w:val="Subtle Emphasis"/>
    <w:basedOn w:val="DefaultParagraphFont"/>
    <w:uiPriority w:val="99"/>
    <w:qFormat/>
    <w:rsid w:val="009F5801"/>
    <w:rPr>
      <w:rFonts w:cs="Times New Roman"/>
      <w:i/>
      <w:iCs/>
      <w:color w:val="808080"/>
    </w:rPr>
  </w:style>
</w:styles>
</file>

<file path=word/webSettings.xml><?xml version="1.0" encoding="utf-8"?>
<w:webSettings xmlns:r="http://schemas.openxmlformats.org/officeDocument/2006/relationships" xmlns:w="http://schemas.openxmlformats.org/wordprocessingml/2006/main">
  <w:divs>
    <w:div w:id="1013605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216</TotalTime>
  <Pages>5</Pages>
  <Words>668</Words>
  <Characters>3809</Characters>
  <Application>Microsoft Office Outlook</Application>
  <DocSecurity>0</DocSecurity>
  <Lines>0</Lines>
  <Paragraphs>0</Paragraphs>
  <ScaleCrop>false</ScaleCrop>
  <Company>COMPUTER'S PATHOLOGY @ UTTARA HM PLAZA SHOP # 35</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SSA. SAZIB # 01671417741 # 01816746474</cp:lastModifiedBy>
  <cp:revision>49</cp:revision>
  <cp:lastPrinted>2015-10-11T08:15:00Z</cp:lastPrinted>
  <dcterms:created xsi:type="dcterms:W3CDTF">2015-10-02T01:25:00Z</dcterms:created>
  <dcterms:modified xsi:type="dcterms:W3CDTF">2015-10-11T08:15:00Z</dcterms:modified>
</cp:coreProperties>
</file>