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BE" w:rsidRPr="00DA33BE" w:rsidRDefault="00DA33BE" w:rsidP="00F61DAC">
      <w:pPr>
        <w:jc w:val="center"/>
        <w:rPr>
          <w:rFonts w:cstheme="minorHAnsi"/>
          <w:b/>
          <w:sz w:val="36"/>
          <w:szCs w:val="36"/>
        </w:rPr>
      </w:pPr>
      <w:r w:rsidRPr="00DA33BE">
        <w:rPr>
          <w:rFonts w:cstheme="minorHAnsi"/>
          <w:b/>
          <w:sz w:val="36"/>
          <w:szCs w:val="36"/>
        </w:rPr>
        <w:t>CHAPTER-3</w:t>
      </w:r>
    </w:p>
    <w:p w:rsidR="00F61DAC" w:rsidRPr="00DA33BE" w:rsidRDefault="00F61DAC" w:rsidP="00F61DAC">
      <w:pPr>
        <w:jc w:val="center"/>
        <w:rPr>
          <w:rFonts w:cstheme="minorHAnsi"/>
          <w:b/>
          <w:sz w:val="36"/>
          <w:szCs w:val="36"/>
        </w:rPr>
      </w:pPr>
      <w:r w:rsidRPr="00DA33BE">
        <w:rPr>
          <w:rFonts w:cstheme="minorHAnsi"/>
          <w:b/>
          <w:sz w:val="36"/>
          <w:szCs w:val="36"/>
        </w:rPr>
        <w:t>Results</w:t>
      </w:r>
    </w:p>
    <w:p w:rsidR="00DD231C" w:rsidRPr="00DA33BE" w:rsidRDefault="00DD231C">
      <w:pPr>
        <w:rPr>
          <w:rFonts w:cstheme="minorHAnsi"/>
          <w:b/>
          <w:sz w:val="32"/>
          <w:szCs w:val="32"/>
        </w:rPr>
      </w:pPr>
    </w:p>
    <w:p w:rsidR="00F61DAC" w:rsidRPr="00DA33BE" w:rsidRDefault="00F61DAC">
      <w:pPr>
        <w:rPr>
          <w:rFonts w:cstheme="minorHAnsi"/>
          <w:b/>
        </w:rPr>
      </w:pPr>
      <w:r w:rsidRPr="00DA33BE">
        <w:rPr>
          <w:rFonts w:cstheme="minorHAnsi"/>
          <w:b/>
        </w:rPr>
        <w:t xml:space="preserve">Prevalence of </w:t>
      </w:r>
      <w:r w:rsidRPr="00DA33BE">
        <w:rPr>
          <w:rFonts w:cstheme="minorHAnsi"/>
          <w:b/>
          <w:i/>
        </w:rPr>
        <w:t>E. coli</w:t>
      </w:r>
      <w:r w:rsidRPr="00DA33BE">
        <w:rPr>
          <w:rFonts w:cstheme="minorHAnsi"/>
          <w:b/>
        </w:rPr>
        <w:t xml:space="preserve"> </w:t>
      </w:r>
    </w:p>
    <w:p w:rsidR="00F61DAC" w:rsidRPr="00DA33BE" w:rsidRDefault="00F61DAC">
      <w:pPr>
        <w:rPr>
          <w:rFonts w:cstheme="minorHAnsi"/>
        </w:rPr>
      </w:pPr>
      <w:r w:rsidRPr="00DA33BE">
        <w:rPr>
          <w:rFonts w:cstheme="minorHAnsi"/>
        </w:rPr>
        <w:t xml:space="preserve">The overall prevalence was </w:t>
      </w:r>
      <w:r w:rsidR="00DE19CF">
        <w:rPr>
          <w:rFonts w:cstheme="minorHAnsi"/>
        </w:rPr>
        <w:t>73.5</w:t>
      </w:r>
      <w:r w:rsidRPr="00DA33BE">
        <w:rPr>
          <w:rFonts w:cstheme="minorHAnsi"/>
        </w:rPr>
        <w:t xml:space="preserve">%. The prevalence of </w:t>
      </w:r>
      <w:r w:rsidRPr="00DA33BE">
        <w:rPr>
          <w:rFonts w:cstheme="minorHAnsi"/>
          <w:i/>
        </w:rPr>
        <w:t>E. coli</w:t>
      </w:r>
      <w:r w:rsidRPr="00DA33BE">
        <w:rPr>
          <w:rFonts w:cstheme="minorHAnsi"/>
        </w:rPr>
        <w:t xml:space="preserve"> in different chicken lines from </w:t>
      </w:r>
      <w:r w:rsidR="00B34712" w:rsidRPr="00DA33BE">
        <w:rPr>
          <w:rFonts w:cstheme="minorHAnsi"/>
        </w:rPr>
        <w:t>two</w:t>
      </w:r>
      <w:r w:rsidRPr="00DA33BE">
        <w:rPr>
          <w:rFonts w:cstheme="minorHAnsi"/>
        </w:rPr>
        <w:t xml:space="preserve"> sources in this study are presented in Table 2. </w:t>
      </w:r>
    </w:p>
    <w:p w:rsidR="00B34712" w:rsidRPr="00DA33BE" w:rsidRDefault="00B34712" w:rsidP="00B34712">
      <w:pPr>
        <w:rPr>
          <w:rFonts w:cstheme="minorHAnsi"/>
          <w:b/>
        </w:rPr>
      </w:pPr>
      <w:r w:rsidRPr="00DA33BE">
        <w:rPr>
          <w:rFonts w:cstheme="minorHAnsi"/>
          <w:b/>
        </w:rPr>
        <w:t xml:space="preserve">Table 2. Prevalence of </w:t>
      </w:r>
      <w:r w:rsidRPr="00DA33BE">
        <w:rPr>
          <w:rFonts w:cstheme="minorHAnsi"/>
          <w:b/>
          <w:i/>
        </w:rPr>
        <w:t>E. coli</w:t>
      </w:r>
      <w:r w:rsidRPr="00DA33BE">
        <w:rPr>
          <w:rFonts w:cstheme="minorHAnsi"/>
          <w:b/>
        </w:rPr>
        <w:t xml:space="preserve"> in broilers and indigenous chickens</w:t>
      </w:r>
    </w:p>
    <w:tbl>
      <w:tblPr>
        <w:tblStyle w:val="TableGrid"/>
        <w:tblW w:w="0" w:type="auto"/>
        <w:tblLook w:val="04A0"/>
      </w:tblPr>
      <w:tblGrid>
        <w:gridCol w:w="1638"/>
        <w:gridCol w:w="859"/>
        <w:gridCol w:w="2355"/>
        <w:gridCol w:w="2362"/>
        <w:gridCol w:w="2362"/>
      </w:tblGrid>
      <w:tr w:rsidR="008E6058" w:rsidRPr="00DA33BE" w:rsidTr="008E6058">
        <w:tc>
          <w:tcPr>
            <w:tcW w:w="1650" w:type="dxa"/>
            <w:tcBorders>
              <w:right w:val="single" w:sz="4" w:space="0" w:color="auto"/>
            </w:tcBorders>
          </w:tcPr>
          <w:p w:rsidR="008E6058" w:rsidRPr="00DA33BE" w:rsidRDefault="008E6058" w:rsidP="00FF6174">
            <w:pPr>
              <w:rPr>
                <w:rFonts w:cstheme="minorHAnsi"/>
              </w:rPr>
            </w:pPr>
            <w:r w:rsidRPr="00DA33BE">
              <w:rPr>
                <w:rFonts w:cstheme="minorHAnsi"/>
              </w:rPr>
              <w:t>Chicken lines (n)</w:t>
            </w:r>
          </w:p>
        </w:tc>
        <w:tc>
          <w:tcPr>
            <w:tcW w:w="744" w:type="dxa"/>
            <w:tcBorders>
              <w:left w:val="single" w:sz="4" w:space="0" w:color="auto"/>
            </w:tcBorders>
          </w:tcPr>
          <w:p w:rsidR="008E6058" w:rsidRPr="00DA33BE" w:rsidRDefault="008E6058" w:rsidP="008E6058">
            <w:pPr>
              <w:rPr>
                <w:rFonts w:cstheme="minorHAnsi"/>
              </w:rPr>
            </w:pPr>
            <w:r>
              <w:rPr>
                <w:rFonts w:cstheme="minorHAnsi"/>
              </w:rPr>
              <w:t xml:space="preserve">Total no of sample </w:t>
            </w:r>
          </w:p>
        </w:tc>
        <w:tc>
          <w:tcPr>
            <w:tcW w:w="2394" w:type="dxa"/>
          </w:tcPr>
          <w:p w:rsidR="008E6058" w:rsidRPr="00DA33BE" w:rsidRDefault="008E6058" w:rsidP="00FF6174">
            <w:pPr>
              <w:rPr>
                <w:rFonts w:cstheme="minorHAnsi"/>
              </w:rPr>
            </w:pPr>
            <w:r w:rsidRPr="00DA33BE">
              <w:rPr>
                <w:rFonts w:cstheme="minorHAnsi"/>
                <w:i/>
              </w:rPr>
              <w:t>E. coli</w:t>
            </w:r>
            <w:r w:rsidRPr="00DA33BE">
              <w:rPr>
                <w:rFonts w:cstheme="minorHAnsi"/>
              </w:rPr>
              <w:t xml:space="preserve"> positive samples (n)</w:t>
            </w:r>
          </w:p>
        </w:tc>
        <w:tc>
          <w:tcPr>
            <w:tcW w:w="2394" w:type="dxa"/>
          </w:tcPr>
          <w:p w:rsidR="008E6058" w:rsidRPr="00DA33BE" w:rsidRDefault="008E6058" w:rsidP="00FF6174">
            <w:pPr>
              <w:rPr>
                <w:rFonts w:cstheme="minorHAnsi"/>
              </w:rPr>
            </w:pPr>
            <w:r w:rsidRPr="00DA33BE">
              <w:rPr>
                <w:rFonts w:cstheme="minorHAnsi"/>
              </w:rPr>
              <w:t>Prevalence</w:t>
            </w:r>
          </w:p>
          <w:p w:rsidR="008E6058" w:rsidRDefault="008E6058" w:rsidP="00FF6174">
            <w:pPr>
              <w:rPr>
                <w:rFonts w:cstheme="minorHAnsi"/>
              </w:rPr>
            </w:pPr>
            <w:r w:rsidRPr="00DA33BE">
              <w:rPr>
                <w:rFonts w:cstheme="minorHAnsi"/>
              </w:rPr>
              <w:t>(%)</w:t>
            </w:r>
          </w:p>
          <w:p w:rsidR="008E6058" w:rsidRPr="00DA33BE" w:rsidRDefault="008E6058" w:rsidP="00FF6174">
            <w:pPr>
              <w:rPr>
                <w:rFonts w:cstheme="minorHAnsi"/>
              </w:rPr>
            </w:pPr>
            <w:r>
              <w:rPr>
                <w:rFonts w:cstheme="minorHAnsi"/>
              </w:rPr>
              <w:t>(95% CI)</w:t>
            </w:r>
          </w:p>
        </w:tc>
        <w:tc>
          <w:tcPr>
            <w:tcW w:w="2394" w:type="dxa"/>
          </w:tcPr>
          <w:p w:rsidR="008E6058" w:rsidRPr="00DA33BE" w:rsidRDefault="008E6058" w:rsidP="00FF6174">
            <w:pPr>
              <w:rPr>
                <w:rFonts w:cstheme="minorHAnsi"/>
              </w:rPr>
            </w:pPr>
            <w:r w:rsidRPr="00DA33BE">
              <w:rPr>
                <w:rFonts w:cstheme="minorHAnsi"/>
              </w:rPr>
              <w:t>Overall prevalence (%)</w:t>
            </w:r>
          </w:p>
        </w:tc>
      </w:tr>
      <w:tr w:rsidR="008E6058" w:rsidRPr="00DA33BE" w:rsidTr="008E6058">
        <w:tc>
          <w:tcPr>
            <w:tcW w:w="1650" w:type="dxa"/>
            <w:tcBorders>
              <w:right w:val="single" w:sz="4" w:space="0" w:color="auto"/>
            </w:tcBorders>
          </w:tcPr>
          <w:p w:rsidR="008E6058" w:rsidRPr="00DA33BE" w:rsidRDefault="008E6058" w:rsidP="00FF6174">
            <w:pPr>
              <w:rPr>
                <w:rFonts w:cstheme="minorHAnsi"/>
              </w:rPr>
            </w:pPr>
            <w:r w:rsidRPr="00DA33BE">
              <w:rPr>
                <w:rFonts w:cstheme="minorHAnsi"/>
              </w:rPr>
              <w:t>Broilers</w:t>
            </w:r>
          </w:p>
        </w:tc>
        <w:tc>
          <w:tcPr>
            <w:tcW w:w="744" w:type="dxa"/>
            <w:tcBorders>
              <w:left w:val="single" w:sz="4" w:space="0" w:color="auto"/>
            </w:tcBorders>
          </w:tcPr>
          <w:p w:rsidR="008E6058" w:rsidRPr="00DA33BE" w:rsidRDefault="008E6058" w:rsidP="008E6058">
            <w:pPr>
              <w:rPr>
                <w:rFonts w:cstheme="minorHAnsi"/>
              </w:rPr>
            </w:pPr>
            <w:r>
              <w:rPr>
                <w:rFonts w:cstheme="minorHAnsi"/>
              </w:rPr>
              <w:t>60</w:t>
            </w:r>
          </w:p>
        </w:tc>
        <w:tc>
          <w:tcPr>
            <w:tcW w:w="2394" w:type="dxa"/>
          </w:tcPr>
          <w:p w:rsidR="008E6058" w:rsidRPr="00DA33BE" w:rsidRDefault="008E6058" w:rsidP="00FF6174">
            <w:pPr>
              <w:rPr>
                <w:rFonts w:cstheme="minorHAnsi"/>
              </w:rPr>
            </w:pPr>
            <w:r>
              <w:rPr>
                <w:rFonts w:cstheme="minorHAnsi"/>
              </w:rPr>
              <w:t>40</w:t>
            </w:r>
          </w:p>
        </w:tc>
        <w:tc>
          <w:tcPr>
            <w:tcW w:w="2394" w:type="dxa"/>
          </w:tcPr>
          <w:p w:rsidR="008E6058" w:rsidRPr="00DA33BE" w:rsidRDefault="00467813" w:rsidP="00FF6174">
            <w:pPr>
              <w:rPr>
                <w:rFonts w:cstheme="minorHAnsi"/>
              </w:rPr>
            </w:pPr>
            <w:r>
              <w:rPr>
                <w:rFonts w:cstheme="minorHAnsi"/>
              </w:rPr>
              <w:t>67</w:t>
            </w:r>
            <w:r w:rsidR="008E6058">
              <w:rPr>
                <w:rFonts w:cstheme="minorHAnsi"/>
              </w:rPr>
              <w:t>(</w:t>
            </w:r>
            <w:r>
              <w:rPr>
                <w:rFonts w:cstheme="minorHAnsi"/>
              </w:rPr>
              <w:t>54.03-77.3)</w:t>
            </w:r>
          </w:p>
        </w:tc>
        <w:tc>
          <w:tcPr>
            <w:tcW w:w="2394" w:type="dxa"/>
            <w:vMerge w:val="restart"/>
          </w:tcPr>
          <w:p w:rsidR="008E6058" w:rsidRPr="00DA33BE" w:rsidRDefault="00467813" w:rsidP="00FF6174">
            <w:pPr>
              <w:rPr>
                <w:rFonts w:cstheme="minorHAnsi"/>
              </w:rPr>
            </w:pPr>
            <w:r>
              <w:rPr>
                <w:rFonts w:cstheme="minorHAnsi"/>
              </w:rPr>
              <w:t xml:space="preserve">                7</w:t>
            </w:r>
            <w:r w:rsidR="00DE19CF">
              <w:rPr>
                <w:rFonts w:cstheme="minorHAnsi"/>
              </w:rPr>
              <w:t>3.5</w:t>
            </w:r>
          </w:p>
        </w:tc>
      </w:tr>
      <w:tr w:rsidR="008E6058" w:rsidRPr="00DA33BE" w:rsidTr="008E6058">
        <w:tc>
          <w:tcPr>
            <w:tcW w:w="1650" w:type="dxa"/>
            <w:tcBorders>
              <w:right w:val="single" w:sz="4" w:space="0" w:color="auto"/>
            </w:tcBorders>
          </w:tcPr>
          <w:p w:rsidR="008E6058" w:rsidRPr="00DA33BE" w:rsidRDefault="008E6058" w:rsidP="00FF6174">
            <w:pPr>
              <w:rPr>
                <w:rFonts w:cstheme="minorHAnsi"/>
              </w:rPr>
            </w:pPr>
            <w:r w:rsidRPr="00DA33BE">
              <w:rPr>
                <w:rFonts w:cstheme="minorHAnsi"/>
              </w:rPr>
              <w:t>Indigenous</w:t>
            </w:r>
          </w:p>
        </w:tc>
        <w:tc>
          <w:tcPr>
            <w:tcW w:w="744" w:type="dxa"/>
            <w:tcBorders>
              <w:left w:val="single" w:sz="4" w:space="0" w:color="auto"/>
            </w:tcBorders>
          </w:tcPr>
          <w:p w:rsidR="008E6058" w:rsidRPr="00DA33BE" w:rsidRDefault="008E6058" w:rsidP="008E6058">
            <w:pPr>
              <w:rPr>
                <w:rFonts w:cstheme="minorHAnsi"/>
              </w:rPr>
            </w:pPr>
            <w:r>
              <w:rPr>
                <w:rFonts w:cstheme="minorHAnsi"/>
              </w:rPr>
              <w:t>60</w:t>
            </w:r>
          </w:p>
        </w:tc>
        <w:tc>
          <w:tcPr>
            <w:tcW w:w="2394" w:type="dxa"/>
          </w:tcPr>
          <w:p w:rsidR="008E6058" w:rsidRPr="00DA33BE" w:rsidRDefault="008E6058" w:rsidP="00FF6174">
            <w:pPr>
              <w:rPr>
                <w:rFonts w:cstheme="minorHAnsi"/>
              </w:rPr>
            </w:pPr>
            <w:r>
              <w:rPr>
                <w:rFonts w:cstheme="minorHAnsi"/>
              </w:rPr>
              <w:t>48</w:t>
            </w:r>
          </w:p>
        </w:tc>
        <w:tc>
          <w:tcPr>
            <w:tcW w:w="2394" w:type="dxa"/>
          </w:tcPr>
          <w:p w:rsidR="008E6058" w:rsidRPr="00DA33BE" w:rsidRDefault="00467813" w:rsidP="00FF6174">
            <w:pPr>
              <w:rPr>
                <w:rFonts w:cstheme="minorHAnsi"/>
              </w:rPr>
            </w:pPr>
            <w:r>
              <w:rPr>
                <w:rFonts w:cstheme="minorHAnsi"/>
              </w:rPr>
              <w:t>8</w:t>
            </w:r>
            <w:r w:rsidR="008E6058" w:rsidRPr="00DA33BE">
              <w:rPr>
                <w:rFonts w:cstheme="minorHAnsi"/>
              </w:rPr>
              <w:t>0</w:t>
            </w:r>
            <w:r w:rsidR="008E6058">
              <w:rPr>
                <w:rFonts w:cstheme="minorHAnsi"/>
              </w:rPr>
              <w:t>(68.07-88.320</w:t>
            </w:r>
            <w:r w:rsidR="00DE19CF">
              <w:rPr>
                <w:rFonts w:cstheme="minorHAnsi"/>
              </w:rPr>
              <w:t>)</w:t>
            </w:r>
          </w:p>
        </w:tc>
        <w:tc>
          <w:tcPr>
            <w:tcW w:w="2394" w:type="dxa"/>
            <w:vMerge/>
          </w:tcPr>
          <w:p w:rsidR="008E6058" w:rsidRPr="00DA33BE" w:rsidRDefault="008E6058" w:rsidP="00FF6174">
            <w:pPr>
              <w:rPr>
                <w:rFonts w:cstheme="minorHAnsi"/>
              </w:rPr>
            </w:pPr>
          </w:p>
        </w:tc>
      </w:tr>
    </w:tbl>
    <w:p w:rsidR="00B34712" w:rsidRPr="00DA33BE" w:rsidRDefault="00B34712" w:rsidP="00B34712">
      <w:pPr>
        <w:rPr>
          <w:rFonts w:cstheme="minorHAnsi"/>
        </w:rPr>
      </w:pPr>
    </w:p>
    <w:p w:rsidR="00F61DAC" w:rsidRPr="00DA33BE" w:rsidRDefault="00F61DAC">
      <w:pPr>
        <w:rPr>
          <w:rFonts w:cstheme="minorHAnsi"/>
          <w:b/>
        </w:rPr>
      </w:pPr>
      <w:r w:rsidRPr="00DA33BE">
        <w:rPr>
          <w:rFonts w:cstheme="minorHAnsi"/>
          <w:b/>
        </w:rPr>
        <w:t>Cultural, staining and motility characteristics</w:t>
      </w:r>
    </w:p>
    <w:p w:rsidR="00F61DAC" w:rsidRPr="00DA33BE" w:rsidRDefault="00F61DAC">
      <w:pPr>
        <w:rPr>
          <w:rFonts w:cstheme="minorHAnsi"/>
        </w:rPr>
      </w:pPr>
      <w:r w:rsidRPr="00DA33BE">
        <w:rPr>
          <w:rFonts w:cstheme="minorHAnsi"/>
          <w:i/>
        </w:rPr>
        <w:t xml:space="preserve"> E. coli</w:t>
      </w:r>
      <w:r w:rsidRPr="00DA33BE">
        <w:rPr>
          <w:rFonts w:cstheme="minorHAnsi"/>
        </w:rPr>
        <w:t xml:space="preserve"> on </w:t>
      </w:r>
      <w:r w:rsidR="00231553">
        <w:rPr>
          <w:rFonts w:cstheme="minorHAnsi"/>
        </w:rPr>
        <w:t xml:space="preserve"> MC agar, produced bright pink </w:t>
      </w:r>
      <w:r w:rsidR="00231553" w:rsidRPr="00DA33BE">
        <w:rPr>
          <w:rFonts w:cstheme="minorHAnsi"/>
        </w:rPr>
        <w:t xml:space="preserve">color colonies </w:t>
      </w:r>
      <w:r w:rsidR="00231553">
        <w:rPr>
          <w:rFonts w:cstheme="minorHAnsi"/>
        </w:rPr>
        <w:t xml:space="preserve"> which </w:t>
      </w:r>
      <w:r w:rsidR="00231553" w:rsidRPr="00DA33BE">
        <w:rPr>
          <w:rFonts w:cstheme="minorHAnsi"/>
        </w:rPr>
        <w:t xml:space="preserve">were, transparent, smooth and raised </w:t>
      </w:r>
      <w:r w:rsidR="00231553">
        <w:rPr>
          <w:rFonts w:cstheme="minorHAnsi"/>
        </w:rPr>
        <w:t xml:space="preserve">while On </w:t>
      </w:r>
      <w:r w:rsidRPr="00DA33BE">
        <w:rPr>
          <w:rFonts w:cstheme="minorHAnsi"/>
        </w:rPr>
        <w:t xml:space="preserve">EMB agar </w:t>
      </w:r>
      <w:r w:rsidR="00231553">
        <w:rPr>
          <w:rFonts w:cstheme="minorHAnsi"/>
        </w:rPr>
        <w:t xml:space="preserve"> </w:t>
      </w:r>
      <w:r w:rsidRPr="00DA33BE">
        <w:rPr>
          <w:rFonts w:cstheme="minorHAnsi"/>
        </w:rPr>
        <w:t xml:space="preserve">produced greenish black colonies with metallic sheen.The organisms appeared Gram negative, small rod shaped and arranged in single, pair or short chain. All the isolates were found to be motile. </w:t>
      </w:r>
    </w:p>
    <w:p w:rsidR="00B34712" w:rsidRPr="00DA33BE" w:rsidRDefault="00B34712">
      <w:pPr>
        <w:rPr>
          <w:rFonts w:cstheme="minorHAnsi"/>
          <w:b/>
        </w:rPr>
      </w:pPr>
    </w:p>
    <w:p w:rsidR="00F61DAC" w:rsidRPr="00B3794D" w:rsidRDefault="00B3794D">
      <w:pPr>
        <w:rPr>
          <w:rFonts w:cstheme="minorHAnsi"/>
          <w:b/>
          <w:sz w:val="24"/>
          <w:szCs w:val="24"/>
        </w:rPr>
      </w:pPr>
      <w:r w:rsidRPr="00B3794D">
        <w:rPr>
          <w:rFonts w:cstheme="minorHAnsi"/>
          <w:b/>
          <w:noProof/>
          <w:sz w:val="24"/>
          <w:szCs w:val="24"/>
        </w:rPr>
        <w:drawing>
          <wp:anchor distT="0" distB="0" distL="114300" distR="114300" simplePos="0" relativeHeight="251659264" behindDoc="0" locked="0" layoutInCell="1" allowOverlap="1">
            <wp:simplePos x="0" y="0"/>
            <wp:positionH relativeFrom="margin">
              <wp:posOffset>3000375</wp:posOffset>
            </wp:positionH>
            <wp:positionV relativeFrom="margin">
              <wp:posOffset>5276850</wp:posOffset>
            </wp:positionV>
            <wp:extent cx="2971800" cy="1895475"/>
            <wp:effectExtent l="19050" t="0" r="0" b="0"/>
            <wp:wrapSquare wrapText="bothSides"/>
            <wp:docPr id="120" name="Picture 5" descr="I:\CLINICAL REPORT photo\Indole\SAM_23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CLINICAL REPORT photo\Indole\SAM_2328.JPG"/>
                    <pic:cNvPicPr>
                      <a:picLocks noChangeAspect="1" noChangeArrowheads="1"/>
                    </pic:cNvPicPr>
                  </pic:nvPicPr>
                  <pic:blipFill>
                    <a:blip r:embed="rId6" cstate="print"/>
                    <a:srcRect l="2310" t="35288" r="-990" b="45729"/>
                    <a:stretch>
                      <a:fillRect/>
                    </a:stretch>
                  </pic:blipFill>
                  <pic:spPr bwMode="auto">
                    <a:xfrm>
                      <a:off x="0" y="0"/>
                      <a:ext cx="2971800" cy="1895475"/>
                    </a:xfrm>
                    <a:prstGeom prst="rect">
                      <a:avLst/>
                    </a:prstGeom>
                    <a:ln w="38100" cap="sq">
                      <a:noFill/>
                      <a:prstDash val="solid"/>
                      <a:miter lim="800000"/>
                    </a:ln>
                    <a:effectLst/>
                  </pic:spPr>
                </pic:pic>
              </a:graphicData>
            </a:graphic>
          </wp:anchor>
        </w:drawing>
      </w:r>
      <w:r w:rsidR="00F61DAC" w:rsidRPr="00B3794D">
        <w:rPr>
          <w:rFonts w:cstheme="minorHAnsi"/>
          <w:b/>
          <w:sz w:val="24"/>
          <w:szCs w:val="24"/>
        </w:rPr>
        <w:t>Biochemical tests</w:t>
      </w:r>
    </w:p>
    <w:p w:rsidR="00F61DAC" w:rsidRDefault="00F61DAC">
      <w:pPr>
        <w:rPr>
          <w:rFonts w:cstheme="minorHAnsi"/>
        </w:rPr>
      </w:pPr>
      <w:r w:rsidRPr="00DA33BE">
        <w:rPr>
          <w:rFonts w:cstheme="minorHAnsi"/>
        </w:rPr>
        <w:t xml:space="preserve"> The five basic sugars </w:t>
      </w:r>
      <w:r w:rsidR="00B34712" w:rsidRPr="00DA33BE">
        <w:rPr>
          <w:rFonts w:cstheme="minorHAnsi"/>
        </w:rPr>
        <w:t>(</w:t>
      </w:r>
      <w:r w:rsidRPr="00DA33BE">
        <w:rPr>
          <w:rFonts w:cstheme="minorHAnsi"/>
        </w:rPr>
        <w:t xml:space="preserve">dextrose, sucrose, lactose, maltose and mannitol </w:t>
      </w:r>
      <w:r w:rsidR="00B34712" w:rsidRPr="00DA33BE">
        <w:rPr>
          <w:rFonts w:cstheme="minorHAnsi"/>
        </w:rPr>
        <w:t>)</w:t>
      </w:r>
      <w:r w:rsidRPr="00DA33BE">
        <w:rPr>
          <w:rFonts w:cstheme="minorHAnsi"/>
        </w:rPr>
        <w:t xml:space="preserve">were fermented by all the isolates with the production of acid and gas. Acid production was indicated by the color change from reddish to yellow and the gas production was seen by the appearance of gas bubbles in the inverted Durham's tubes. All </w:t>
      </w:r>
      <w:r w:rsidRPr="00DA33BE">
        <w:rPr>
          <w:rFonts w:cstheme="minorHAnsi"/>
          <w:i/>
        </w:rPr>
        <w:t>E. coli</w:t>
      </w:r>
      <w:r w:rsidRPr="00DA33BE">
        <w:rPr>
          <w:rFonts w:cstheme="minorHAnsi"/>
        </w:rPr>
        <w:t xml:space="preserve"> isolates were catalase, indole and MR positive but VP negative. </w:t>
      </w:r>
    </w:p>
    <w:p w:rsidR="00B3794D" w:rsidRDefault="00B3794D" w:rsidP="00B3794D">
      <w:pPr>
        <w:rPr>
          <w:rFonts w:ascii="Times New Roman" w:hAnsi="Times New Roman"/>
          <w:b/>
          <w:sz w:val="24"/>
          <w:szCs w:val="24"/>
        </w:rPr>
      </w:pPr>
      <w:r>
        <w:rPr>
          <w:rFonts w:cstheme="minorHAnsi"/>
        </w:rPr>
        <w:t xml:space="preserve">                                                                                              </w:t>
      </w:r>
      <w:r>
        <w:rPr>
          <w:rFonts w:ascii="Times New Roman" w:hAnsi="Times New Roman"/>
          <w:sz w:val="24"/>
          <w:szCs w:val="24"/>
        </w:rPr>
        <w:t>Fig</w:t>
      </w:r>
      <w:r w:rsidRPr="00B3794D">
        <w:rPr>
          <w:rFonts w:ascii="Times New Roman" w:hAnsi="Times New Roman"/>
          <w:sz w:val="24"/>
          <w:szCs w:val="24"/>
        </w:rPr>
        <w:t>: Cherry red ring among Indole</w:t>
      </w:r>
      <w:r w:rsidRPr="003C570D">
        <w:rPr>
          <w:rFonts w:ascii="Times New Roman" w:hAnsi="Times New Roman"/>
          <w:b/>
          <w:sz w:val="24"/>
          <w:szCs w:val="24"/>
        </w:rPr>
        <w:t xml:space="preserve"> </w:t>
      </w:r>
      <w:r>
        <w:rPr>
          <w:rFonts w:ascii="Times New Roman" w:hAnsi="Times New Roman"/>
          <w:b/>
          <w:sz w:val="24"/>
          <w:szCs w:val="24"/>
        </w:rPr>
        <w:t>(+ve)</w:t>
      </w:r>
      <w:r w:rsidRPr="00B3794D">
        <w:rPr>
          <w:rFonts w:ascii="Times New Roman" w:hAnsi="Times New Roman"/>
          <w:sz w:val="24"/>
          <w:szCs w:val="24"/>
        </w:rPr>
        <w:t xml:space="preserve"> isolates</w:t>
      </w:r>
      <w:r>
        <w:rPr>
          <w:rFonts w:ascii="Times New Roman" w:hAnsi="Times New Roman"/>
          <w:b/>
          <w:sz w:val="24"/>
          <w:szCs w:val="24"/>
        </w:rPr>
        <w:t xml:space="preserve">  </w:t>
      </w:r>
      <w:r w:rsidRPr="00B3794D">
        <w:rPr>
          <w:rFonts w:ascii="Times New Roman" w:hAnsi="Times New Roman"/>
          <w:sz w:val="24"/>
          <w:szCs w:val="24"/>
        </w:rPr>
        <w:t xml:space="preserve"> </w:t>
      </w:r>
    </w:p>
    <w:p w:rsidR="00B3794D" w:rsidRPr="00DA33BE" w:rsidRDefault="00B3794D">
      <w:pPr>
        <w:rPr>
          <w:rFonts w:cstheme="minorHAnsi"/>
        </w:rPr>
      </w:pPr>
    </w:p>
    <w:p w:rsidR="005E07E6" w:rsidRDefault="005E07E6">
      <w:pPr>
        <w:rPr>
          <w:rFonts w:cstheme="minorHAnsi"/>
          <w:b/>
        </w:rPr>
      </w:pPr>
      <w:r>
        <w:rPr>
          <w:rFonts w:cstheme="minorHAnsi"/>
          <w:b/>
        </w:rPr>
        <w:t xml:space="preserve">                                                             </w:t>
      </w:r>
      <w:r w:rsidR="001E7CCB">
        <w:rPr>
          <w:rFonts w:cstheme="minorHAnsi"/>
          <w:b/>
        </w:rPr>
        <w:t xml:space="preserve">                               </w:t>
      </w:r>
    </w:p>
    <w:p w:rsidR="00F61DAC" w:rsidRPr="001770FD" w:rsidRDefault="001770FD">
      <w:pPr>
        <w:rPr>
          <w:rFonts w:cstheme="minorHAnsi"/>
          <w:b/>
          <w:i/>
        </w:rPr>
      </w:pPr>
      <w:r>
        <w:rPr>
          <w:rFonts w:cstheme="minorHAnsi"/>
          <w:b/>
        </w:rPr>
        <w:lastRenderedPageBreak/>
        <w:t xml:space="preserve">Antibiogram of </w:t>
      </w:r>
      <w:r w:rsidRPr="001770FD">
        <w:rPr>
          <w:rFonts w:cstheme="minorHAnsi"/>
          <w:b/>
          <w:i/>
        </w:rPr>
        <w:t>E coli</w:t>
      </w:r>
    </w:p>
    <w:p w:rsidR="00B34712" w:rsidRPr="00DA33BE" w:rsidRDefault="00F61DAC">
      <w:pPr>
        <w:rPr>
          <w:rFonts w:cstheme="minorHAnsi"/>
        </w:rPr>
      </w:pPr>
      <w:r w:rsidRPr="00DA33BE">
        <w:rPr>
          <w:rFonts w:cstheme="minorHAnsi"/>
        </w:rPr>
        <w:t xml:space="preserve"> Antibiotic sensitivity tests of chicken </w:t>
      </w:r>
      <w:r w:rsidRPr="00DA33BE">
        <w:rPr>
          <w:rFonts w:cstheme="minorHAnsi"/>
          <w:i/>
        </w:rPr>
        <w:t>E. coli</w:t>
      </w:r>
      <w:r w:rsidRPr="00DA33BE">
        <w:rPr>
          <w:rFonts w:cstheme="minorHAnsi"/>
        </w:rPr>
        <w:t xml:space="preserve"> isolates revealed as sensitive,</w:t>
      </w:r>
      <w:r w:rsidR="000912C2">
        <w:rPr>
          <w:rFonts w:cstheme="minorHAnsi"/>
        </w:rPr>
        <w:t xml:space="preserve"> intermediate and resistant </w:t>
      </w:r>
      <w:r w:rsidR="00DA33BE">
        <w:rPr>
          <w:rFonts w:cstheme="minorHAnsi"/>
        </w:rPr>
        <w:t>which are shown in Table 3.</w:t>
      </w:r>
    </w:p>
    <w:p w:rsidR="00DA33BE" w:rsidRDefault="00DA33BE">
      <w:pPr>
        <w:rPr>
          <w:rFonts w:cstheme="minorHAnsi"/>
          <w:b/>
        </w:rPr>
      </w:pPr>
    </w:p>
    <w:p w:rsidR="00F61DAC" w:rsidRPr="00DA33BE" w:rsidRDefault="00F61DAC">
      <w:pPr>
        <w:rPr>
          <w:rFonts w:cstheme="minorHAnsi"/>
          <w:b/>
        </w:rPr>
      </w:pPr>
      <w:r w:rsidRPr="00DA33BE">
        <w:rPr>
          <w:rFonts w:cstheme="minorHAnsi"/>
          <w:b/>
        </w:rPr>
        <w:t xml:space="preserve">Table 3. Antibiotic sensitivity pattern of the </w:t>
      </w:r>
      <w:r w:rsidRPr="00DA33BE">
        <w:rPr>
          <w:rFonts w:cstheme="minorHAnsi"/>
          <w:b/>
          <w:i/>
        </w:rPr>
        <w:t>E. coli</w:t>
      </w:r>
      <w:r w:rsidRPr="00DA33BE">
        <w:rPr>
          <w:rFonts w:cstheme="minorHAnsi"/>
          <w:b/>
        </w:rPr>
        <w:t xml:space="preserve"> isolates from healthy chickens</w:t>
      </w:r>
    </w:p>
    <w:p w:rsidR="00F61DAC" w:rsidRPr="00DA33BE" w:rsidRDefault="00F61DAC">
      <w:pPr>
        <w:rPr>
          <w:rFonts w:cstheme="minorHAnsi"/>
        </w:rPr>
      </w:pPr>
      <w:r w:rsidRPr="00DA33BE">
        <w:rPr>
          <w:rFonts w:cstheme="minorHAnsi"/>
        </w:rPr>
        <w:t xml:space="preserve">                                                                                 </w:t>
      </w:r>
    </w:p>
    <w:tbl>
      <w:tblPr>
        <w:tblStyle w:val="TableGrid"/>
        <w:tblW w:w="0" w:type="auto"/>
        <w:tblLook w:val="04A0"/>
      </w:tblPr>
      <w:tblGrid>
        <w:gridCol w:w="2756"/>
        <w:gridCol w:w="1989"/>
        <w:gridCol w:w="2383"/>
        <w:gridCol w:w="2014"/>
      </w:tblGrid>
      <w:tr w:rsidR="00B34712" w:rsidRPr="00DA33BE" w:rsidTr="00B34712">
        <w:trPr>
          <w:trHeight w:val="391"/>
        </w:trPr>
        <w:tc>
          <w:tcPr>
            <w:tcW w:w="2756" w:type="dxa"/>
            <w:vMerge w:val="restart"/>
          </w:tcPr>
          <w:p w:rsidR="00B34712" w:rsidRPr="00DA33BE" w:rsidRDefault="00B34712" w:rsidP="00A30AAD">
            <w:pPr>
              <w:rPr>
                <w:rFonts w:cstheme="minorHAnsi"/>
              </w:rPr>
            </w:pPr>
            <w:r w:rsidRPr="00DA33BE">
              <w:rPr>
                <w:rFonts w:cstheme="minorHAnsi"/>
              </w:rPr>
              <w:t>Name of antibiotics</w:t>
            </w:r>
          </w:p>
        </w:tc>
        <w:tc>
          <w:tcPr>
            <w:tcW w:w="6386" w:type="dxa"/>
            <w:gridSpan w:val="3"/>
          </w:tcPr>
          <w:p w:rsidR="00B34712" w:rsidRPr="00DA33BE" w:rsidRDefault="00B34712">
            <w:pPr>
              <w:rPr>
                <w:rFonts w:cstheme="minorHAnsi"/>
              </w:rPr>
            </w:pPr>
            <w:r w:rsidRPr="00DA33BE">
              <w:rPr>
                <w:rFonts w:cstheme="minorHAnsi"/>
              </w:rPr>
              <w:t xml:space="preserve">            Antibiotic sensitivity profiles</w:t>
            </w:r>
          </w:p>
        </w:tc>
      </w:tr>
      <w:tr w:rsidR="00B34712" w:rsidRPr="00DA33BE" w:rsidTr="00B34712">
        <w:trPr>
          <w:trHeight w:val="761"/>
        </w:trPr>
        <w:tc>
          <w:tcPr>
            <w:tcW w:w="2756" w:type="dxa"/>
            <w:vMerge/>
          </w:tcPr>
          <w:p w:rsidR="00B34712" w:rsidRPr="00DA33BE" w:rsidRDefault="00B34712">
            <w:pPr>
              <w:rPr>
                <w:rFonts w:cstheme="minorHAnsi"/>
              </w:rPr>
            </w:pPr>
          </w:p>
        </w:tc>
        <w:tc>
          <w:tcPr>
            <w:tcW w:w="1989" w:type="dxa"/>
          </w:tcPr>
          <w:p w:rsidR="00B34712" w:rsidRPr="00DA33BE" w:rsidRDefault="00B34712">
            <w:pPr>
              <w:rPr>
                <w:rFonts w:cstheme="minorHAnsi"/>
              </w:rPr>
            </w:pPr>
            <w:r w:rsidRPr="00DA33BE">
              <w:rPr>
                <w:rFonts w:cstheme="minorHAnsi"/>
              </w:rPr>
              <w:t>Sensitive</w:t>
            </w:r>
          </w:p>
        </w:tc>
        <w:tc>
          <w:tcPr>
            <w:tcW w:w="2383" w:type="dxa"/>
          </w:tcPr>
          <w:p w:rsidR="00B34712" w:rsidRPr="00DA33BE" w:rsidRDefault="00B34712">
            <w:pPr>
              <w:rPr>
                <w:rFonts w:cstheme="minorHAnsi"/>
              </w:rPr>
            </w:pPr>
            <w:r w:rsidRPr="00DA33BE">
              <w:rPr>
                <w:rFonts w:cstheme="minorHAnsi"/>
              </w:rPr>
              <w:t>Intermediate</w:t>
            </w:r>
          </w:p>
        </w:tc>
        <w:tc>
          <w:tcPr>
            <w:tcW w:w="2014" w:type="dxa"/>
          </w:tcPr>
          <w:p w:rsidR="00B34712" w:rsidRPr="00DA33BE" w:rsidRDefault="00B34712">
            <w:pPr>
              <w:rPr>
                <w:rFonts w:cstheme="minorHAnsi"/>
              </w:rPr>
            </w:pPr>
            <w:r w:rsidRPr="00DA33BE">
              <w:rPr>
                <w:rFonts w:cstheme="minorHAnsi"/>
              </w:rPr>
              <w:t>Resistant</w:t>
            </w:r>
          </w:p>
        </w:tc>
      </w:tr>
      <w:tr w:rsidR="00B34712" w:rsidRPr="00DA33BE" w:rsidTr="00B34712">
        <w:trPr>
          <w:trHeight w:val="391"/>
        </w:trPr>
        <w:tc>
          <w:tcPr>
            <w:tcW w:w="2756" w:type="dxa"/>
          </w:tcPr>
          <w:p w:rsidR="00B34712" w:rsidRPr="00DA33BE" w:rsidRDefault="00B34712">
            <w:pPr>
              <w:rPr>
                <w:rFonts w:cstheme="minorHAnsi"/>
              </w:rPr>
            </w:pPr>
            <w:r w:rsidRPr="00DA33BE">
              <w:rPr>
                <w:rFonts w:cstheme="minorHAnsi"/>
              </w:rPr>
              <w:t>Ciprofloxacin</w:t>
            </w:r>
          </w:p>
        </w:tc>
        <w:tc>
          <w:tcPr>
            <w:tcW w:w="1989" w:type="dxa"/>
          </w:tcPr>
          <w:p w:rsidR="00B34712" w:rsidRPr="00DA33BE" w:rsidRDefault="00FE02F9">
            <w:pPr>
              <w:rPr>
                <w:rFonts w:cstheme="minorHAnsi"/>
              </w:rPr>
            </w:pPr>
            <w:r>
              <w:rPr>
                <w:rFonts w:cstheme="minorHAnsi"/>
              </w:rPr>
              <w:t>23</w:t>
            </w:r>
          </w:p>
        </w:tc>
        <w:tc>
          <w:tcPr>
            <w:tcW w:w="2383" w:type="dxa"/>
          </w:tcPr>
          <w:p w:rsidR="00B34712" w:rsidRPr="00DA33BE" w:rsidRDefault="00FE02F9">
            <w:pPr>
              <w:rPr>
                <w:rFonts w:cstheme="minorHAnsi"/>
              </w:rPr>
            </w:pPr>
            <w:r>
              <w:rPr>
                <w:rFonts w:cstheme="minorHAnsi"/>
              </w:rPr>
              <w:t>3</w:t>
            </w:r>
          </w:p>
        </w:tc>
        <w:tc>
          <w:tcPr>
            <w:tcW w:w="2014" w:type="dxa"/>
          </w:tcPr>
          <w:p w:rsidR="00B34712" w:rsidRPr="00DA33BE" w:rsidRDefault="00FE02F9">
            <w:pPr>
              <w:rPr>
                <w:rFonts w:cstheme="minorHAnsi"/>
              </w:rPr>
            </w:pPr>
            <w:r>
              <w:rPr>
                <w:rFonts w:cstheme="minorHAnsi"/>
              </w:rPr>
              <w:t>4</w:t>
            </w:r>
          </w:p>
        </w:tc>
      </w:tr>
      <w:tr w:rsidR="00B34712" w:rsidRPr="00DA33BE" w:rsidTr="00B34712">
        <w:trPr>
          <w:trHeight w:val="369"/>
        </w:trPr>
        <w:tc>
          <w:tcPr>
            <w:tcW w:w="2756" w:type="dxa"/>
          </w:tcPr>
          <w:p w:rsidR="00B34712" w:rsidRPr="00DA33BE" w:rsidRDefault="00B34712">
            <w:pPr>
              <w:rPr>
                <w:rFonts w:cstheme="minorHAnsi"/>
              </w:rPr>
            </w:pPr>
            <w:r w:rsidRPr="00DA33BE">
              <w:rPr>
                <w:rFonts w:cstheme="minorHAnsi"/>
              </w:rPr>
              <w:t>Gentamycin</w:t>
            </w:r>
          </w:p>
        </w:tc>
        <w:tc>
          <w:tcPr>
            <w:tcW w:w="1989" w:type="dxa"/>
          </w:tcPr>
          <w:p w:rsidR="00B34712" w:rsidRPr="00DA33BE" w:rsidRDefault="000912C2">
            <w:pPr>
              <w:rPr>
                <w:rFonts w:cstheme="minorHAnsi"/>
              </w:rPr>
            </w:pPr>
            <w:r>
              <w:rPr>
                <w:rFonts w:cstheme="minorHAnsi"/>
              </w:rPr>
              <w:t>20</w:t>
            </w:r>
          </w:p>
        </w:tc>
        <w:tc>
          <w:tcPr>
            <w:tcW w:w="2383" w:type="dxa"/>
          </w:tcPr>
          <w:p w:rsidR="00B34712" w:rsidRPr="00DA33BE" w:rsidRDefault="000912C2">
            <w:pPr>
              <w:rPr>
                <w:rFonts w:cstheme="minorHAnsi"/>
              </w:rPr>
            </w:pPr>
            <w:r>
              <w:rPr>
                <w:rFonts w:cstheme="minorHAnsi"/>
              </w:rPr>
              <w:t>4</w:t>
            </w:r>
          </w:p>
        </w:tc>
        <w:tc>
          <w:tcPr>
            <w:tcW w:w="2014" w:type="dxa"/>
          </w:tcPr>
          <w:p w:rsidR="00B34712" w:rsidRPr="00DA33BE" w:rsidRDefault="000912C2">
            <w:pPr>
              <w:rPr>
                <w:rFonts w:cstheme="minorHAnsi"/>
              </w:rPr>
            </w:pPr>
            <w:r>
              <w:rPr>
                <w:rFonts w:cstheme="minorHAnsi"/>
              </w:rPr>
              <w:t>6</w:t>
            </w:r>
          </w:p>
        </w:tc>
      </w:tr>
      <w:tr w:rsidR="00B34712" w:rsidRPr="00DA33BE" w:rsidTr="00B34712">
        <w:trPr>
          <w:trHeight w:val="391"/>
        </w:trPr>
        <w:tc>
          <w:tcPr>
            <w:tcW w:w="2756" w:type="dxa"/>
          </w:tcPr>
          <w:p w:rsidR="00B34712" w:rsidRPr="00DA33BE" w:rsidRDefault="00B34712">
            <w:pPr>
              <w:rPr>
                <w:rFonts w:cstheme="minorHAnsi"/>
              </w:rPr>
            </w:pPr>
            <w:r w:rsidRPr="00DA33BE">
              <w:rPr>
                <w:rFonts w:cstheme="minorHAnsi"/>
              </w:rPr>
              <w:t>Chloramphenicol</w:t>
            </w:r>
          </w:p>
        </w:tc>
        <w:tc>
          <w:tcPr>
            <w:tcW w:w="1989" w:type="dxa"/>
          </w:tcPr>
          <w:p w:rsidR="00B34712" w:rsidRPr="00DA33BE" w:rsidRDefault="000912C2">
            <w:pPr>
              <w:rPr>
                <w:rFonts w:cstheme="minorHAnsi"/>
              </w:rPr>
            </w:pPr>
            <w:r>
              <w:rPr>
                <w:rFonts w:cstheme="minorHAnsi"/>
              </w:rPr>
              <w:t>22</w:t>
            </w:r>
          </w:p>
        </w:tc>
        <w:tc>
          <w:tcPr>
            <w:tcW w:w="2383" w:type="dxa"/>
          </w:tcPr>
          <w:p w:rsidR="00B34712" w:rsidRPr="00DA33BE" w:rsidRDefault="000912C2">
            <w:pPr>
              <w:rPr>
                <w:rFonts w:cstheme="minorHAnsi"/>
              </w:rPr>
            </w:pPr>
            <w:r>
              <w:rPr>
                <w:rFonts w:cstheme="minorHAnsi"/>
              </w:rPr>
              <w:t>3</w:t>
            </w:r>
          </w:p>
        </w:tc>
        <w:tc>
          <w:tcPr>
            <w:tcW w:w="2014" w:type="dxa"/>
          </w:tcPr>
          <w:p w:rsidR="00B34712" w:rsidRPr="00DA33BE" w:rsidRDefault="000912C2">
            <w:pPr>
              <w:rPr>
                <w:rFonts w:cstheme="minorHAnsi"/>
              </w:rPr>
            </w:pPr>
            <w:r>
              <w:rPr>
                <w:rFonts w:cstheme="minorHAnsi"/>
              </w:rPr>
              <w:t>5</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Cephalexin</w:t>
            </w:r>
          </w:p>
        </w:tc>
        <w:tc>
          <w:tcPr>
            <w:tcW w:w="1989" w:type="dxa"/>
          </w:tcPr>
          <w:p w:rsidR="00B34712" w:rsidRPr="00DA33BE" w:rsidRDefault="001A31FA">
            <w:pPr>
              <w:rPr>
                <w:rFonts w:cstheme="minorHAnsi"/>
              </w:rPr>
            </w:pPr>
            <w:r>
              <w:rPr>
                <w:rFonts w:cstheme="minorHAnsi"/>
              </w:rPr>
              <w:t>18</w:t>
            </w:r>
          </w:p>
        </w:tc>
        <w:tc>
          <w:tcPr>
            <w:tcW w:w="2383" w:type="dxa"/>
          </w:tcPr>
          <w:p w:rsidR="00B34712" w:rsidRPr="00DA33BE" w:rsidRDefault="001A31FA">
            <w:pPr>
              <w:rPr>
                <w:rFonts w:cstheme="minorHAnsi"/>
              </w:rPr>
            </w:pPr>
            <w:r>
              <w:rPr>
                <w:rFonts w:cstheme="minorHAnsi"/>
              </w:rPr>
              <w:t>3</w:t>
            </w:r>
          </w:p>
        </w:tc>
        <w:tc>
          <w:tcPr>
            <w:tcW w:w="2014" w:type="dxa"/>
          </w:tcPr>
          <w:p w:rsidR="00B34712" w:rsidRPr="00DA33BE" w:rsidRDefault="001A31FA">
            <w:pPr>
              <w:rPr>
                <w:rFonts w:cstheme="minorHAnsi"/>
              </w:rPr>
            </w:pPr>
            <w:r>
              <w:rPr>
                <w:rFonts w:cstheme="minorHAnsi"/>
              </w:rPr>
              <w:t>9</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Kanamycin</w:t>
            </w:r>
          </w:p>
        </w:tc>
        <w:tc>
          <w:tcPr>
            <w:tcW w:w="1989" w:type="dxa"/>
          </w:tcPr>
          <w:p w:rsidR="00B34712" w:rsidRPr="00DA33BE" w:rsidRDefault="00080A73">
            <w:pPr>
              <w:rPr>
                <w:rFonts w:cstheme="minorHAnsi"/>
              </w:rPr>
            </w:pPr>
            <w:r>
              <w:rPr>
                <w:rFonts w:cstheme="minorHAnsi"/>
              </w:rPr>
              <w:t>15</w:t>
            </w:r>
          </w:p>
        </w:tc>
        <w:tc>
          <w:tcPr>
            <w:tcW w:w="2383" w:type="dxa"/>
          </w:tcPr>
          <w:p w:rsidR="00B34712" w:rsidRPr="00DA33BE" w:rsidRDefault="00080A73">
            <w:pPr>
              <w:rPr>
                <w:rFonts w:cstheme="minorHAnsi"/>
              </w:rPr>
            </w:pPr>
            <w:r>
              <w:rPr>
                <w:rFonts w:cstheme="minorHAnsi"/>
              </w:rPr>
              <w:t>5</w:t>
            </w:r>
          </w:p>
        </w:tc>
        <w:tc>
          <w:tcPr>
            <w:tcW w:w="2014" w:type="dxa"/>
          </w:tcPr>
          <w:p w:rsidR="00B34712" w:rsidRPr="00DA33BE" w:rsidRDefault="00080A73">
            <w:pPr>
              <w:rPr>
                <w:rFonts w:cstheme="minorHAnsi"/>
              </w:rPr>
            </w:pPr>
            <w:r>
              <w:rPr>
                <w:rFonts w:cstheme="minorHAnsi"/>
              </w:rPr>
              <w:t>10</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Cephradine</w:t>
            </w:r>
          </w:p>
        </w:tc>
        <w:tc>
          <w:tcPr>
            <w:tcW w:w="1989" w:type="dxa"/>
          </w:tcPr>
          <w:p w:rsidR="00B34712" w:rsidRPr="00DA33BE" w:rsidRDefault="001A31FA">
            <w:pPr>
              <w:rPr>
                <w:rFonts w:cstheme="minorHAnsi"/>
              </w:rPr>
            </w:pPr>
            <w:r>
              <w:rPr>
                <w:rFonts w:cstheme="minorHAnsi"/>
              </w:rPr>
              <w:t>17</w:t>
            </w:r>
          </w:p>
        </w:tc>
        <w:tc>
          <w:tcPr>
            <w:tcW w:w="2383" w:type="dxa"/>
          </w:tcPr>
          <w:p w:rsidR="00B34712" w:rsidRPr="00DA33BE" w:rsidRDefault="001A31FA">
            <w:pPr>
              <w:rPr>
                <w:rFonts w:cstheme="minorHAnsi"/>
              </w:rPr>
            </w:pPr>
            <w:r>
              <w:rPr>
                <w:rFonts w:cstheme="minorHAnsi"/>
              </w:rPr>
              <w:t>5</w:t>
            </w:r>
          </w:p>
        </w:tc>
        <w:tc>
          <w:tcPr>
            <w:tcW w:w="2014" w:type="dxa"/>
          </w:tcPr>
          <w:p w:rsidR="00B34712" w:rsidRPr="00DA33BE" w:rsidRDefault="001A31FA">
            <w:pPr>
              <w:rPr>
                <w:rFonts w:cstheme="minorHAnsi"/>
              </w:rPr>
            </w:pPr>
            <w:r>
              <w:rPr>
                <w:rFonts w:cstheme="minorHAnsi"/>
              </w:rPr>
              <w:t>8</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Streptomycin</w:t>
            </w:r>
          </w:p>
        </w:tc>
        <w:tc>
          <w:tcPr>
            <w:tcW w:w="1989" w:type="dxa"/>
          </w:tcPr>
          <w:p w:rsidR="00B34712" w:rsidRPr="00DA33BE" w:rsidRDefault="00080A73">
            <w:pPr>
              <w:rPr>
                <w:rFonts w:cstheme="minorHAnsi"/>
              </w:rPr>
            </w:pPr>
            <w:r>
              <w:rPr>
                <w:rFonts w:cstheme="minorHAnsi"/>
              </w:rPr>
              <w:t>11</w:t>
            </w:r>
          </w:p>
        </w:tc>
        <w:tc>
          <w:tcPr>
            <w:tcW w:w="2383" w:type="dxa"/>
          </w:tcPr>
          <w:p w:rsidR="00B34712" w:rsidRPr="00DA33BE" w:rsidRDefault="00080A73">
            <w:pPr>
              <w:rPr>
                <w:rFonts w:cstheme="minorHAnsi"/>
              </w:rPr>
            </w:pPr>
            <w:r>
              <w:rPr>
                <w:rFonts w:cstheme="minorHAnsi"/>
              </w:rPr>
              <w:t>3</w:t>
            </w:r>
          </w:p>
        </w:tc>
        <w:tc>
          <w:tcPr>
            <w:tcW w:w="2014" w:type="dxa"/>
          </w:tcPr>
          <w:p w:rsidR="00B34712" w:rsidRPr="00DA33BE" w:rsidRDefault="00080A73">
            <w:pPr>
              <w:rPr>
                <w:rFonts w:cstheme="minorHAnsi"/>
              </w:rPr>
            </w:pPr>
            <w:r>
              <w:rPr>
                <w:rFonts w:cstheme="minorHAnsi"/>
              </w:rPr>
              <w:t>6</w:t>
            </w:r>
          </w:p>
        </w:tc>
      </w:tr>
      <w:tr w:rsidR="00B34712" w:rsidRPr="00DA33BE" w:rsidTr="00B34712">
        <w:trPr>
          <w:trHeight w:val="209"/>
        </w:trPr>
        <w:tc>
          <w:tcPr>
            <w:tcW w:w="2756" w:type="dxa"/>
          </w:tcPr>
          <w:p w:rsidR="00B34712" w:rsidRPr="00DA33BE" w:rsidRDefault="00B34712" w:rsidP="00F61DAC">
            <w:pPr>
              <w:rPr>
                <w:rFonts w:cstheme="minorHAnsi"/>
              </w:rPr>
            </w:pPr>
            <w:r w:rsidRPr="00DA33BE">
              <w:rPr>
                <w:rFonts w:cstheme="minorHAnsi"/>
              </w:rPr>
              <w:t>Tetracycline</w:t>
            </w:r>
          </w:p>
        </w:tc>
        <w:tc>
          <w:tcPr>
            <w:tcW w:w="1989" w:type="dxa"/>
          </w:tcPr>
          <w:p w:rsidR="00B34712" w:rsidRPr="00DA33BE" w:rsidRDefault="000912C2">
            <w:pPr>
              <w:rPr>
                <w:rFonts w:cstheme="minorHAnsi"/>
              </w:rPr>
            </w:pPr>
            <w:r>
              <w:rPr>
                <w:rFonts w:cstheme="minorHAnsi"/>
              </w:rPr>
              <w:t>4</w:t>
            </w:r>
          </w:p>
        </w:tc>
        <w:tc>
          <w:tcPr>
            <w:tcW w:w="2383" w:type="dxa"/>
          </w:tcPr>
          <w:p w:rsidR="00B34712" w:rsidRPr="00DA33BE" w:rsidRDefault="000912C2">
            <w:pPr>
              <w:rPr>
                <w:rFonts w:cstheme="minorHAnsi"/>
              </w:rPr>
            </w:pPr>
            <w:r>
              <w:rPr>
                <w:rFonts w:cstheme="minorHAnsi"/>
              </w:rPr>
              <w:t>1</w:t>
            </w:r>
          </w:p>
        </w:tc>
        <w:tc>
          <w:tcPr>
            <w:tcW w:w="2014" w:type="dxa"/>
          </w:tcPr>
          <w:p w:rsidR="00B34712" w:rsidRPr="00DA33BE" w:rsidRDefault="000912C2">
            <w:pPr>
              <w:rPr>
                <w:rFonts w:cstheme="minorHAnsi"/>
              </w:rPr>
            </w:pPr>
            <w:r>
              <w:rPr>
                <w:rFonts w:cstheme="minorHAnsi"/>
              </w:rPr>
              <w:t>25</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Amoxicillin</w:t>
            </w:r>
          </w:p>
        </w:tc>
        <w:tc>
          <w:tcPr>
            <w:tcW w:w="1989" w:type="dxa"/>
          </w:tcPr>
          <w:p w:rsidR="00B34712" w:rsidRPr="00DA33BE" w:rsidRDefault="000912C2">
            <w:pPr>
              <w:rPr>
                <w:rFonts w:cstheme="minorHAnsi"/>
              </w:rPr>
            </w:pPr>
            <w:r>
              <w:rPr>
                <w:rFonts w:cstheme="minorHAnsi"/>
              </w:rPr>
              <w:t>14</w:t>
            </w:r>
          </w:p>
        </w:tc>
        <w:tc>
          <w:tcPr>
            <w:tcW w:w="2383" w:type="dxa"/>
          </w:tcPr>
          <w:p w:rsidR="00B34712" w:rsidRPr="00DA33BE" w:rsidRDefault="000912C2">
            <w:pPr>
              <w:rPr>
                <w:rFonts w:cstheme="minorHAnsi"/>
              </w:rPr>
            </w:pPr>
            <w:r>
              <w:rPr>
                <w:rFonts w:cstheme="minorHAnsi"/>
              </w:rPr>
              <w:t>6</w:t>
            </w:r>
          </w:p>
        </w:tc>
        <w:tc>
          <w:tcPr>
            <w:tcW w:w="2014" w:type="dxa"/>
          </w:tcPr>
          <w:p w:rsidR="00B34712" w:rsidRPr="00DA33BE" w:rsidRDefault="000912C2">
            <w:pPr>
              <w:rPr>
                <w:rFonts w:cstheme="minorHAnsi"/>
              </w:rPr>
            </w:pPr>
            <w:r>
              <w:rPr>
                <w:rFonts w:cstheme="minorHAnsi"/>
              </w:rPr>
              <w:t>10</w:t>
            </w:r>
          </w:p>
        </w:tc>
      </w:tr>
      <w:tr w:rsidR="00B34712" w:rsidRPr="00DA33BE" w:rsidTr="00B34712">
        <w:trPr>
          <w:trHeight w:val="209"/>
        </w:trPr>
        <w:tc>
          <w:tcPr>
            <w:tcW w:w="2756" w:type="dxa"/>
          </w:tcPr>
          <w:p w:rsidR="00B34712" w:rsidRPr="00DA33BE" w:rsidRDefault="00B34712">
            <w:pPr>
              <w:rPr>
                <w:rFonts w:cstheme="minorHAnsi"/>
              </w:rPr>
            </w:pPr>
            <w:r w:rsidRPr="00DA33BE">
              <w:rPr>
                <w:rFonts w:cstheme="minorHAnsi"/>
              </w:rPr>
              <w:t xml:space="preserve"> Nalidixic acid</w:t>
            </w:r>
          </w:p>
        </w:tc>
        <w:tc>
          <w:tcPr>
            <w:tcW w:w="1989" w:type="dxa"/>
          </w:tcPr>
          <w:p w:rsidR="00B34712" w:rsidRPr="00DA33BE" w:rsidRDefault="00FE02F9">
            <w:pPr>
              <w:rPr>
                <w:rFonts w:cstheme="minorHAnsi"/>
              </w:rPr>
            </w:pPr>
            <w:r>
              <w:rPr>
                <w:rFonts w:cstheme="minorHAnsi"/>
              </w:rPr>
              <w:t>3</w:t>
            </w:r>
          </w:p>
        </w:tc>
        <w:tc>
          <w:tcPr>
            <w:tcW w:w="2383" w:type="dxa"/>
          </w:tcPr>
          <w:p w:rsidR="00B34712" w:rsidRPr="00DA33BE" w:rsidRDefault="00FE02F9">
            <w:pPr>
              <w:rPr>
                <w:rFonts w:cstheme="minorHAnsi"/>
              </w:rPr>
            </w:pPr>
            <w:r>
              <w:rPr>
                <w:rFonts w:cstheme="minorHAnsi"/>
              </w:rPr>
              <w:t>5</w:t>
            </w:r>
          </w:p>
        </w:tc>
        <w:tc>
          <w:tcPr>
            <w:tcW w:w="2014" w:type="dxa"/>
          </w:tcPr>
          <w:p w:rsidR="00B34712" w:rsidRPr="00DA33BE" w:rsidRDefault="00FE02F9">
            <w:pPr>
              <w:rPr>
                <w:rFonts w:cstheme="minorHAnsi"/>
              </w:rPr>
            </w:pPr>
            <w:r>
              <w:rPr>
                <w:rFonts w:cstheme="minorHAnsi"/>
              </w:rPr>
              <w:t>22</w:t>
            </w:r>
          </w:p>
        </w:tc>
      </w:tr>
    </w:tbl>
    <w:p w:rsidR="00B3794D" w:rsidRDefault="00B3794D"/>
    <w:p w:rsidR="00B3794D" w:rsidRDefault="00BC13C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 xml:space="preserve">It can be said that, </w:t>
      </w:r>
      <w:r w:rsidRPr="002C50FA">
        <w:rPr>
          <w:i/>
        </w:rPr>
        <w:t>E. coli</w:t>
      </w:r>
      <w:r>
        <w:t xml:space="preserve"> isolates were mostly sensitive to ciprofloxacin, chloramphenicol,</w:t>
      </w:r>
      <w:r w:rsidRPr="00BC13CA">
        <w:t xml:space="preserve"> </w:t>
      </w:r>
      <w:r>
        <w:t>gentamicin and cephalexin, where it is resistant to tetracycline,</w:t>
      </w:r>
      <w:r w:rsidRPr="00BC13CA">
        <w:t xml:space="preserve"> </w:t>
      </w:r>
      <w:r>
        <w:t>nalidixic acid, amoxicillin and streptomycin.</w:t>
      </w:r>
      <w:r w:rsidR="00B3794D" w:rsidRPr="00B3794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61DAC" w:rsidRDefault="00B3794D">
      <w:pPr>
        <w:rPr>
          <w:rFonts w:cstheme="minorHAnsi"/>
        </w:rPr>
      </w:pPr>
      <w:r>
        <w:rPr>
          <w:rFonts w:cstheme="minorHAnsi"/>
        </w:rPr>
        <w:t xml:space="preserve">                                              </w:t>
      </w:r>
      <w:r>
        <w:rPr>
          <w:noProof/>
        </w:rPr>
        <w:drawing>
          <wp:inline distT="0" distB="0" distL="0" distR="0">
            <wp:extent cx="2200274" cy="2200275"/>
            <wp:effectExtent l="19050" t="0" r="0" b="0"/>
            <wp:docPr id="1" name="Picture 1" descr="C:\Users\user\Desktop\20150423_16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0423_160131.jpg"/>
                    <pic:cNvPicPr>
                      <a:picLocks noChangeAspect="1" noChangeArrowheads="1"/>
                    </pic:cNvPicPr>
                  </pic:nvPicPr>
                  <pic:blipFill>
                    <a:blip r:embed="rId7" cstate="print"/>
                    <a:srcRect/>
                    <a:stretch>
                      <a:fillRect/>
                    </a:stretch>
                  </pic:blipFill>
                  <pic:spPr bwMode="auto">
                    <a:xfrm>
                      <a:off x="0" y="0"/>
                      <a:ext cx="2202297" cy="2202298"/>
                    </a:xfrm>
                    <a:prstGeom prst="rect">
                      <a:avLst/>
                    </a:prstGeom>
                    <a:noFill/>
                    <a:ln w="9525">
                      <a:noFill/>
                      <a:miter lim="800000"/>
                      <a:headEnd/>
                      <a:tailEnd/>
                    </a:ln>
                  </pic:spPr>
                </pic:pic>
              </a:graphicData>
            </a:graphic>
          </wp:inline>
        </w:drawing>
      </w:r>
    </w:p>
    <w:p w:rsidR="005E07E6" w:rsidRPr="00DA33BE" w:rsidRDefault="00B3794D">
      <w:pPr>
        <w:rPr>
          <w:rFonts w:cstheme="minorHAnsi"/>
        </w:rPr>
      </w:pPr>
      <w:r>
        <w:rPr>
          <w:rFonts w:cstheme="minorHAnsi"/>
        </w:rPr>
        <w:t xml:space="preserve">                                                Figure-Sensitivity against antibiotic</w:t>
      </w:r>
    </w:p>
    <w:sectPr w:rsidR="005E07E6" w:rsidRPr="00DA33BE" w:rsidSect="001E7C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B9" w:rsidRDefault="00E449B9" w:rsidP="001E7CCB">
      <w:pPr>
        <w:spacing w:after="0" w:line="240" w:lineRule="auto"/>
      </w:pPr>
      <w:r>
        <w:separator/>
      </w:r>
    </w:p>
  </w:endnote>
  <w:endnote w:type="continuationSeparator" w:id="1">
    <w:p w:rsidR="00E449B9" w:rsidRDefault="00E449B9" w:rsidP="001E7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B" w:rsidRDefault="001E7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726"/>
      <w:docPartObj>
        <w:docPartGallery w:val="Page Numbers (Bottom of Page)"/>
        <w:docPartUnique/>
      </w:docPartObj>
    </w:sdtPr>
    <w:sdtContent>
      <w:p w:rsidR="001E7CCB" w:rsidRDefault="001E7CCB">
        <w:pPr>
          <w:pStyle w:val="Footer"/>
          <w:jc w:val="center"/>
        </w:pPr>
        <w:fldSimple w:instr=" PAGE   \* MERGEFORMAT ">
          <w:r>
            <w:rPr>
              <w:noProof/>
            </w:rPr>
            <w:t>7</w:t>
          </w:r>
        </w:fldSimple>
      </w:p>
    </w:sdtContent>
  </w:sdt>
  <w:p w:rsidR="001E7CCB" w:rsidRDefault="001E7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B" w:rsidRDefault="001E7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B9" w:rsidRDefault="00E449B9" w:rsidP="001E7CCB">
      <w:pPr>
        <w:spacing w:after="0" w:line="240" w:lineRule="auto"/>
      </w:pPr>
      <w:r>
        <w:separator/>
      </w:r>
    </w:p>
  </w:footnote>
  <w:footnote w:type="continuationSeparator" w:id="1">
    <w:p w:rsidR="00E449B9" w:rsidRDefault="00E449B9" w:rsidP="001E7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B" w:rsidRDefault="001E7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B" w:rsidRDefault="001E7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B" w:rsidRDefault="001E7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DAC"/>
    <w:rsid w:val="00062EE1"/>
    <w:rsid w:val="00080A73"/>
    <w:rsid w:val="000912C2"/>
    <w:rsid w:val="000F2077"/>
    <w:rsid w:val="000F40EC"/>
    <w:rsid w:val="001770FD"/>
    <w:rsid w:val="001A31FA"/>
    <w:rsid w:val="001E7CCB"/>
    <w:rsid w:val="00231553"/>
    <w:rsid w:val="002853F1"/>
    <w:rsid w:val="00297DB3"/>
    <w:rsid w:val="002D489E"/>
    <w:rsid w:val="00437189"/>
    <w:rsid w:val="00467813"/>
    <w:rsid w:val="00487A50"/>
    <w:rsid w:val="005E07E6"/>
    <w:rsid w:val="0064013D"/>
    <w:rsid w:val="006F10CF"/>
    <w:rsid w:val="00760DFD"/>
    <w:rsid w:val="008D5E48"/>
    <w:rsid w:val="008E6058"/>
    <w:rsid w:val="00B34712"/>
    <w:rsid w:val="00B3794D"/>
    <w:rsid w:val="00BC13CA"/>
    <w:rsid w:val="00C81352"/>
    <w:rsid w:val="00DA33BE"/>
    <w:rsid w:val="00DD231C"/>
    <w:rsid w:val="00DE19CF"/>
    <w:rsid w:val="00E449B9"/>
    <w:rsid w:val="00E90CC9"/>
    <w:rsid w:val="00EB1545"/>
    <w:rsid w:val="00F064A1"/>
    <w:rsid w:val="00F61DAC"/>
    <w:rsid w:val="00FD566F"/>
    <w:rsid w:val="00FE0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94D"/>
    <w:rPr>
      <w:rFonts w:ascii="Tahoma" w:hAnsi="Tahoma" w:cs="Tahoma"/>
      <w:sz w:val="16"/>
      <w:szCs w:val="16"/>
    </w:rPr>
  </w:style>
  <w:style w:type="paragraph" w:styleId="Header">
    <w:name w:val="header"/>
    <w:basedOn w:val="Normal"/>
    <w:link w:val="HeaderChar"/>
    <w:uiPriority w:val="99"/>
    <w:semiHidden/>
    <w:unhideWhenUsed/>
    <w:rsid w:val="001E7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CCB"/>
  </w:style>
  <w:style w:type="paragraph" w:styleId="Footer">
    <w:name w:val="footer"/>
    <w:basedOn w:val="Normal"/>
    <w:link w:val="FooterChar"/>
    <w:uiPriority w:val="99"/>
    <w:unhideWhenUsed/>
    <w:rsid w:val="001E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2015-09-13T10:37:00Z</dcterms:created>
  <dcterms:modified xsi:type="dcterms:W3CDTF">2015-09-20T04:01:00Z</dcterms:modified>
</cp:coreProperties>
</file>