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C23" w:rsidRDefault="000A0724" w:rsidP="00B243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CHAPTER-2</w:t>
      </w:r>
    </w:p>
    <w:p w:rsidR="00B24381" w:rsidRPr="00C22E93" w:rsidRDefault="00B24381" w:rsidP="00B243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2E93">
        <w:rPr>
          <w:rFonts w:ascii="Times New Roman" w:hAnsi="Times New Roman" w:cs="Times New Roman"/>
          <w:b/>
          <w:bCs/>
          <w:sz w:val="32"/>
          <w:szCs w:val="32"/>
        </w:rPr>
        <w:t>REVIEW OF LITERATURE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24381" w:rsidRDefault="00156C23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29606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96066" w:rsidRPr="00DF3C44">
        <w:rPr>
          <w:rFonts w:ascii="Times New Roman" w:hAnsi="Times New Roman" w:cs="Times New Roman"/>
          <w:b/>
          <w:bCs/>
          <w:sz w:val="24"/>
          <w:szCs w:val="24"/>
        </w:rPr>
        <w:t>leocolic  intussusception</w:t>
      </w:r>
    </w:p>
    <w:p w:rsidR="00B24381" w:rsidRDefault="00156C23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2.1.1 </w:t>
      </w:r>
      <w:r w:rsidR="00B24381">
        <w:rPr>
          <w:rFonts w:ascii="Times New Roman" w:hAnsi="Times New Roman" w:cs="Times New Roman"/>
          <w:b/>
          <w:bCs/>
          <w:sz w:val="24"/>
          <w:szCs w:val="24"/>
        </w:rPr>
        <w:t>Definition</w:t>
      </w:r>
    </w:p>
    <w:p w:rsidR="00B24381" w:rsidRPr="00971572" w:rsidRDefault="00B24381" w:rsidP="00AC3C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572">
        <w:rPr>
          <w:rFonts w:ascii="Times New Roman" w:hAnsi="Times New Roman" w:cs="Times New Roman"/>
          <w:sz w:val="24"/>
          <w:szCs w:val="24"/>
        </w:rPr>
        <w:t>The intussusception is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572">
        <w:rPr>
          <w:rFonts w:ascii="Times New Roman" w:hAnsi="Times New Roman" w:cs="Times New Roman"/>
          <w:sz w:val="24"/>
          <w:szCs w:val="24"/>
        </w:rPr>
        <w:t>invagination of a portion of the gastrointestinal tract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572">
        <w:rPr>
          <w:rFonts w:ascii="Times New Roman" w:hAnsi="Times New Roman" w:cs="Times New Roman"/>
          <w:sz w:val="24"/>
          <w:szCs w:val="24"/>
        </w:rPr>
        <w:t>(intussusceptum) into the lumen of an adjoining segment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572">
        <w:rPr>
          <w:rFonts w:ascii="Times New Roman" w:hAnsi="Times New Roman" w:cs="Times New Roman"/>
          <w:sz w:val="24"/>
          <w:szCs w:val="24"/>
        </w:rPr>
        <w:t>(intussuscepiens) (Lewis and Ellison, 1987). Intestinal</w:t>
      </w:r>
    </w:p>
    <w:p w:rsidR="00B24381" w:rsidRPr="00971572" w:rsidRDefault="00B24381" w:rsidP="00AC3C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572">
        <w:rPr>
          <w:rFonts w:ascii="Times New Roman" w:hAnsi="Times New Roman" w:cs="Times New Roman"/>
          <w:sz w:val="24"/>
          <w:szCs w:val="24"/>
        </w:rPr>
        <w:t>telescoping and intestinal invagination are synonymous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572">
        <w:rPr>
          <w:rFonts w:ascii="Times New Roman" w:hAnsi="Times New Roman" w:cs="Times New Roman"/>
          <w:sz w:val="24"/>
          <w:szCs w:val="24"/>
        </w:rPr>
        <w:t xml:space="preserve">with intussusception (Fossum </w:t>
      </w:r>
      <w:r w:rsidRPr="00971572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71572">
        <w:rPr>
          <w:rFonts w:ascii="Times New Roman" w:hAnsi="Times New Roman" w:cs="Times New Roman"/>
          <w:sz w:val="24"/>
          <w:szCs w:val="24"/>
        </w:rPr>
        <w:t>., 2002).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5D8">
        <w:rPr>
          <w:rFonts w:ascii="Times New Roman" w:hAnsi="Times New Roman" w:cs="Times New Roman"/>
          <w:sz w:val="24"/>
          <w:szCs w:val="24"/>
        </w:rPr>
        <w:t>A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intussusception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 xml:space="preserve"> is strictly defined as the taking up or receiving of one part within another, especially in reference to the invagination of one segment of intestine within another segment of intestine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(Spraycar</w:t>
      </w:r>
      <w:r w:rsidR="00185D83">
        <w:rPr>
          <w:rFonts w:ascii="AGaramond-Regular" w:hAnsi="AGaramond-Regular" w:cs="AGaramond-Regular"/>
          <w:sz w:val="17"/>
          <w:szCs w:val="17"/>
        </w:rPr>
        <w:t xml:space="preserve">, </w:t>
      </w:r>
      <w:r w:rsidRPr="00971572">
        <w:rPr>
          <w:rFonts w:ascii="Times New Roman" w:hAnsi="Times New Roman" w:cs="Times New Roman"/>
          <w:sz w:val="24"/>
          <w:szCs w:val="24"/>
        </w:rPr>
        <w:t>2002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73E8" w:rsidRDefault="00F573E8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96066" w:rsidRDefault="00156C23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2.1.2 </w:t>
      </w:r>
      <w:r w:rsidR="00B24381" w:rsidRPr="00DF3C44">
        <w:rPr>
          <w:rFonts w:ascii="Times New Roman" w:hAnsi="Times New Roman" w:cs="Times New Roman"/>
          <w:b/>
          <w:bCs/>
          <w:sz w:val="24"/>
          <w:szCs w:val="24"/>
        </w:rPr>
        <w:t>Etiology</w:t>
      </w:r>
    </w:p>
    <w:p w:rsidR="00B24381" w:rsidRPr="00740F6C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Ileocolic</w:t>
      </w:r>
      <w:r w:rsidRPr="000A52FF">
        <w:rPr>
          <w:rFonts w:ascii="Times New Roman" w:hAnsi="Times New Roman" w:cs="Times New Roman"/>
          <w:sz w:val="24"/>
          <w:szCs w:val="24"/>
        </w:rPr>
        <w:t xml:space="preserve"> intussusception is the most common 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of intussusception seen in dogs</w:t>
      </w:r>
      <w:r>
        <w:rPr>
          <w:rFonts w:ascii="Times New Roman" w:hAnsi="Times New Roman" w:cs="Times New Roman"/>
          <w:sz w:val="24"/>
          <w:szCs w:val="24"/>
        </w:rPr>
        <w:t xml:space="preserve"> (Lewis and Ellison;1987).The most </w:t>
      </w:r>
      <w:r w:rsidRPr="000A52FF">
        <w:rPr>
          <w:rFonts w:ascii="Times New Roman" w:hAnsi="Times New Roman" w:cs="Times New Roman"/>
          <w:sz w:val="24"/>
          <w:szCs w:val="24"/>
        </w:rPr>
        <w:t>frequent 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is the ileocecocolic junction, but intussusception may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 xml:space="preserve">occur at any area </w:t>
      </w:r>
      <w:r>
        <w:rPr>
          <w:rFonts w:ascii="Times New Roman" w:hAnsi="Times New Roman" w:cs="Times New Roman"/>
          <w:sz w:val="24"/>
          <w:szCs w:val="24"/>
        </w:rPr>
        <w:t>along</w:t>
      </w:r>
      <w:r w:rsidR="00185D83">
        <w:rPr>
          <w:rFonts w:ascii="Times New Roman" w:hAnsi="Times New Roman" w:cs="Times New Roman"/>
          <w:sz w:val="24"/>
          <w:szCs w:val="24"/>
        </w:rPr>
        <w:t xml:space="preserve"> the intestinal tract (Oakes, </w:t>
      </w:r>
      <w:r>
        <w:rPr>
          <w:rFonts w:ascii="Times New Roman" w:hAnsi="Times New Roman" w:cs="Times New Roman"/>
          <w:sz w:val="24"/>
          <w:szCs w:val="24"/>
        </w:rPr>
        <w:t>1994).</w:t>
      </w:r>
      <w:r w:rsidRPr="001E1B8D">
        <w:rPr>
          <w:rFonts w:ascii="AGaramond-Regular" w:hAnsi="AGaramond-Regular" w:cs="AGaramond-Regular"/>
          <w:sz w:val="17"/>
          <w:szCs w:val="17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Intestinal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intussusceptions may be single or multiple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normograde or retrograde and frequently involve a large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ercentage of the intestine</w:t>
      </w:r>
      <w:r w:rsidRPr="001E1B8D">
        <w:rPr>
          <w:rFonts w:ascii="Times New Roman" w:hAnsi="Times New Roman" w:cs="Times New Roman"/>
          <w:sz w:val="24"/>
          <w:szCs w:val="24"/>
        </w:rPr>
        <w:t xml:space="preserve"> </w:t>
      </w:r>
      <w:r w:rsidR="00185D83">
        <w:rPr>
          <w:rFonts w:ascii="Times New Roman" w:hAnsi="Times New Roman" w:cs="Times New Roman"/>
          <w:sz w:val="24"/>
          <w:szCs w:val="24"/>
        </w:rPr>
        <w:t>(Lewis and Ellison,</w:t>
      </w:r>
      <w:r w:rsidRPr="00971572">
        <w:rPr>
          <w:rFonts w:ascii="Times New Roman" w:hAnsi="Times New Roman" w:cs="Times New Roman"/>
          <w:sz w:val="24"/>
          <w:szCs w:val="24"/>
        </w:rPr>
        <w:t xml:space="preserve"> 1987)</w:t>
      </w:r>
      <w:r>
        <w:rPr>
          <w:rFonts w:ascii="Times New Roman" w:hAnsi="Times New Roman" w:cs="Times New Roman"/>
          <w:sz w:val="24"/>
          <w:szCs w:val="24"/>
        </w:rPr>
        <w:t xml:space="preserve"> (Figure:1).</w:t>
      </w:r>
      <w:r w:rsidRPr="002019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>Intussusceptions usually occur in the direction of normal peristalsis (aborally); these are referred to 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 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 w:rsidRPr="002A4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normograde intussusceptions 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>(Figure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 xml:space="preserve">Intussusceptions that occur against the direction of normal peristalsis are referred to as </w:t>
      </w:r>
      <w:r w:rsidRPr="002A4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indirect </w:t>
      </w:r>
      <w:r w:rsidRPr="002A45D8"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retrograde intussusceptions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(Hedlund CS;1997).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</w:t>
      </w:r>
      <w:r w:rsidRPr="00DF3C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3624" cy="2026008"/>
            <wp:effectExtent l="1905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68" cy="202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81" w:rsidRPr="002A45D8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D8">
        <w:rPr>
          <w:rFonts w:ascii="Times New Roman" w:hAnsi="Times New Roman" w:cs="Times New Roman"/>
          <w:b/>
          <w:bCs/>
          <w:sz w:val="24"/>
          <w:szCs w:val="24"/>
        </w:rPr>
        <w:t>Figure 1—</w:t>
      </w:r>
      <w:r w:rsidRPr="002A45D8">
        <w:rPr>
          <w:rFonts w:ascii="Times New Roman" w:hAnsi="Times New Roman" w:cs="Times New Roman"/>
          <w:sz w:val="24"/>
          <w:szCs w:val="24"/>
        </w:rPr>
        <w:t xml:space="preserve">Illustration of an intussusception showing the invaginated intussusceptum </w:t>
      </w:r>
      <w:r w:rsidRPr="002A45D8">
        <w:rPr>
          <w:rFonts w:ascii="Times New Roman" w:hAnsi="Times New Roman" w:cs="Times New Roman"/>
          <w:i/>
          <w:iCs/>
          <w:sz w:val="24"/>
          <w:szCs w:val="24"/>
        </w:rPr>
        <w:t xml:space="preserve">(blue) </w:t>
      </w:r>
      <w:r w:rsidRPr="002A45D8">
        <w:rPr>
          <w:rFonts w:ascii="Times New Roman" w:hAnsi="Times New Roman" w:cs="Times New Roman"/>
          <w:sz w:val="24"/>
          <w:szCs w:val="24"/>
        </w:rPr>
        <w:t xml:space="preserve">and the invaginating intussuscipiens </w:t>
      </w:r>
      <w:r w:rsidRPr="002A45D8">
        <w:rPr>
          <w:rFonts w:ascii="Times New Roman" w:hAnsi="Times New Roman" w:cs="Times New Roman"/>
          <w:i/>
          <w:iCs/>
          <w:sz w:val="24"/>
          <w:szCs w:val="24"/>
        </w:rPr>
        <w:t xml:space="preserve">(red). </w:t>
      </w:r>
      <w:r w:rsidRPr="002A45D8">
        <w:rPr>
          <w:rFonts w:ascii="Times New Roman" w:hAnsi="Times New Roman" w:cs="Times New Roman"/>
          <w:sz w:val="24"/>
          <w:szCs w:val="24"/>
        </w:rPr>
        <w:t>(</w:t>
      </w:r>
      <w:r w:rsidRPr="002A45D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A45D8">
        <w:rPr>
          <w:rFonts w:ascii="Times New Roman" w:hAnsi="Times New Roman" w:cs="Times New Roman"/>
          <w:sz w:val="24"/>
          <w:szCs w:val="24"/>
        </w:rPr>
        <w:t>) A direct or normograde intussusception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5D8">
        <w:rPr>
          <w:rFonts w:ascii="Times New Roman" w:hAnsi="Times New Roman" w:cs="Times New Roman"/>
          <w:sz w:val="24"/>
          <w:szCs w:val="24"/>
        </w:rPr>
        <w:t>occurs in the direction of normal peristalsis. (</w:t>
      </w:r>
      <w:r w:rsidRPr="002A45D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A45D8">
        <w:rPr>
          <w:rFonts w:ascii="Times New Roman" w:hAnsi="Times New Roman" w:cs="Times New Roman"/>
          <w:sz w:val="24"/>
          <w:szCs w:val="24"/>
        </w:rPr>
        <w:t>) An indirect or retrograde intussusception occurs against the normal direction of peristal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4381" w:rsidRDefault="00156C23" w:rsidP="00B243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F31E96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F573E8">
        <w:rPr>
          <w:rFonts w:ascii="Times New Roman" w:hAnsi="Times New Roman" w:cs="Times New Roman"/>
          <w:b/>
          <w:bCs/>
          <w:sz w:val="24"/>
          <w:szCs w:val="24"/>
        </w:rPr>
        <w:t>echanism</w:t>
      </w:r>
      <w:r w:rsidR="00F31E96" w:rsidRPr="00DF3C44">
        <w:rPr>
          <w:rFonts w:ascii="Times New Roman" w:hAnsi="Times New Roman" w:cs="Times New Roman"/>
          <w:b/>
          <w:bCs/>
          <w:sz w:val="24"/>
          <w:szCs w:val="24"/>
        </w:rPr>
        <w:t xml:space="preserve"> of intestinal</w:t>
      </w:r>
      <w:r w:rsidR="00F31E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1E96" w:rsidRPr="00DF3C44">
        <w:rPr>
          <w:rFonts w:ascii="Times New Roman" w:hAnsi="Times New Roman" w:cs="Times New Roman"/>
          <w:b/>
          <w:bCs/>
          <w:sz w:val="24"/>
          <w:szCs w:val="24"/>
        </w:rPr>
        <w:t>intussusception formation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2FF">
        <w:rPr>
          <w:rFonts w:ascii="Times New Roman" w:hAnsi="Times New Roman" w:cs="Times New Roman"/>
          <w:sz w:val="24"/>
          <w:szCs w:val="24"/>
        </w:rPr>
        <w:t>The formation of an intestinal intussusception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proposed to be the result of a lack of homogeneity of</w:t>
      </w:r>
      <w:r>
        <w:rPr>
          <w:rFonts w:ascii="Times New Roman" w:hAnsi="Times New Roman" w:cs="Times New Roman"/>
          <w:sz w:val="24"/>
          <w:szCs w:val="24"/>
        </w:rPr>
        <w:t xml:space="preserve"> the bowel wall. This inhomo</w:t>
      </w:r>
      <w:r w:rsidRPr="000A52FF">
        <w:rPr>
          <w:rFonts w:ascii="Times New Roman" w:hAnsi="Times New Roman" w:cs="Times New Roman"/>
          <w:sz w:val="24"/>
          <w:szCs w:val="24"/>
        </w:rPr>
        <w:t>eneity may be caused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any abnormality within the bowel wall that alters local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intestinal motility or pliability. As the intussusception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formed, longitudinal and circular contractions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normal bowel wall adjacent to an area of local inhomogeneity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cause displacement of that portion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intestine and a “kink” or fold in the intestine is formed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(Figure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52FF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,3</w:t>
      </w:r>
      <w:r w:rsidRPr="000A52FF">
        <w:rPr>
          <w:rFonts w:ascii="Times New Roman" w:hAnsi="Times New Roman" w:cs="Times New Roman"/>
          <w:sz w:val="24"/>
          <w:szCs w:val="24"/>
        </w:rPr>
        <w:t>). The fold is then propagated circumferentially,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and longitudinal muscle contraction completes</w:t>
      </w:r>
      <w:r>
        <w:rPr>
          <w:rFonts w:ascii="Times New Roman" w:hAnsi="Times New Roman" w:cs="Times New Roman"/>
          <w:sz w:val="24"/>
          <w:szCs w:val="24"/>
        </w:rPr>
        <w:t xml:space="preserve"> the in</w:t>
      </w:r>
      <w:r w:rsidR="00185D83">
        <w:rPr>
          <w:rFonts w:ascii="Times New Roman" w:hAnsi="Times New Roman" w:cs="Times New Roman"/>
          <w:sz w:val="24"/>
          <w:szCs w:val="24"/>
        </w:rPr>
        <w:t xml:space="preserve">vagination (Reymond , </w:t>
      </w:r>
      <w:r>
        <w:rPr>
          <w:rFonts w:ascii="Times New Roman" w:hAnsi="Times New Roman" w:cs="Times New Roman"/>
          <w:sz w:val="24"/>
          <w:szCs w:val="24"/>
        </w:rPr>
        <w:t>1998).</w:t>
      </w:r>
    </w:p>
    <w:p w:rsidR="00B24381" w:rsidRPr="000A52FF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2FF">
        <w:rPr>
          <w:rFonts w:ascii="Times New Roman" w:hAnsi="Times New Roman" w:cs="Times New Roman"/>
          <w:bCs/>
          <w:sz w:val="24"/>
          <w:szCs w:val="24"/>
        </w:rPr>
        <w:t>Figure 2—</w:t>
      </w:r>
      <w:r w:rsidRPr="000A52FF">
        <w:rPr>
          <w:rFonts w:ascii="Times New Roman" w:hAnsi="Times New Roman" w:cs="Times New Roman"/>
          <w:sz w:val="24"/>
          <w:szCs w:val="24"/>
        </w:rPr>
        <w:t>Inhomogeneity model of intussusception formation.</w:t>
      </w:r>
    </w:p>
    <w:p w:rsidR="00B24381" w:rsidRPr="00AE5620" w:rsidRDefault="00B24381" w:rsidP="00B243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620">
        <w:rPr>
          <w:rFonts w:ascii="Times New Roman" w:hAnsi="Times New Roman" w:cs="Times New Roman"/>
          <w:sz w:val="24"/>
          <w:szCs w:val="24"/>
        </w:rPr>
        <w:t xml:space="preserve">A focal area of inhomogeneity </w:t>
      </w:r>
      <w:r w:rsidRPr="00AE5620">
        <w:rPr>
          <w:rFonts w:ascii="Times New Roman" w:hAnsi="Times New Roman" w:cs="Times New Roman"/>
          <w:i/>
          <w:iCs/>
          <w:sz w:val="24"/>
          <w:szCs w:val="24"/>
        </w:rPr>
        <w:t xml:space="preserve">(I) </w:t>
      </w:r>
      <w:r w:rsidRPr="00AE5620">
        <w:rPr>
          <w:rFonts w:ascii="Times New Roman" w:hAnsi="Times New Roman" w:cs="Times New Roman"/>
          <w:sz w:val="24"/>
          <w:szCs w:val="24"/>
        </w:rPr>
        <w:t>is present within the wall of the bowel. (</w:t>
      </w:r>
      <w:r w:rsidRPr="00AE5620">
        <w:rPr>
          <w:rFonts w:ascii="Times New Roman" w:hAnsi="Times New Roman" w:cs="Times New Roman"/>
          <w:bCs/>
          <w:sz w:val="24"/>
          <w:szCs w:val="24"/>
        </w:rPr>
        <w:t>B</w:t>
      </w:r>
      <w:r w:rsidRPr="00AE5620">
        <w:rPr>
          <w:rFonts w:ascii="Times New Roman" w:hAnsi="Times New Roman" w:cs="Times New Roman"/>
          <w:sz w:val="24"/>
          <w:szCs w:val="24"/>
        </w:rPr>
        <w:t xml:space="preserve">) Longitudinal </w:t>
      </w:r>
      <w:r w:rsidRPr="00AE5620">
        <w:rPr>
          <w:rFonts w:ascii="Times New Roman" w:hAnsi="Times New Roman" w:cs="Times New Roman"/>
          <w:i/>
          <w:iCs/>
          <w:sz w:val="24"/>
          <w:szCs w:val="24"/>
        </w:rPr>
        <w:t xml:space="preserve">(F) </w:t>
      </w:r>
      <w:r w:rsidRPr="00AE5620">
        <w:rPr>
          <w:rFonts w:ascii="Times New Roman" w:hAnsi="Times New Roman" w:cs="Times New Roman"/>
          <w:sz w:val="24"/>
          <w:szCs w:val="24"/>
        </w:rPr>
        <w:t>and circular contraction of the bowel wall occurs adjacent to the area of inhomogeneity, creating a kink. (</w:t>
      </w:r>
      <w:r w:rsidRPr="00AE5620">
        <w:rPr>
          <w:rFonts w:ascii="Times New Roman" w:hAnsi="Times New Roman" w:cs="Times New Roman"/>
          <w:bCs/>
          <w:sz w:val="24"/>
          <w:szCs w:val="24"/>
        </w:rPr>
        <w:t>C</w:t>
      </w:r>
      <w:r w:rsidRPr="00AE5620">
        <w:rPr>
          <w:rFonts w:ascii="Times New Roman" w:hAnsi="Times New Roman" w:cs="Times New Roman"/>
          <w:sz w:val="24"/>
          <w:szCs w:val="24"/>
        </w:rPr>
        <w:t>) Continued longitudinal force causes complete invagination of the area of inhomogeneity. (</w:t>
      </w:r>
      <w:r w:rsidRPr="00AE5620">
        <w:rPr>
          <w:rFonts w:ascii="Times New Roman" w:hAnsi="Times New Roman" w:cs="Times New Roman"/>
          <w:bCs/>
          <w:sz w:val="24"/>
          <w:szCs w:val="24"/>
        </w:rPr>
        <w:t>D</w:t>
      </w:r>
      <w:r w:rsidRPr="00AE5620">
        <w:rPr>
          <w:rFonts w:ascii="Times New Roman" w:hAnsi="Times New Roman" w:cs="Times New Roman"/>
          <w:sz w:val="24"/>
          <w:szCs w:val="24"/>
        </w:rPr>
        <w:t xml:space="preserve">) The kink is propagated circumferentially, and longitudinal muscle contraction completes the formation of the </w:t>
      </w:r>
      <w:r>
        <w:rPr>
          <w:rFonts w:ascii="Times New Roman" w:hAnsi="Times New Roman" w:cs="Times New Roman"/>
          <w:sz w:val="24"/>
          <w:szCs w:val="24"/>
        </w:rPr>
        <w:t>intussusceptions.</w:t>
      </w:r>
    </w:p>
    <w:p w:rsidR="00B24381" w:rsidRPr="00FF4BA5" w:rsidRDefault="00B24381" w:rsidP="00B24381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Pr="000A52FF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</w:t>
      </w:r>
      <w:r w:rsidRPr="00C22E9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9375" cy="25241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75" cy="252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Fig</w:t>
      </w:r>
      <w:r w:rsidR="00B75DFD">
        <w:rPr>
          <w:rFonts w:ascii="Times New Roman" w:hAnsi="Times New Roman" w:cs="Times New Roman"/>
          <w:b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>:2</w:t>
      </w:r>
    </w:p>
    <w:p w:rsidR="00B24381" w:rsidRPr="00DF3C44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381" w:rsidRPr="00FF4BA5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BA5">
        <w:rPr>
          <w:rFonts w:ascii="Times New Roman" w:hAnsi="Times New Roman" w:cs="Times New Roman"/>
          <w:b/>
          <w:bCs/>
          <w:sz w:val="24"/>
          <w:szCs w:val="24"/>
        </w:rPr>
        <w:t>Figure 3—</w:t>
      </w:r>
      <w:r w:rsidRPr="00FF4BA5">
        <w:rPr>
          <w:rFonts w:ascii="Times New Roman" w:hAnsi="Times New Roman" w:cs="Times New Roman"/>
          <w:sz w:val="24"/>
          <w:szCs w:val="24"/>
        </w:rPr>
        <w:t xml:space="preserve">Mechanical linkage model of </w:t>
      </w:r>
      <w:r>
        <w:rPr>
          <w:rFonts w:ascii="Times New Roman" w:hAnsi="Times New Roman" w:cs="Times New Roman"/>
          <w:sz w:val="24"/>
          <w:szCs w:val="24"/>
        </w:rPr>
        <w:t xml:space="preserve">intussusceptions </w:t>
      </w:r>
      <w:r w:rsidRPr="00FF4BA5">
        <w:rPr>
          <w:rFonts w:ascii="Times New Roman" w:hAnsi="Times New Roman" w:cs="Times New Roman"/>
          <w:sz w:val="24"/>
          <w:szCs w:val="24"/>
        </w:rPr>
        <w:t>formation. Lack of homogeneity of the bowel wall caused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BA5">
        <w:rPr>
          <w:rFonts w:ascii="Times New Roman" w:hAnsi="Times New Roman" w:cs="Times New Roman"/>
          <w:sz w:val="24"/>
          <w:szCs w:val="24"/>
        </w:rPr>
        <w:t>an abnormality within the bowel wall alters intestinal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BA5">
        <w:rPr>
          <w:rFonts w:ascii="Times New Roman" w:hAnsi="Times New Roman" w:cs="Times New Roman"/>
          <w:sz w:val="24"/>
          <w:szCs w:val="24"/>
        </w:rPr>
        <w:t>motility or pliability. (</w:t>
      </w:r>
      <w:r w:rsidRPr="00FF4B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F4BA5">
        <w:rPr>
          <w:rFonts w:ascii="Times New Roman" w:hAnsi="Times New Roman" w:cs="Times New Roman"/>
          <w:sz w:val="24"/>
          <w:szCs w:val="24"/>
        </w:rPr>
        <w:t>) Longitudinal peristalsis generates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BA5">
        <w:rPr>
          <w:rFonts w:ascii="Times New Roman" w:hAnsi="Times New Roman" w:cs="Times New Roman"/>
          <w:sz w:val="24"/>
          <w:szCs w:val="24"/>
        </w:rPr>
        <w:t xml:space="preserve">force </w:t>
      </w:r>
      <w:r w:rsidRPr="00FF4BA5">
        <w:rPr>
          <w:rFonts w:ascii="Times New Roman" w:hAnsi="Times New Roman" w:cs="Times New Roman"/>
          <w:i/>
          <w:iCs/>
          <w:sz w:val="24"/>
          <w:szCs w:val="24"/>
        </w:rPr>
        <w:t xml:space="preserve">(F) </w:t>
      </w:r>
      <w:r w:rsidRPr="00FF4BA5">
        <w:rPr>
          <w:rFonts w:ascii="Times New Roman" w:hAnsi="Times New Roman" w:cs="Times New Roman"/>
          <w:sz w:val="24"/>
          <w:szCs w:val="24"/>
        </w:rPr>
        <w:t>on each end of the linkage between bowel segments.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BA5">
        <w:rPr>
          <w:rFonts w:ascii="Times New Roman" w:hAnsi="Times New Roman" w:cs="Times New Roman"/>
          <w:sz w:val="24"/>
          <w:szCs w:val="24"/>
        </w:rPr>
        <w:t>(</w:t>
      </w:r>
      <w:r w:rsidRPr="00FF4B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F4BA5">
        <w:rPr>
          <w:rFonts w:ascii="Times New Roman" w:hAnsi="Times New Roman" w:cs="Times New Roman"/>
          <w:sz w:val="24"/>
          <w:szCs w:val="24"/>
        </w:rPr>
        <w:t>) Longitudinal and circular contractions of the normal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BA5">
        <w:rPr>
          <w:rFonts w:ascii="Times New Roman" w:hAnsi="Times New Roman" w:cs="Times New Roman"/>
          <w:sz w:val="24"/>
          <w:szCs w:val="24"/>
        </w:rPr>
        <w:t xml:space="preserve">bowel wall adjacent to the area of inhomogeneity </w:t>
      </w:r>
      <w:r w:rsidRPr="00FF4BA5">
        <w:rPr>
          <w:rFonts w:ascii="Times New Roman" w:hAnsi="Times New Roman" w:cs="Times New Roman"/>
          <w:i/>
          <w:iCs/>
          <w:sz w:val="24"/>
          <w:szCs w:val="24"/>
        </w:rPr>
        <w:t xml:space="preserve">(S) </w:t>
      </w:r>
      <w:r w:rsidRPr="00FF4BA5">
        <w:rPr>
          <w:rFonts w:ascii="Times New Roman" w:hAnsi="Times New Roman" w:cs="Times New Roman"/>
          <w:sz w:val="24"/>
          <w:szCs w:val="24"/>
        </w:rPr>
        <w:t>result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BA5">
        <w:rPr>
          <w:rFonts w:ascii="Times New Roman" w:hAnsi="Times New Roman" w:cs="Times New Roman"/>
          <w:sz w:val="24"/>
          <w:szCs w:val="24"/>
        </w:rPr>
        <w:t>bowel wall displacement and kink formation. (</w:t>
      </w:r>
      <w:r w:rsidRPr="00FF4B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FF4BA5">
        <w:rPr>
          <w:rFonts w:ascii="Times New Roman" w:hAnsi="Times New Roman" w:cs="Times New Roman"/>
          <w:sz w:val="24"/>
          <w:szCs w:val="24"/>
        </w:rPr>
        <w:t>) As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BA5">
        <w:rPr>
          <w:rFonts w:ascii="Times New Roman" w:hAnsi="Times New Roman" w:cs="Times New Roman"/>
          <w:sz w:val="24"/>
          <w:szCs w:val="24"/>
        </w:rPr>
        <w:t>longitudinal muscle contraction continues, the kink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BA5">
        <w:rPr>
          <w:rFonts w:ascii="Times New Roman" w:hAnsi="Times New Roman" w:cs="Times New Roman"/>
          <w:sz w:val="24"/>
          <w:szCs w:val="24"/>
        </w:rPr>
        <w:t>propagated and the intussusception is formed.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C22E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5957" cy="2149812"/>
            <wp:effectExtent l="1905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09" cy="216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Fig</w:t>
      </w:r>
      <w:r w:rsidR="00B75DFD"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>:3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4381" w:rsidRPr="00DF3C44" w:rsidRDefault="00156C23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2.3 </w:t>
      </w:r>
      <w:r w:rsidR="00B24381">
        <w:rPr>
          <w:rFonts w:ascii="Times New Roman" w:hAnsi="Times New Roman" w:cs="Times New Roman"/>
          <w:b/>
          <w:bCs/>
          <w:sz w:val="24"/>
          <w:szCs w:val="24"/>
        </w:rPr>
        <w:t>Signalment and c</w:t>
      </w:r>
      <w:r w:rsidR="00B24381" w:rsidRPr="00DF3C44">
        <w:rPr>
          <w:rFonts w:ascii="Times New Roman" w:hAnsi="Times New Roman" w:cs="Times New Roman"/>
          <w:b/>
          <w:bCs/>
          <w:sz w:val="24"/>
          <w:szCs w:val="24"/>
        </w:rPr>
        <w:t>linical Signs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2FF">
        <w:rPr>
          <w:rFonts w:ascii="Times New Roman" w:hAnsi="Times New Roman" w:cs="Times New Roman"/>
          <w:sz w:val="24"/>
          <w:szCs w:val="24"/>
        </w:rPr>
        <w:t>Seventy-five percent of dogs diagnosed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intestinal intussusceptions are younger than 1 year of</w:t>
      </w:r>
      <w:r>
        <w:rPr>
          <w:rFonts w:ascii="Times New Roman" w:hAnsi="Times New Roman" w:cs="Times New Roman"/>
          <w:sz w:val="24"/>
          <w:szCs w:val="24"/>
        </w:rPr>
        <w:t xml:space="preserve"> age </w:t>
      </w:r>
      <w:r w:rsidRPr="00971572">
        <w:rPr>
          <w:rFonts w:ascii="Times New Roman" w:hAnsi="Times New Roman" w:cs="Times New Roman"/>
          <w:sz w:val="24"/>
          <w:szCs w:val="24"/>
        </w:rPr>
        <w:t>(Lewis and Ellison, 1987).</w:t>
      </w:r>
      <w:r>
        <w:rPr>
          <w:rFonts w:ascii="Times New Roman" w:hAnsi="Times New Roman" w:cs="Times New Roman"/>
          <w:sz w:val="24"/>
          <w:szCs w:val="24"/>
        </w:rPr>
        <w:t xml:space="preserve"> Although an early study</w:t>
      </w:r>
      <w:r w:rsidRPr="000A52FF">
        <w:rPr>
          <w:rFonts w:ascii="Times New Roman" w:hAnsi="Times New Roman" w:cs="Times New Roman"/>
          <w:sz w:val="24"/>
          <w:szCs w:val="24"/>
        </w:rPr>
        <w:t xml:space="preserve"> suggested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3E8">
        <w:rPr>
          <w:rFonts w:ascii="Times New Roman" w:hAnsi="Times New Roman" w:cs="Times New Roman"/>
          <w:sz w:val="24"/>
          <w:szCs w:val="24"/>
        </w:rPr>
        <w:t>German S</w:t>
      </w:r>
      <w:r w:rsidRPr="000A52FF">
        <w:rPr>
          <w:rFonts w:ascii="Times New Roman" w:hAnsi="Times New Roman" w:cs="Times New Roman"/>
          <w:sz w:val="24"/>
          <w:szCs w:val="24"/>
        </w:rPr>
        <w:t>hepherds may be predisposed to intestinal</w:t>
      </w:r>
      <w:r>
        <w:rPr>
          <w:rFonts w:ascii="Times New Roman" w:hAnsi="Times New Roman" w:cs="Times New Roman"/>
          <w:sz w:val="24"/>
          <w:szCs w:val="24"/>
        </w:rPr>
        <w:t xml:space="preserve"> intussusception, </w:t>
      </w:r>
      <w:r w:rsidRPr="000A52FF">
        <w:rPr>
          <w:rFonts w:ascii="Times New Roman" w:hAnsi="Times New Roman" w:cs="Times New Roman"/>
          <w:sz w:val="24"/>
          <w:szCs w:val="24"/>
        </w:rPr>
        <w:t>subsequent retrospective studies have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hAnsi="Times New Roman" w:cs="Times New Roman"/>
          <w:sz w:val="24"/>
          <w:szCs w:val="24"/>
        </w:rPr>
        <w:t>identified a breed predilection (</w:t>
      </w:r>
      <w:r w:rsidRPr="004B08F9">
        <w:rPr>
          <w:rFonts w:ascii="Times New Roman" w:hAnsi="Times New Roman" w:cs="Times New Roman"/>
          <w:sz w:val="24"/>
          <w:szCs w:val="24"/>
        </w:rPr>
        <w:t xml:space="preserve">Oakes </w:t>
      </w:r>
      <w:r w:rsidRPr="004B08F9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1994).</w:t>
      </w:r>
      <w:r w:rsidRPr="000A52FF">
        <w:rPr>
          <w:rFonts w:ascii="Times New Roman" w:hAnsi="Times New Roman" w:cs="Times New Roman"/>
          <w:sz w:val="24"/>
          <w:szCs w:val="24"/>
        </w:rPr>
        <w:t xml:space="preserve"> </w:t>
      </w:r>
      <w:r w:rsidRPr="004B08F9">
        <w:rPr>
          <w:rFonts w:ascii="Times New Roman" w:hAnsi="Times New Roman" w:cs="Times New Roman"/>
          <w:sz w:val="24"/>
          <w:szCs w:val="24"/>
        </w:rPr>
        <w:t xml:space="preserve">Gastrointestinal intussusception cases have rarely been reported in spaniels. It is more prevalent in German shepherd dogs 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4B08F9">
        <w:rPr>
          <w:rFonts w:ascii="Times New Roman" w:hAnsi="Times New Roman" w:cs="Times New Roman"/>
          <w:sz w:val="24"/>
          <w:szCs w:val="24"/>
        </w:rPr>
        <w:t xml:space="preserve">80% cases of intestinal intussusception have been reported in pups under one year of age (Dixon, 2004). The case </w:t>
      </w:r>
      <w:r>
        <w:rPr>
          <w:rFonts w:ascii="Times New Roman" w:hAnsi="Times New Roman" w:cs="Times New Roman"/>
          <w:sz w:val="24"/>
          <w:szCs w:val="24"/>
        </w:rPr>
        <w:t xml:space="preserve">which </w:t>
      </w:r>
      <w:r w:rsidRPr="004B08F9">
        <w:rPr>
          <w:rFonts w:ascii="Times New Roman" w:hAnsi="Times New Roman" w:cs="Times New Roman"/>
          <w:sz w:val="24"/>
          <w:szCs w:val="24"/>
        </w:rPr>
        <w:t>showed a complaint of le</w:t>
      </w:r>
      <w:r>
        <w:rPr>
          <w:rFonts w:ascii="Times New Roman" w:hAnsi="Times New Roman" w:cs="Times New Roman"/>
          <w:sz w:val="24"/>
          <w:szCs w:val="24"/>
        </w:rPr>
        <w:t>ss frequent vomiting and</w:t>
      </w:r>
      <w:r w:rsidRPr="004B08F9">
        <w:rPr>
          <w:rFonts w:ascii="Times New Roman" w:hAnsi="Times New Roman" w:cs="Times New Roman"/>
          <w:sz w:val="24"/>
          <w:szCs w:val="24"/>
        </w:rPr>
        <w:t xml:space="preserve"> bloody diarrhoea that are typical signs of ileocolic intussusception (Lewis and Ellison, 1987). </w:t>
      </w:r>
      <w:r w:rsidRPr="000A52FF">
        <w:rPr>
          <w:rFonts w:ascii="Times New Roman" w:hAnsi="Times New Roman" w:cs="Times New Roman"/>
          <w:sz w:val="24"/>
          <w:szCs w:val="24"/>
        </w:rPr>
        <w:t>The most common presenting clinical signs in dogs</w:t>
      </w:r>
      <w:r>
        <w:rPr>
          <w:rFonts w:ascii="Times New Roman" w:hAnsi="Times New Roman" w:cs="Times New Roman"/>
          <w:sz w:val="24"/>
          <w:szCs w:val="24"/>
        </w:rPr>
        <w:t xml:space="preserve"> with intestinal </w:t>
      </w:r>
      <w:r w:rsidRPr="000A52FF">
        <w:rPr>
          <w:rFonts w:ascii="Times New Roman" w:hAnsi="Times New Roman" w:cs="Times New Roman"/>
          <w:sz w:val="24"/>
          <w:szCs w:val="24"/>
        </w:rPr>
        <w:t>intussusceptions are vomiting, diarrhea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with hematochezia or melena, anorexia, and weight</w:t>
      </w:r>
      <w:r>
        <w:rPr>
          <w:rFonts w:ascii="Times New Roman" w:hAnsi="Times New Roman" w:cs="Times New Roman"/>
          <w:sz w:val="24"/>
          <w:szCs w:val="24"/>
        </w:rPr>
        <w:t xml:space="preserve"> loss (Dixon, 2004). Other</w:t>
      </w:r>
      <w:r w:rsidRPr="000A52FF">
        <w:rPr>
          <w:rFonts w:ascii="Times New Roman" w:hAnsi="Times New Roman" w:cs="Times New Roman"/>
          <w:sz w:val="24"/>
          <w:szCs w:val="24"/>
        </w:rPr>
        <w:t xml:space="preserve"> clinical signs include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dehydration, abdominal pain, tenesmus, and rectal</w:t>
      </w:r>
      <w:r>
        <w:rPr>
          <w:rFonts w:ascii="Times New Roman" w:hAnsi="Times New Roman" w:cs="Times New Roman"/>
          <w:sz w:val="24"/>
          <w:szCs w:val="24"/>
        </w:rPr>
        <w:t xml:space="preserve"> prolapsed (</w:t>
      </w:r>
      <w:r w:rsidRPr="004B08F9">
        <w:rPr>
          <w:rFonts w:ascii="Times New Roman" w:hAnsi="Times New Roman" w:cs="Times New Roman"/>
          <w:sz w:val="24"/>
          <w:szCs w:val="24"/>
        </w:rPr>
        <w:t xml:space="preserve">Oakes </w:t>
      </w:r>
      <w:r w:rsidRPr="004B08F9"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1994).</w:t>
      </w:r>
      <w:r w:rsidRPr="000A52FF">
        <w:rPr>
          <w:rFonts w:ascii="Times New Roman" w:hAnsi="Times New Roman" w:cs="Times New Roman"/>
          <w:sz w:val="24"/>
          <w:szCs w:val="24"/>
        </w:rPr>
        <w:t xml:space="preserve"> A palpable abdominal mass was present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50% to 70% of dogs with intussusception, most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 xml:space="preserve">frequently </w:t>
      </w:r>
      <w:r>
        <w:rPr>
          <w:rFonts w:ascii="Times New Roman" w:hAnsi="Times New Roman" w:cs="Times New Roman"/>
          <w:sz w:val="24"/>
          <w:szCs w:val="24"/>
        </w:rPr>
        <w:t>in the cra</w:t>
      </w:r>
      <w:r w:rsidR="00B75DFD">
        <w:rPr>
          <w:rFonts w:ascii="Times New Roman" w:hAnsi="Times New Roman" w:cs="Times New Roman"/>
          <w:sz w:val="24"/>
          <w:szCs w:val="24"/>
        </w:rPr>
        <w:t xml:space="preserve">nial abdomen (Lewis and Ellison, </w:t>
      </w:r>
      <w:r w:rsidRPr="00971572">
        <w:rPr>
          <w:rFonts w:ascii="Times New Roman" w:hAnsi="Times New Roman" w:cs="Times New Roman"/>
          <w:sz w:val="24"/>
          <w:szCs w:val="24"/>
        </w:rPr>
        <w:t>1987).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The clinical signs of intestinal intussusception may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be acute or chronic in nature. The reported duration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of signs from onset to presentation ranges from 1 to</w:t>
      </w:r>
      <w:r>
        <w:rPr>
          <w:rFonts w:ascii="Times New Roman" w:hAnsi="Times New Roman" w:cs="Times New Roman"/>
          <w:sz w:val="24"/>
          <w:szCs w:val="24"/>
        </w:rPr>
        <w:t xml:space="preserve"> 90 days (Dixon, 2004).</w:t>
      </w:r>
      <w:r w:rsidRPr="000A52FF">
        <w:rPr>
          <w:rFonts w:ascii="Times New Roman" w:hAnsi="Times New Roman" w:cs="Times New Roman"/>
          <w:sz w:val="24"/>
          <w:szCs w:val="24"/>
        </w:rPr>
        <w:t xml:space="preserve"> The nature, severity, and duration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clinical signs are related to the location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intussusception within the intestinal tract.</w:t>
      </w:r>
      <w:r w:rsidRPr="008F69F4">
        <w:rPr>
          <w:rFonts w:ascii="Times New Roman" w:hAnsi="Times New Roman" w:cs="Times New Roman"/>
          <w:sz w:val="24"/>
          <w:szCs w:val="24"/>
        </w:rPr>
        <w:t xml:space="preserve"> </w:t>
      </w:r>
      <w:r w:rsidRPr="00971572">
        <w:rPr>
          <w:rFonts w:ascii="Times New Roman" w:hAnsi="Times New Roman" w:cs="Times New Roman"/>
          <w:sz w:val="24"/>
          <w:szCs w:val="24"/>
        </w:rPr>
        <w:t>(Lewis and Ellison, 1987).</w:t>
      </w:r>
    </w:p>
    <w:p w:rsidR="00B24381" w:rsidRPr="00DF3C44" w:rsidRDefault="00156C23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 w:rsidR="00F31E96">
        <w:rPr>
          <w:rFonts w:ascii="Times New Roman" w:hAnsi="Times New Roman" w:cs="Times New Roman"/>
          <w:b/>
          <w:bCs/>
          <w:sz w:val="24"/>
          <w:szCs w:val="24"/>
        </w:rPr>
        <w:t>Diagnosis</w:t>
      </w:r>
    </w:p>
    <w:p w:rsidR="00B24381" w:rsidRPr="00E0243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2FF">
        <w:rPr>
          <w:rFonts w:ascii="Times New Roman" w:hAnsi="Times New Roman" w:cs="Times New Roman"/>
          <w:sz w:val="24"/>
          <w:szCs w:val="24"/>
        </w:rPr>
        <w:t>Physical examination in dogs with intestinal intussusceptions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may reveal a palpable cranial abdominal mass.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 some cases, the intussusceptum may protrude 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the anus, in which case the intussusceptum must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differ</w:t>
      </w:r>
      <w:r>
        <w:rPr>
          <w:rFonts w:ascii="Times New Roman" w:hAnsi="Times New Roman" w:cs="Times New Roman"/>
          <w:sz w:val="24"/>
          <w:szCs w:val="24"/>
        </w:rPr>
        <w:t>entiated from a rectal prolapse</w:t>
      </w:r>
      <w:r w:rsidRPr="006766B2">
        <w:rPr>
          <w:rFonts w:ascii="Times New Roman" w:hAnsi="Times New Roman" w:cs="Times New Roman"/>
          <w:sz w:val="24"/>
          <w:szCs w:val="24"/>
        </w:rPr>
        <w:t xml:space="preserve"> </w:t>
      </w:r>
      <w:r w:rsidRPr="00971572">
        <w:rPr>
          <w:rFonts w:ascii="Times New Roman" w:hAnsi="Times New Roman" w:cs="Times New Roman"/>
          <w:sz w:val="24"/>
          <w:szCs w:val="24"/>
        </w:rPr>
        <w:t xml:space="preserve">(Lewis and Ellison, 1987). 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2FF">
        <w:rPr>
          <w:rFonts w:ascii="Times New Roman" w:hAnsi="Times New Roman" w:cs="Times New Roman"/>
          <w:sz w:val="24"/>
          <w:szCs w:val="24"/>
        </w:rPr>
        <w:t xml:space="preserve"> This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accomplished by attempting to pass a blunt, lubricated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probe between the rectal wall and the prolapsed tissue.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In the case of a small-intestinal or colonic intussusception,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the probe can be passed to a level cranial to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pubis</w:t>
      </w:r>
      <w:r w:rsidR="00B75DFD">
        <w:rPr>
          <w:rFonts w:ascii="Times New Roman" w:hAnsi="Times New Roman" w:cs="Times New Roman"/>
          <w:sz w:val="24"/>
          <w:szCs w:val="24"/>
        </w:rPr>
        <w:t xml:space="preserve"> (Matthiesen, </w:t>
      </w:r>
      <w:r>
        <w:rPr>
          <w:rFonts w:ascii="Times New Roman" w:hAnsi="Times New Roman" w:cs="Times New Roman"/>
          <w:sz w:val="24"/>
          <w:szCs w:val="24"/>
        </w:rPr>
        <w:t>1993)</w:t>
      </w:r>
      <w:r w:rsidRPr="000A52FF">
        <w:rPr>
          <w:rFonts w:ascii="Times New Roman" w:hAnsi="Times New Roman" w:cs="Times New Roman"/>
          <w:sz w:val="24"/>
          <w:szCs w:val="24"/>
        </w:rPr>
        <w:t xml:space="preserve"> however, the probe cannot be advanced when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rectal prolapse is present.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Abdominal radiographs in dogs with intussusceptions</w:t>
      </w:r>
      <w:r>
        <w:rPr>
          <w:rFonts w:ascii="Times New Roman" w:hAnsi="Times New Roman" w:cs="Times New Roman"/>
          <w:sz w:val="24"/>
          <w:szCs w:val="24"/>
        </w:rPr>
        <w:t xml:space="preserve"> commonly reveal fluid </w:t>
      </w:r>
      <w:r w:rsidRPr="000A52FF">
        <w:rPr>
          <w:rFonts w:ascii="Times New Roman" w:hAnsi="Times New Roman" w:cs="Times New Roman"/>
          <w:sz w:val="24"/>
          <w:szCs w:val="24"/>
        </w:rPr>
        <w:t>or gas-distended bowels,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consistent with me</w:t>
      </w:r>
      <w:r>
        <w:rPr>
          <w:rFonts w:ascii="Times New Roman" w:hAnsi="Times New Roman" w:cs="Times New Roman"/>
          <w:sz w:val="24"/>
          <w:szCs w:val="24"/>
        </w:rPr>
        <w:t>chanical i</w:t>
      </w:r>
      <w:r w:rsidR="00B75DFD">
        <w:rPr>
          <w:rFonts w:ascii="Times New Roman" w:hAnsi="Times New Roman" w:cs="Times New Roman"/>
          <w:sz w:val="24"/>
          <w:szCs w:val="24"/>
        </w:rPr>
        <w:t xml:space="preserve">ntestinal obstruction (Levitt L, </w:t>
      </w:r>
      <w:r>
        <w:rPr>
          <w:rFonts w:ascii="Times New Roman" w:hAnsi="Times New Roman" w:cs="Times New Roman"/>
          <w:sz w:val="24"/>
          <w:szCs w:val="24"/>
        </w:rPr>
        <w:t>1992).</w:t>
      </w:r>
      <w:r w:rsidRPr="000A52F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soft-tissue opacity mass may be identified on survey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 xml:space="preserve">radiographs, but a definitive diagnosis of </w:t>
      </w:r>
      <w:r>
        <w:rPr>
          <w:rFonts w:ascii="Times New Roman" w:hAnsi="Times New Roman" w:cs="Times New Roman"/>
          <w:sz w:val="24"/>
          <w:szCs w:val="24"/>
        </w:rPr>
        <w:t xml:space="preserve">intussusceptions </w:t>
      </w:r>
      <w:r w:rsidRPr="000A52FF">
        <w:rPr>
          <w:rFonts w:ascii="Times New Roman" w:hAnsi="Times New Roman" w:cs="Times New Roman"/>
          <w:sz w:val="24"/>
          <w:szCs w:val="24"/>
        </w:rPr>
        <w:t>is difficult without contrast radiography or</w:t>
      </w:r>
      <w:r>
        <w:rPr>
          <w:rFonts w:ascii="Times New Roman" w:hAnsi="Times New Roman" w:cs="Times New Roman"/>
          <w:sz w:val="24"/>
          <w:szCs w:val="24"/>
        </w:rPr>
        <w:t xml:space="preserve"> ultrasonography </w:t>
      </w:r>
      <w:r w:rsidRPr="00971572">
        <w:rPr>
          <w:rFonts w:ascii="Times New Roman" w:hAnsi="Times New Roman" w:cs="Times New Roman"/>
          <w:sz w:val="24"/>
          <w:szCs w:val="24"/>
        </w:rPr>
        <w:t>(Lew</w:t>
      </w:r>
      <w:r>
        <w:rPr>
          <w:rFonts w:ascii="Times New Roman" w:hAnsi="Times New Roman" w:cs="Times New Roman"/>
          <w:sz w:val="24"/>
          <w:szCs w:val="24"/>
        </w:rPr>
        <w:t xml:space="preserve">is and Ellison, 1987). </w:t>
      </w:r>
      <w:r w:rsidRPr="000A52FF">
        <w:rPr>
          <w:rFonts w:ascii="Times New Roman" w:hAnsi="Times New Roman" w:cs="Times New Roman"/>
          <w:sz w:val="24"/>
          <w:szCs w:val="24"/>
        </w:rPr>
        <w:t>In some cases, there is sufficient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 xml:space="preserve">gas accumulation </w:t>
      </w:r>
      <w:r w:rsidRPr="000A52FF">
        <w:rPr>
          <w:rFonts w:ascii="Times New Roman" w:hAnsi="Times New Roman" w:cs="Times New Roman"/>
          <w:sz w:val="24"/>
          <w:szCs w:val="24"/>
        </w:rPr>
        <w:lastRenderedPageBreak/>
        <w:t>within the affected bowel to outline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the intu</w:t>
      </w:r>
      <w:r>
        <w:rPr>
          <w:rFonts w:ascii="Times New Roman" w:hAnsi="Times New Roman" w:cs="Times New Roman"/>
          <w:sz w:val="24"/>
          <w:szCs w:val="24"/>
        </w:rPr>
        <w:t>ssusceptum on plain radiographs</w:t>
      </w:r>
      <w:r w:rsidRPr="006766B2">
        <w:rPr>
          <w:rFonts w:ascii="Times New Roman" w:hAnsi="Times New Roman" w:cs="Times New Roman"/>
          <w:sz w:val="24"/>
          <w:szCs w:val="24"/>
        </w:rPr>
        <w:t xml:space="preserve"> </w:t>
      </w:r>
      <w:r w:rsidRPr="00971572">
        <w:rPr>
          <w:rFonts w:ascii="Times New Roman" w:hAnsi="Times New Roman" w:cs="Times New Roman"/>
          <w:sz w:val="24"/>
          <w:szCs w:val="24"/>
        </w:rPr>
        <w:t>(Lewis and Ellison, 1987).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Contrast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radiography using either an upper GI study or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barium enema may increase the likelihood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diagnos</w:t>
      </w:r>
      <w:r>
        <w:rPr>
          <w:rFonts w:ascii="Times New Roman" w:hAnsi="Times New Roman" w:cs="Times New Roman"/>
          <w:sz w:val="24"/>
          <w:szCs w:val="24"/>
        </w:rPr>
        <w:t>ing intussusceptions (Figure 4).</w:t>
      </w:r>
      <w:r w:rsidR="00185D83" w:rsidRPr="00185D83">
        <w:rPr>
          <w:rFonts w:ascii="Times New Roman" w:hAnsi="Times New Roman" w:cs="Times New Roman"/>
          <w:sz w:val="24"/>
          <w:szCs w:val="24"/>
        </w:rPr>
        <w:t xml:space="preserve"> </w:t>
      </w:r>
      <w:r w:rsidR="00185D83">
        <w:rPr>
          <w:rFonts w:ascii="Times New Roman" w:hAnsi="Times New Roman" w:cs="Times New Roman"/>
          <w:sz w:val="24"/>
          <w:szCs w:val="24"/>
        </w:rPr>
        <w:t>Matthiesen and Eschel(1993, 1997).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Default="00E7280B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.5pt;margin-top:2.5pt;width:21.1pt;height:24.5pt;z-index:251660288;mso-width-relative:margin;mso-height-relative:margin">
            <v:textbox style="mso-next-textbox:#_x0000_s1026">
              <w:txbxContent>
                <w:p w:rsidR="00B24381" w:rsidRPr="000A434D" w:rsidRDefault="00B24381" w:rsidP="00B24381">
                  <w:pPr>
                    <w:rPr>
                      <w:b/>
                      <w:sz w:val="28"/>
                    </w:rPr>
                  </w:pPr>
                  <w:r w:rsidRPr="000A434D">
                    <w:rPr>
                      <w:b/>
                      <w:sz w:val="28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27" type="#_x0000_t202" style="position:absolute;left:0;text-align:left;margin-left:408pt;margin-top:4pt;width:21.75pt;height:25.25pt;z-index:251661312;mso-width-relative:margin;mso-height-relative:margin">
            <v:textbox>
              <w:txbxContent>
                <w:p w:rsidR="00B24381" w:rsidRPr="000A434D" w:rsidRDefault="00B24381" w:rsidP="00B24381">
                  <w:pPr>
                    <w:rPr>
                      <w:b/>
                      <w:sz w:val="28"/>
                    </w:rPr>
                  </w:pPr>
                  <w:r w:rsidRPr="000A434D">
                    <w:rPr>
                      <w:b/>
                      <w:sz w:val="28"/>
                    </w:rPr>
                    <w:t>B</w:t>
                  </w:r>
                </w:p>
              </w:txbxContent>
            </v:textbox>
          </v:shape>
        </w:pict>
      </w:r>
      <w:r w:rsidR="00B2438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4381" w:rsidRPr="00080D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1688673"/>
            <wp:effectExtent l="19050" t="0" r="9525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381" w:rsidRPr="00080D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2438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24381" w:rsidRPr="00080D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1684852"/>
            <wp:effectExtent l="19050" t="0" r="952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85" cy="16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381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Pr="00080D13" w:rsidRDefault="00B24381" w:rsidP="00B243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4</w:t>
      </w:r>
      <w:r w:rsidRPr="00080D13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080D13">
        <w:rPr>
          <w:rFonts w:ascii="Times New Roman" w:hAnsi="Times New Roman" w:cs="Times New Roman"/>
          <w:sz w:val="24"/>
          <w:szCs w:val="24"/>
        </w:rPr>
        <w:t>Lateral (</w:t>
      </w:r>
      <w:r w:rsidRPr="00080D1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80D13">
        <w:rPr>
          <w:rFonts w:ascii="Times New Roman" w:hAnsi="Times New Roman" w:cs="Times New Roman"/>
          <w:sz w:val="24"/>
          <w:szCs w:val="24"/>
        </w:rPr>
        <w:t>) and ventrodorsal (</w:t>
      </w:r>
      <w:r w:rsidRPr="00080D1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80D13">
        <w:rPr>
          <w:rFonts w:ascii="Times New Roman" w:hAnsi="Times New Roman" w:cs="Times New Roman"/>
          <w:sz w:val="24"/>
          <w:szCs w:val="24"/>
        </w:rPr>
        <w:t>) views of an enterocolic intussusception following an upper GI barium study. A large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0D13">
        <w:rPr>
          <w:rFonts w:ascii="Times New Roman" w:hAnsi="Times New Roman" w:cs="Times New Roman"/>
          <w:sz w:val="24"/>
          <w:szCs w:val="24"/>
        </w:rPr>
        <w:t>filling defect (small intestine intussusceptum) is seen in the ascending colon (intussuscipiens). A “ribbonlike” line of barium is seen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0D13">
        <w:rPr>
          <w:rFonts w:ascii="Times New Roman" w:hAnsi="Times New Roman" w:cs="Times New Roman"/>
          <w:sz w:val="24"/>
          <w:szCs w:val="24"/>
        </w:rPr>
        <w:t>within the filling defect and represents barium within the lumen of the intussusceptum segment</w:t>
      </w:r>
      <w:r>
        <w:rPr>
          <w:rFonts w:ascii="Times New Roman" w:hAnsi="Times New Roman" w:cs="Times New Roman"/>
          <w:sz w:val="24"/>
          <w:szCs w:val="24"/>
        </w:rPr>
        <w:t xml:space="preserve"> (Matthiesen ;</w:t>
      </w:r>
      <w:r w:rsidR="00185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1993).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1B5" w:rsidRDefault="004671B5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52FF">
        <w:rPr>
          <w:rFonts w:ascii="Times New Roman" w:hAnsi="Times New Roman" w:cs="Times New Roman"/>
          <w:sz w:val="24"/>
          <w:szCs w:val="24"/>
        </w:rPr>
        <w:t>The characteristic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 xml:space="preserve">ultrasonographic appearance of an intestinal </w:t>
      </w:r>
      <w:r>
        <w:rPr>
          <w:rFonts w:ascii="Times New Roman" w:hAnsi="Times New Roman" w:cs="Times New Roman"/>
          <w:sz w:val="24"/>
          <w:szCs w:val="24"/>
        </w:rPr>
        <w:t xml:space="preserve">intussusceptions </w:t>
      </w:r>
      <w:r w:rsidRPr="000A52FF">
        <w:rPr>
          <w:rFonts w:ascii="Times New Roman" w:hAnsi="Times New Roman" w:cs="Times New Roman"/>
          <w:sz w:val="24"/>
          <w:szCs w:val="24"/>
        </w:rPr>
        <w:t>is a series of concentric rings in the transverse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FF">
        <w:rPr>
          <w:rFonts w:ascii="Times New Roman" w:hAnsi="Times New Roman" w:cs="Times New Roman"/>
          <w:sz w:val="24"/>
          <w:szCs w:val="24"/>
        </w:rPr>
        <w:t>plane, frequently described as a “target sign” or “bullseye</w:t>
      </w:r>
      <w:r>
        <w:rPr>
          <w:rFonts w:ascii="Times New Roman" w:hAnsi="Times New Roman" w:cs="Times New Roman"/>
          <w:sz w:val="24"/>
          <w:szCs w:val="24"/>
        </w:rPr>
        <w:t xml:space="preserve"> lesion</w:t>
      </w:r>
      <w:r w:rsidRPr="000A52FF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(Figure 5</w:t>
      </w:r>
      <w:r w:rsidRPr="000A52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2293427"/>
            <wp:effectExtent l="19050" t="0" r="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81" w:rsidRPr="003E2204" w:rsidRDefault="00B24381" w:rsidP="00B24381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24"/>
          <w:szCs w:val="24"/>
        </w:rPr>
      </w:pPr>
      <w:r>
        <w:rPr>
          <w:rFonts w:ascii="Helvetica-Condensed-Bold" w:hAnsi="Helvetica-Condensed-Bold" w:cs="Helvetica-Condensed-Bold"/>
          <w:b/>
          <w:bCs/>
          <w:sz w:val="24"/>
          <w:szCs w:val="24"/>
        </w:rPr>
        <w:t>Figure 5</w:t>
      </w:r>
      <w:r w:rsidRPr="003E2204">
        <w:rPr>
          <w:rFonts w:ascii="Helvetica-Condensed-Bold" w:hAnsi="Helvetica-Condensed-Bold" w:cs="Helvetica-Condensed-Bold"/>
          <w:b/>
          <w:bCs/>
          <w:sz w:val="24"/>
          <w:szCs w:val="24"/>
        </w:rPr>
        <w:t>—</w:t>
      </w:r>
      <w:r w:rsidRPr="003E2204">
        <w:rPr>
          <w:rFonts w:ascii="AGaramond-Regular" w:hAnsi="AGaramond-Regular" w:cs="AGaramond-Regular"/>
          <w:sz w:val="24"/>
          <w:szCs w:val="24"/>
        </w:rPr>
        <w:t>Transverse</w:t>
      </w:r>
      <w:r>
        <w:rPr>
          <w:rFonts w:ascii="AGaramond-Regular" w:hAnsi="AGaramond-Regular" w:cs="AGaramond-Regular"/>
          <w:sz w:val="24"/>
          <w:szCs w:val="24"/>
        </w:rPr>
        <w:t xml:space="preserve"> sonographic image of an ileo</w:t>
      </w:r>
      <w:r w:rsidRPr="003E2204">
        <w:rPr>
          <w:rFonts w:ascii="AGaramond-Regular" w:hAnsi="AGaramond-Regular" w:cs="AGaramond-Regular"/>
          <w:sz w:val="24"/>
          <w:szCs w:val="24"/>
        </w:rPr>
        <w:t>colic</w:t>
      </w:r>
      <w:r>
        <w:rPr>
          <w:rFonts w:ascii="AGaramond-Regular" w:hAnsi="AGaramond-Regular" w:cs="AGaramond-Regular"/>
          <w:sz w:val="24"/>
          <w:szCs w:val="24"/>
        </w:rPr>
        <w:t xml:space="preserve"> </w:t>
      </w:r>
      <w:r w:rsidRPr="003E2204">
        <w:rPr>
          <w:rFonts w:ascii="AGaramond-Regular" w:hAnsi="AGaramond-Regular" w:cs="AGaramond-Regular"/>
          <w:sz w:val="24"/>
          <w:szCs w:val="24"/>
        </w:rPr>
        <w:t>intussusception. Alternating hyperechoic and hypoechoic</w:t>
      </w:r>
      <w:r>
        <w:rPr>
          <w:rFonts w:ascii="AGaramond-Regular" w:hAnsi="AGaramond-Regular" w:cs="AGaramond-Regular"/>
          <w:sz w:val="24"/>
          <w:szCs w:val="24"/>
        </w:rPr>
        <w:t xml:space="preserve"> </w:t>
      </w:r>
      <w:r w:rsidRPr="003E2204">
        <w:rPr>
          <w:rFonts w:ascii="AGaramond-Regular" w:hAnsi="AGaramond-Regular" w:cs="AGaramond-Regular"/>
          <w:sz w:val="24"/>
          <w:szCs w:val="24"/>
        </w:rPr>
        <w:t>concentric rings are present within the lumen of a distended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204">
        <w:rPr>
          <w:rFonts w:ascii="AGaramond-Regular" w:hAnsi="AGaramond-Regular" w:cs="AGaramond-Regular"/>
          <w:sz w:val="24"/>
          <w:szCs w:val="24"/>
        </w:rPr>
        <w:t xml:space="preserve">bowel segment, giving it </w:t>
      </w:r>
      <w:r w:rsidR="00185D83">
        <w:rPr>
          <w:rFonts w:ascii="AGaramond-Regular" w:hAnsi="AGaramond-Regular" w:cs="AGaramond-Regular"/>
          <w:sz w:val="24"/>
          <w:szCs w:val="24"/>
        </w:rPr>
        <w:t xml:space="preserve">the typical “target” appearance(Lamp , </w:t>
      </w:r>
      <w:r>
        <w:rPr>
          <w:rFonts w:ascii="AGaramond-Regular" w:hAnsi="AGaramond-Regular" w:cs="AGaramond-Regular"/>
          <w:sz w:val="24"/>
          <w:szCs w:val="24"/>
        </w:rPr>
        <w:t>1997).</w:t>
      </w:r>
      <w:r w:rsidRPr="000A5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381" w:rsidRPr="00B64EF0" w:rsidRDefault="00156C23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Helvetica-Condensed-Bold" w:hAnsi="Helvetica-Condensed-Bold" w:cs="Helvetica-Condensed-Bold"/>
          <w:b/>
          <w:bCs/>
          <w:color w:val="000000"/>
          <w:sz w:val="24"/>
          <w:szCs w:val="24"/>
        </w:rPr>
      </w:pPr>
      <w:r>
        <w:rPr>
          <w:rFonts w:ascii="Helvetica-Condensed-Bold" w:hAnsi="Helvetica-Condensed-Bold" w:cs="Helvetica-Condensed-Bold"/>
          <w:b/>
          <w:bCs/>
          <w:color w:val="000000"/>
          <w:sz w:val="24"/>
          <w:szCs w:val="24"/>
        </w:rPr>
        <w:t xml:space="preserve">2.5 </w:t>
      </w:r>
      <w:r w:rsidR="00B24381" w:rsidRPr="00B64EF0">
        <w:rPr>
          <w:rFonts w:ascii="Helvetica-Condensed-Bold" w:hAnsi="Helvetica-Condensed-Bold" w:cs="Helvetica-Condensed-Bold"/>
          <w:b/>
          <w:bCs/>
          <w:color w:val="000000"/>
          <w:sz w:val="24"/>
          <w:szCs w:val="24"/>
        </w:rPr>
        <w:t>Treatment and Prevention</w:t>
      </w:r>
    </w:p>
    <w:p w:rsidR="00B24381" w:rsidRPr="00E00609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AGaramond-Regular" w:hAnsi="AGaramond-Regular" w:cs="AGaramond-Regular"/>
          <w:color w:val="000000"/>
          <w:sz w:val="24"/>
          <w:szCs w:val="24"/>
        </w:rPr>
      </w:pP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Before surgical intervention, the patient’s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hemodynamic and electr</w:t>
      </w:r>
      <w:r w:rsidR="00B75DFD">
        <w:rPr>
          <w:rFonts w:ascii="AGaramond-Regular" w:hAnsi="AGaramond-Regular" w:cs="AGaramond-Regular"/>
          <w:color w:val="000000"/>
          <w:sz w:val="24"/>
          <w:szCs w:val="24"/>
        </w:rPr>
        <w:t>olyte status must be stabilized (Cornell and Selcer</w:t>
      </w:r>
      <w:r w:rsidR="00346375">
        <w:rPr>
          <w:rFonts w:ascii="AGaramond-Regular" w:hAnsi="AGaramond-Regular" w:cs="AGaramond-Regular"/>
          <w:color w:val="000000"/>
          <w:sz w:val="24"/>
          <w:szCs w:val="24"/>
        </w:rPr>
        <w:t>,</w:t>
      </w:r>
      <w:r w:rsidR="00B75DFD">
        <w:rPr>
          <w:rFonts w:ascii="AGaramond-Regular" w:hAnsi="AGaramond-Regular" w:cs="AGaramond-Regular"/>
          <w:color w:val="000000"/>
          <w:sz w:val="24"/>
          <w:szCs w:val="24"/>
        </w:rPr>
        <w:t xml:space="preserve"> 2002).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Definitive treatment of intestinal intussusception must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include reduction of the intussusceptum from the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intussuscipiens and reestablishment of a patent GI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tract. In dogs, this require exploratory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celiotomy and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either manual reduction of the intussusception or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resection of the intussusception with anastomosis of the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remaining intestine </w:t>
      </w:r>
      <w:r w:rsidRPr="00971572">
        <w:rPr>
          <w:rFonts w:ascii="Times New Roman" w:hAnsi="Times New Roman" w:cs="Times New Roman"/>
          <w:sz w:val="24"/>
          <w:szCs w:val="24"/>
        </w:rPr>
        <w:t>(Lewis and Ellison, 1987)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 xml:space="preserve"> Manual reduction of the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intussusception should be attempted by gentle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“milking” of the intussusceptum from within the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intussuscipiens. This technique should employ more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pressure on the intussuscipiens in an effort to reduce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the intussusceptum by pushing it out rather than using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traction on the intussusceptum. Care must be taken to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avoid tearing the serosa.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 xml:space="preserve"> One retrospective study, however, found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no statistically significant correlation between duration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of clinical signs and the</w:t>
      </w:r>
      <w:r w:rsidR="00B75DFD">
        <w:rPr>
          <w:rFonts w:ascii="AGaramond-Regular" w:hAnsi="AGaramond-Regular" w:cs="AGaramond-Regular"/>
          <w:color w:val="000000"/>
          <w:sz w:val="24"/>
          <w:szCs w:val="24"/>
        </w:rPr>
        <w:t xml:space="preserve"> presence of adhesions (Brown, 2007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).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The recurrence rate of intestinal intussusception after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surgical intervention in dogs reportedly ranges from 3%</w:t>
      </w:r>
      <w:r w:rsidR="00B75DFD">
        <w:rPr>
          <w:rFonts w:ascii="AGaramond-Regular" w:hAnsi="AGaramond-Regular" w:cs="AGaramond-Regular"/>
          <w:color w:val="000000"/>
          <w:sz w:val="24"/>
          <w:szCs w:val="24"/>
        </w:rPr>
        <w:t xml:space="preserve"> to 25% (Oakes,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1994).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Historically, recurrence was reported in 22%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of 18 dogs having undergone manual reduction alone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and in 17% of 88 dogs having undergone resection and</w:t>
      </w:r>
      <w:r w:rsidR="00B75DFD">
        <w:rPr>
          <w:rFonts w:ascii="AGaramond-Regular" w:hAnsi="AGaramond-Regular" w:cs="AGaramond-Regular"/>
          <w:color w:val="000000"/>
          <w:sz w:val="24"/>
          <w:szCs w:val="24"/>
        </w:rPr>
        <w:t xml:space="preserve"> anastomosis (Oakes, </w:t>
      </w:r>
      <w:r>
        <w:rPr>
          <w:rFonts w:ascii="AGaramond-Regular" w:hAnsi="AGaramond-Regular" w:cs="AGaramond-Regular"/>
          <w:color w:val="000000"/>
          <w:sz w:val="24"/>
          <w:szCs w:val="24"/>
        </w:rPr>
        <w:t>1994).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 xml:space="preserve"> Butorphanol tartrate has been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 xml:space="preserve">reported to decrease the occurrence of 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intussusceptions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 xml:space="preserve">formation in a canine model of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lastRenderedPageBreak/>
        <w:t>renal tra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nsplantion </w:t>
      </w:r>
      <w:r w:rsidR="00B75DFD">
        <w:rPr>
          <w:rFonts w:ascii="Times New Roman" w:hAnsi="Times New Roman" w:cs="Times New Roman"/>
          <w:color w:val="000000"/>
          <w:sz w:val="24"/>
          <w:szCs w:val="24"/>
        </w:rPr>
        <w:t xml:space="preserve">(Klinger, </w:t>
      </w:r>
      <w:r>
        <w:rPr>
          <w:rFonts w:ascii="Times New Roman" w:hAnsi="Times New Roman" w:cs="Times New Roman"/>
          <w:color w:val="000000"/>
          <w:sz w:val="24"/>
          <w:szCs w:val="24"/>
        </w:rPr>
        <w:t>1990).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 xml:space="preserve"> It is hypothesized that opioid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B64EF0">
        <w:rPr>
          <w:rFonts w:ascii="AGaramond-Regular" w:hAnsi="AGaramond-Regular" w:cs="AGaramond-Regular"/>
          <w:color w:val="000000"/>
          <w:sz w:val="24"/>
          <w:szCs w:val="24"/>
        </w:rPr>
        <w:t>administration increases the tone of the small intestine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25728F">
        <w:rPr>
          <w:rFonts w:ascii="Times New Roman" w:hAnsi="Times New Roman" w:cs="Times New Roman"/>
          <w:color w:val="000000"/>
          <w:sz w:val="24"/>
          <w:szCs w:val="24"/>
        </w:rPr>
        <w:t>and reduces or prevents local bowel wall inhomogeneity and segmental ileus and, therefore, decreases th</w:t>
      </w:r>
      <w:r>
        <w:rPr>
          <w:rFonts w:ascii="Times New Roman" w:hAnsi="Times New Roman" w:cs="Times New Roman"/>
          <w:color w:val="000000"/>
          <w:sz w:val="24"/>
          <w:szCs w:val="24"/>
        </w:rPr>
        <w:t>e likelihood of intussusceptions (Klinger;1990).</w:t>
      </w:r>
      <w:r w:rsidRPr="0025728F">
        <w:rPr>
          <w:rFonts w:ascii="Times New Roman" w:hAnsi="Times New Roman" w:cs="Times New Roman"/>
          <w:color w:val="000000"/>
          <w:sz w:val="24"/>
          <w:szCs w:val="24"/>
        </w:rPr>
        <w:t xml:space="preserve"> Enteroplication, defined as the formation of permanent serosal adhesions between adjacent loops of small intestine, has been advocated as a means to prevent recurr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ence of </w:t>
      </w:r>
      <w:r w:rsidR="00B75DFD">
        <w:rPr>
          <w:rFonts w:ascii="Times New Roman" w:hAnsi="Times New Roman" w:cs="Times New Roman"/>
          <w:color w:val="000000"/>
          <w:sz w:val="24"/>
          <w:szCs w:val="24"/>
        </w:rPr>
        <w:t>intussusception in dogs (Engen, 19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B75DFD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25728F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a recent retrospective study, </w:t>
      </w:r>
      <w:r w:rsidRPr="0025728F">
        <w:rPr>
          <w:rFonts w:ascii="Times New Roman" w:hAnsi="Times New Roman" w:cs="Times New Roman"/>
          <w:color w:val="000000"/>
          <w:sz w:val="24"/>
          <w:szCs w:val="24"/>
        </w:rPr>
        <w:t>enteroplication performed for the prevention of recurrent intestinal intussusception in dogs included intestinal obstruction with vegetative material and</w:t>
      </w:r>
      <w:r>
        <w:rPr>
          <w:rFonts w:ascii="AGaramond-Regular" w:hAnsi="AGaramond-Regular" w:cs="AGaramond-Regular"/>
          <w:color w:val="000000"/>
          <w:sz w:val="24"/>
          <w:szCs w:val="24"/>
        </w:rPr>
        <w:t xml:space="preserve"> </w:t>
      </w:r>
      <w:r w:rsidRPr="0025728F">
        <w:rPr>
          <w:rFonts w:ascii="Times New Roman" w:hAnsi="Times New Roman" w:cs="Times New Roman"/>
          <w:color w:val="000000"/>
          <w:sz w:val="24"/>
          <w:szCs w:val="24"/>
        </w:rPr>
        <w:t xml:space="preserve">strangulation of enteroplicated loops of jejunum </w:t>
      </w:r>
      <w:r>
        <w:rPr>
          <w:rFonts w:ascii="Times New Roman" w:hAnsi="Times New Roman" w:cs="Times New Roman"/>
          <w:color w:val="000000"/>
          <w:sz w:val="24"/>
          <w:szCs w:val="24"/>
        </w:rPr>
        <w:t>between ent</w:t>
      </w:r>
      <w:r w:rsidR="00B75DFD">
        <w:rPr>
          <w:rFonts w:ascii="Times New Roman" w:hAnsi="Times New Roman" w:cs="Times New Roman"/>
          <w:color w:val="000000"/>
          <w:sz w:val="24"/>
          <w:szCs w:val="24"/>
        </w:rPr>
        <w:t>eroplication sutures (Crowe,</w:t>
      </w:r>
      <w:r w:rsidR="00EE73E4">
        <w:rPr>
          <w:rFonts w:ascii="Times New Roman" w:hAnsi="Times New Roman" w:cs="Times New Roman"/>
          <w:color w:val="000000"/>
          <w:sz w:val="24"/>
          <w:szCs w:val="24"/>
        </w:rPr>
        <w:t xml:space="preserve"> 1990</w:t>
      </w:r>
      <w:r>
        <w:rPr>
          <w:rFonts w:ascii="Times New Roman" w:hAnsi="Times New Roman" w:cs="Times New Roman"/>
          <w:color w:val="000000"/>
          <w:sz w:val="24"/>
          <w:szCs w:val="24"/>
        </w:rPr>
        <w:t>) (Figure:6</w:t>
      </w:r>
      <w:r w:rsidRPr="0025728F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  <w:r w:rsidRPr="0068412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57384" cy="2886501"/>
            <wp:effectExtent l="19050" t="0" r="66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38" cy="28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81" w:rsidRPr="002A54D8" w:rsidRDefault="00B24381" w:rsidP="00B243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6</w:t>
      </w:r>
      <w:r w:rsidRPr="002A54D8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2A54D8">
        <w:rPr>
          <w:rFonts w:ascii="Times New Roman" w:hAnsi="Times New Roman" w:cs="Times New Roman"/>
          <w:sz w:val="24"/>
          <w:szCs w:val="24"/>
        </w:rPr>
        <w:t>The appropriate technique for enteroplication.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2A54D8">
        <w:rPr>
          <w:rFonts w:ascii="Times New Roman" w:hAnsi="Times New Roman" w:cs="Times New Roman"/>
          <w:sz w:val="24"/>
          <w:szCs w:val="24"/>
        </w:rPr>
        <w:t>lication begins at the duodenocolic ligament and extends tothe ileocecocolic junction, incorporating gentle bends in the intestine. Plication sutures (</w:t>
      </w:r>
      <w:r w:rsidRPr="002A54D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A54D8">
        <w:rPr>
          <w:rFonts w:ascii="Times New Roman" w:hAnsi="Times New Roman" w:cs="Times New Roman"/>
          <w:sz w:val="24"/>
          <w:szCs w:val="24"/>
        </w:rPr>
        <w:t>) must be close enough together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4D8">
        <w:rPr>
          <w:rFonts w:ascii="Times New Roman" w:hAnsi="Times New Roman" w:cs="Times New Roman"/>
          <w:sz w:val="24"/>
          <w:szCs w:val="24"/>
        </w:rPr>
        <w:t>to prevent entrapment of other organs and incorporate the submucosal layer of both loops of bowel (</w:t>
      </w:r>
      <w:r w:rsidRPr="002A54D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A54D8">
        <w:rPr>
          <w:rFonts w:ascii="Times New Roman" w:hAnsi="Times New Roman" w:cs="Times New Roman"/>
          <w:sz w:val="24"/>
          <w:szCs w:val="24"/>
        </w:rPr>
        <w:t>).</w:t>
      </w:r>
    </w:p>
    <w:p w:rsidR="00B24381" w:rsidRPr="002A54D8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4381" w:rsidRPr="002A54D8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4381" w:rsidRDefault="00B24381" w:rsidP="00B24381">
      <w:pPr>
        <w:spacing w:line="360" w:lineRule="auto"/>
        <w:jc w:val="both"/>
        <w:rPr>
          <w:rFonts w:ascii="AGaramond-Regular" w:hAnsi="AGaramond-Regular" w:cs="AGaramond-Regular"/>
          <w:sz w:val="24"/>
          <w:szCs w:val="24"/>
        </w:rPr>
      </w:pPr>
    </w:p>
    <w:p w:rsidR="00B24381" w:rsidRPr="00A82D9E" w:rsidRDefault="00156C23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Helvetica-Condensed-Bold" w:hAnsi="Helvetica-Condensed-Bold" w:cs="Helvetica-Condensed-Bold"/>
          <w:b/>
          <w:bCs/>
          <w:sz w:val="24"/>
          <w:szCs w:val="24"/>
        </w:rPr>
      </w:pPr>
      <w:r>
        <w:rPr>
          <w:rFonts w:ascii="Helvetica-Condensed-Bold" w:hAnsi="Helvetica-Condensed-Bold" w:cs="Helvetica-Condensed-Bold"/>
          <w:b/>
          <w:bCs/>
          <w:sz w:val="24"/>
          <w:szCs w:val="24"/>
        </w:rPr>
        <w:lastRenderedPageBreak/>
        <w:t xml:space="preserve">2.6 </w:t>
      </w:r>
      <w:r w:rsidR="00B24381" w:rsidRPr="00A82D9E">
        <w:rPr>
          <w:rFonts w:ascii="Helvetica-Condensed-Bold" w:hAnsi="Helvetica-Condensed-Bold" w:cs="Helvetica-Condensed-Bold"/>
          <w:b/>
          <w:bCs/>
          <w:sz w:val="24"/>
          <w:szCs w:val="24"/>
        </w:rPr>
        <w:t>Prognosis</w:t>
      </w:r>
    </w:p>
    <w:p w:rsidR="00B24381" w:rsidRDefault="00B24381" w:rsidP="00B24381">
      <w:pPr>
        <w:autoSpaceDE w:val="0"/>
        <w:autoSpaceDN w:val="0"/>
        <w:adjustRightInd w:val="0"/>
        <w:spacing w:after="0" w:line="360" w:lineRule="auto"/>
        <w:jc w:val="both"/>
        <w:rPr>
          <w:rFonts w:ascii="AGaramond-Regular" w:hAnsi="AGaramond-Regular" w:cs="AGaramond-Regular"/>
          <w:sz w:val="24"/>
          <w:szCs w:val="24"/>
        </w:rPr>
      </w:pPr>
      <w:r w:rsidRPr="00A82D9E">
        <w:rPr>
          <w:rFonts w:ascii="AGaramond-Regular" w:hAnsi="AGaramond-Regular" w:cs="AGaramond-Regular"/>
          <w:sz w:val="24"/>
          <w:szCs w:val="24"/>
        </w:rPr>
        <w:t>The prognosis for dogs with intestinal intussusceptions depends on many factors. Rapid identification of the intussusception with correction of fluid and electrolyte disorders, followed by immediate su</w:t>
      </w:r>
      <w:r>
        <w:rPr>
          <w:rFonts w:ascii="AGaramond-Regular" w:hAnsi="AGaramond-Regular" w:cs="AGaramond-Regular"/>
          <w:sz w:val="24"/>
          <w:szCs w:val="24"/>
        </w:rPr>
        <w:t>rgical intervention, is being possible</w:t>
      </w:r>
      <w:r w:rsidRPr="00A82D9E">
        <w:rPr>
          <w:rFonts w:ascii="AGaramond-Regular" w:hAnsi="AGaramond-Regular" w:cs="AGaramond-Regular"/>
          <w:sz w:val="24"/>
          <w:szCs w:val="24"/>
        </w:rPr>
        <w:t xml:space="preserve"> to the long-term</w:t>
      </w:r>
      <w:r>
        <w:rPr>
          <w:rFonts w:ascii="AGaramond-Regular" w:hAnsi="AGaramond-Regular" w:cs="AGaramond-Regular"/>
          <w:sz w:val="24"/>
          <w:szCs w:val="24"/>
        </w:rPr>
        <w:t xml:space="preserve"> </w:t>
      </w:r>
      <w:r w:rsidRPr="00A82D9E">
        <w:rPr>
          <w:rFonts w:ascii="AGaramond-Regular" w:hAnsi="AGaramond-Regular" w:cs="AGaramond-Regular"/>
          <w:sz w:val="24"/>
          <w:szCs w:val="24"/>
        </w:rPr>
        <w:t>outcome. Although early reports suggested recover</w:t>
      </w:r>
      <w:r>
        <w:rPr>
          <w:rFonts w:ascii="AGaramond-Regular" w:hAnsi="AGaramond-Regular" w:cs="AGaramond-Regular"/>
          <w:sz w:val="24"/>
          <w:szCs w:val="24"/>
        </w:rPr>
        <w:t xml:space="preserve">y rates </w:t>
      </w:r>
      <w:r w:rsidR="00EE73E4">
        <w:rPr>
          <w:rFonts w:ascii="AGaramond-Regular" w:hAnsi="AGaramond-Regular" w:cs="AGaramond-Regular"/>
          <w:sz w:val="24"/>
          <w:szCs w:val="24"/>
        </w:rPr>
        <w:t xml:space="preserve">ranging from 35% to 65% (Wilson, </w:t>
      </w:r>
      <w:r>
        <w:rPr>
          <w:rFonts w:ascii="AGaramond-Regular" w:hAnsi="AGaramond-Regular" w:cs="AGaramond-Regular"/>
          <w:sz w:val="24"/>
          <w:szCs w:val="24"/>
        </w:rPr>
        <w:t>1994)</w:t>
      </w:r>
      <w:r w:rsidRPr="00A82D9E">
        <w:rPr>
          <w:rFonts w:ascii="AGaramond-Regular" w:hAnsi="AGaramond-Regular" w:cs="AGaramond-Regular"/>
          <w:sz w:val="24"/>
          <w:szCs w:val="24"/>
        </w:rPr>
        <w:t xml:space="preserve"> recent studies in which dogs received aggressive fluid therapy and rapid surgical intervention suggest a survival rate greater than 80%</w:t>
      </w:r>
      <w:r>
        <w:rPr>
          <w:rFonts w:ascii="AGaramond-Regular" w:hAnsi="AGaramond-Regular" w:cs="AGaramond-Regular"/>
          <w:sz w:val="24"/>
          <w:szCs w:val="24"/>
        </w:rPr>
        <w:t xml:space="preserve"> </w:t>
      </w:r>
      <w:r w:rsidR="00EE73E4">
        <w:rPr>
          <w:rFonts w:ascii="Times New Roman" w:hAnsi="Times New Roman" w:cs="Times New Roman"/>
          <w:color w:val="000000"/>
          <w:sz w:val="24"/>
          <w:szCs w:val="24"/>
        </w:rPr>
        <w:t xml:space="preserve">(Applewhite, </w:t>
      </w:r>
      <w:r>
        <w:rPr>
          <w:rFonts w:ascii="Times New Roman" w:hAnsi="Times New Roman" w:cs="Times New Roman"/>
          <w:color w:val="000000"/>
          <w:sz w:val="24"/>
          <w:szCs w:val="24"/>
        </w:rPr>
        <w:t>1999)</w:t>
      </w:r>
      <w:r>
        <w:rPr>
          <w:rFonts w:ascii="AGaramond-Regular" w:hAnsi="AGaramond-Regular" w:cs="AGaramond-Regular"/>
          <w:sz w:val="24"/>
          <w:szCs w:val="24"/>
        </w:rPr>
        <w:t>.</w:t>
      </w:r>
      <w:r w:rsidRPr="00A82D9E">
        <w:rPr>
          <w:rFonts w:ascii="AGaramond-Regular" w:hAnsi="AGaramond-Regular" w:cs="AGaramond-Regular"/>
          <w:sz w:val="24"/>
          <w:szCs w:val="24"/>
        </w:rPr>
        <w:t xml:space="preserve"> The location of the </w:t>
      </w:r>
      <w:r>
        <w:rPr>
          <w:rFonts w:ascii="AGaramond-Regular" w:hAnsi="AGaramond-Regular" w:cs="AGaramond-Regular"/>
          <w:sz w:val="24"/>
          <w:szCs w:val="24"/>
        </w:rPr>
        <w:t xml:space="preserve">intussusceptions </w:t>
      </w:r>
      <w:r w:rsidRPr="00A82D9E">
        <w:rPr>
          <w:rFonts w:ascii="AGaramond-Regular" w:hAnsi="AGaramond-Regular" w:cs="AGaramond-Regular"/>
          <w:sz w:val="24"/>
          <w:szCs w:val="24"/>
        </w:rPr>
        <w:t>within the GI tract affects the disease process. Patients with intussusceptions of the proximal GI tract are more severely affected by electrolyte imbalances secondary to vomiting</w:t>
      </w:r>
      <w:r>
        <w:rPr>
          <w:rFonts w:ascii="AGaramond-Regular" w:hAnsi="AGaramond-Regular" w:cs="AGaramond-Regular"/>
          <w:sz w:val="24"/>
          <w:szCs w:val="24"/>
        </w:rPr>
        <w:t xml:space="preserve"> and los</w:t>
      </w:r>
      <w:r w:rsidR="00EE73E4">
        <w:rPr>
          <w:rFonts w:ascii="AGaramond-Regular" w:hAnsi="AGaramond-Regular" w:cs="AGaramond-Regular"/>
          <w:sz w:val="24"/>
          <w:szCs w:val="24"/>
        </w:rPr>
        <w:t xml:space="preserve">s of gastric secretions (Lantz , </w:t>
      </w:r>
      <w:r>
        <w:rPr>
          <w:rFonts w:ascii="AGaramond-Regular" w:hAnsi="AGaramond-Regular" w:cs="AGaramond-Regular"/>
          <w:sz w:val="24"/>
          <w:szCs w:val="24"/>
        </w:rPr>
        <w:t>1981).</w:t>
      </w:r>
      <w:r w:rsidRPr="00A82D9E">
        <w:rPr>
          <w:rFonts w:ascii="AGaramond-Regular" w:hAnsi="AGaramond-Regular" w:cs="AGaramond-Regular"/>
          <w:sz w:val="24"/>
          <w:szCs w:val="24"/>
        </w:rPr>
        <w:t>The presence of generalized peritonitis, secondary to perforation of the bowel, also worsens the prognosis</w:t>
      </w:r>
      <w:r>
        <w:rPr>
          <w:rFonts w:ascii="AGaramond-Regular" w:hAnsi="AGaramond-Regular" w:cs="AGaramond-Regular"/>
          <w:sz w:val="24"/>
          <w:szCs w:val="24"/>
        </w:rPr>
        <w:t xml:space="preserve"> for this disease.</w:t>
      </w:r>
    </w:p>
    <w:p w:rsidR="00D67699" w:rsidRDefault="00D67699"/>
    <w:sectPr w:rsidR="00D67699" w:rsidSect="00B243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432" w:footer="720" w:gutter="0"/>
      <w:pgNumType w:start="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045" w:rsidRDefault="00134045" w:rsidP="00B24381">
      <w:pPr>
        <w:spacing w:after="0" w:line="240" w:lineRule="auto"/>
      </w:pPr>
      <w:r>
        <w:separator/>
      </w:r>
    </w:p>
  </w:endnote>
  <w:endnote w:type="continuationSeparator" w:id="1">
    <w:p w:rsidR="00134045" w:rsidRDefault="00134045" w:rsidP="00B2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Condens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81" w:rsidRDefault="00B243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81" w:rsidRPr="00B24381" w:rsidRDefault="00B2438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24381">
      <w:rPr>
        <w:rFonts w:asciiTheme="majorHAnsi" w:hAnsiTheme="majorHAnsi"/>
      </w:rPr>
      <w:t>June, 2013</w:t>
    </w:r>
    <w:r w:rsidRPr="00B24381">
      <w:rPr>
        <w:rFonts w:asciiTheme="majorHAnsi" w:hAnsiTheme="majorHAnsi"/>
      </w:rPr>
      <w:ptab w:relativeTo="margin" w:alignment="right" w:leader="none"/>
    </w:r>
    <w:r w:rsidRPr="00B24381">
      <w:rPr>
        <w:rFonts w:asciiTheme="majorHAnsi" w:hAnsiTheme="majorHAnsi"/>
      </w:rPr>
      <w:t xml:space="preserve">Page </w:t>
    </w:r>
    <w:fldSimple w:instr=" PAGE   \* MERGEFORMAT ">
      <w:r w:rsidR="004671B5" w:rsidRPr="004671B5">
        <w:rPr>
          <w:rFonts w:asciiTheme="majorHAnsi" w:hAnsiTheme="majorHAnsi"/>
          <w:noProof/>
        </w:rPr>
        <w:t>4</w:t>
      </w:r>
    </w:fldSimple>
  </w:p>
  <w:p w:rsidR="00B24381" w:rsidRPr="00B24381" w:rsidRDefault="00B2438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81" w:rsidRDefault="00B243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045" w:rsidRDefault="00134045" w:rsidP="00B24381">
      <w:pPr>
        <w:spacing w:after="0" w:line="240" w:lineRule="auto"/>
      </w:pPr>
      <w:r>
        <w:separator/>
      </w:r>
    </w:p>
  </w:footnote>
  <w:footnote w:type="continuationSeparator" w:id="1">
    <w:p w:rsidR="00134045" w:rsidRDefault="00134045" w:rsidP="00B24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81" w:rsidRDefault="00B2438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81" w:rsidRPr="00B24381" w:rsidRDefault="00B24381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b/>
        <w:bCs/>
        <w:sz w:val="28"/>
        <w:szCs w:val="28"/>
      </w:rPr>
    </w:pPr>
  </w:p>
  <w:p w:rsidR="00B24381" w:rsidRPr="00B24381" w:rsidRDefault="00B24381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sz w:val="28"/>
        <w:szCs w:val="28"/>
      </w:rPr>
    </w:pPr>
  </w:p>
  <w:sdt>
    <w:sdtPr>
      <w:rPr>
        <w:sz w:val="28"/>
        <w:szCs w:val="28"/>
      </w:rPr>
      <w:alias w:val="Author"/>
      <w:id w:val="77887908"/>
      <w:placeholder>
        <w:docPart w:val="1D778F5C9FFE4492B2CDDFC4F6ADA307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B24381" w:rsidRPr="00B24381" w:rsidRDefault="00B24381">
        <w:pPr>
          <w:pStyle w:val="Header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jc w:val="right"/>
          <w:rPr>
            <w:sz w:val="28"/>
            <w:szCs w:val="28"/>
          </w:rPr>
        </w:pPr>
        <w:r w:rsidRPr="00B24381">
          <w:rPr>
            <w:sz w:val="28"/>
            <w:szCs w:val="28"/>
          </w:rPr>
          <w:t>REVIEW OF LITERATURE</w:t>
        </w:r>
      </w:p>
    </w:sdtContent>
  </w:sdt>
  <w:p w:rsidR="00B24381" w:rsidRPr="00B24381" w:rsidRDefault="00B24381">
    <w:pPr>
      <w:pStyle w:val="Header"/>
      <w:rPr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81" w:rsidRDefault="00B2438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E5AF8"/>
    <w:multiLevelType w:val="hybridMultilevel"/>
    <w:tmpl w:val="22D0F7DE"/>
    <w:lvl w:ilvl="0" w:tplc="34449AD4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4381"/>
    <w:rsid w:val="000A0724"/>
    <w:rsid w:val="00134045"/>
    <w:rsid w:val="00156C23"/>
    <w:rsid w:val="00171739"/>
    <w:rsid w:val="00185D83"/>
    <w:rsid w:val="001E3C12"/>
    <w:rsid w:val="00296066"/>
    <w:rsid w:val="00334526"/>
    <w:rsid w:val="00337E56"/>
    <w:rsid w:val="00346375"/>
    <w:rsid w:val="00347337"/>
    <w:rsid w:val="003A5534"/>
    <w:rsid w:val="0042279F"/>
    <w:rsid w:val="004671B5"/>
    <w:rsid w:val="0050348D"/>
    <w:rsid w:val="0053390F"/>
    <w:rsid w:val="0054348D"/>
    <w:rsid w:val="00795B52"/>
    <w:rsid w:val="00997FDC"/>
    <w:rsid w:val="00A27EF6"/>
    <w:rsid w:val="00AA135D"/>
    <w:rsid w:val="00AC3CEC"/>
    <w:rsid w:val="00B24381"/>
    <w:rsid w:val="00B75DFD"/>
    <w:rsid w:val="00D35DFA"/>
    <w:rsid w:val="00D67699"/>
    <w:rsid w:val="00E00766"/>
    <w:rsid w:val="00E3253C"/>
    <w:rsid w:val="00E7280B"/>
    <w:rsid w:val="00EE73E4"/>
    <w:rsid w:val="00EF1754"/>
    <w:rsid w:val="00F31E96"/>
    <w:rsid w:val="00F57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38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3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8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4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38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24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38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778F5C9FFE4492B2CDDFC4F6ADA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C7306-2D00-43C5-9A9C-FC8EB0DD56C0}"/>
      </w:docPartPr>
      <w:docPartBody>
        <w:p w:rsidR="00587DA6" w:rsidRDefault="008651A0" w:rsidP="008651A0">
          <w:pPr>
            <w:pStyle w:val="1D778F5C9FFE4492B2CDDFC4F6ADA307"/>
          </w:pPr>
          <w:r>
            <w:rPr>
              <w:color w:val="808080" w:themeColor="text1" w:themeTint="7F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Condens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651A0"/>
    <w:rsid w:val="003150F3"/>
    <w:rsid w:val="003758C9"/>
    <w:rsid w:val="004D5766"/>
    <w:rsid w:val="00587DA6"/>
    <w:rsid w:val="0059514D"/>
    <w:rsid w:val="00803B69"/>
    <w:rsid w:val="008651A0"/>
    <w:rsid w:val="008A132C"/>
    <w:rsid w:val="00B071F4"/>
    <w:rsid w:val="00D92F23"/>
    <w:rsid w:val="00F95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D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7B5EA034CC4E279E72D54B0C79D4AE">
    <w:name w:val="167B5EA034CC4E279E72D54B0C79D4AE"/>
    <w:rsid w:val="008651A0"/>
  </w:style>
  <w:style w:type="paragraph" w:customStyle="1" w:styleId="4E38BC5187CD48A9A70CA5F9C9E650A2">
    <w:name w:val="4E38BC5187CD48A9A70CA5F9C9E650A2"/>
    <w:rsid w:val="008651A0"/>
  </w:style>
  <w:style w:type="paragraph" w:customStyle="1" w:styleId="1D778F5C9FFE4492B2CDDFC4F6ADA307">
    <w:name w:val="1D778F5C9FFE4492B2CDDFC4F6ADA307"/>
    <w:rsid w:val="008651A0"/>
  </w:style>
  <w:style w:type="paragraph" w:customStyle="1" w:styleId="C3C738725AA54B978F9049F190AEAD90">
    <w:name w:val="C3C738725AA54B978F9049F190AEAD90"/>
    <w:rsid w:val="008651A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 OF LITERATURE</dc:creator>
  <cp:lastModifiedBy>DELL</cp:lastModifiedBy>
  <cp:revision>13</cp:revision>
  <dcterms:created xsi:type="dcterms:W3CDTF">2013-06-07T15:50:00Z</dcterms:created>
  <dcterms:modified xsi:type="dcterms:W3CDTF">2013-06-11T11:13:00Z</dcterms:modified>
</cp:coreProperties>
</file>