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C45" w:rsidRDefault="00460C45" w:rsidP="00371426">
      <w:pPr>
        <w:pageBreakBefore/>
        <w:spacing w:line="360" w:lineRule="auto"/>
        <w:rPr>
          <w:rFonts w:ascii="Times New Roman" w:hAnsi="Times New Roman" w:cs="Times New Roman"/>
          <w:b/>
          <w:bCs/>
          <w:sz w:val="24"/>
          <w:szCs w:val="24"/>
        </w:rPr>
      </w:pPr>
      <w:r w:rsidRPr="008F6B23">
        <w:rPr>
          <w:rFonts w:ascii="Times New Roman" w:hAnsi="Times New Roman" w:cs="Times New Roman"/>
          <w:b/>
          <w:color w:val="000000"/>
          <w:sz w:val="32"/>
          <w:szCs w:val="32"/>
        </w:rPr>
        <w:t xml:space="preserve">       </w:t>
      </w:r>
      <w:r>
        <w:rPr>
          <w:rFonts w:ascii="Times New Roman" w:hAnsi="Times New Roman" w:cs="Times New Roman"/>
          <w:b/>
          <w:color w:val="000000"/>
          <w:sz w:val="32"/>
          <w:szCs w:val="32"/>
        </w:rPr>
        <w:t xml:space="preserve">                            </w:t>
      </w:r>
      <w:r w:rsidRPr="008F6B23">
        <w:rPr>
          <w:rFonts w:ascii="Times New Roman" w:hAnsi="Times New Roman" w:cs="Times New Roman"/>
          <w:b/>
          <w:color w:val="000000"/>
          <w:sz w:val="32"/>
          <w:szCs w:val="32"/>
        </w:rPr>
        <w:t xml:space="preserve"> </w:t>
      </w: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9D13B1" w:rsidP="009D13B1">
      <w:pPr>
        <w:spacing w:line="360" w:lineRule="auto"/>
        <w:contextualSpacing/>
        <w:rPr>
          <w:rFonts w:ascii="Times New Roman" w:hAnsi="Times New Roman" w:cs="Times New Roman"/>
          <w:b/>
          <w:bCs/>
          <w:sz w:val="24"/>
          <w:szCs w:val="24"/>
        </w:rPr>
      </w:pPr>
      <w:r w:rsidRPr="00371426">
        <w:rPr>
          <w:rFonts w:ascii="Times New Roman" w:hAnsi="Times New Roman" w:cs="Times New Roman"/>
          <w:b/>
          <w:bCs/>
          <w:sz w:val="24"/>
          <w:szCs w:val="24"/>
        </w:rPr>
        <w:object w:dxaOrig="9360"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8pt;height:25.45pt" o:ole="">
            <v:imagedata r:id="rId7" o:title=""/>
          </v:shape>
          <o:OLEObject Type="Embed" ProgID="Word.Document.12" ShapeID="_x0000_i1033" DrawAspect="Content" ObjectID="_1737360479" r:id="rId8">
            <o:FieldCodes>\s</o:FieldCodes>
          </o:OLEObject>
        </w:object>
      </w:r>
      <w:r w:rsidR="00371426" w:rsidRPr="00371426">
        <w:t xml:space="preserve"> </w:t>
      </w:r>
      <w:r w:rsidRPr="00371426">
        <w:rPr>
          <w:rFonts w:ascii="Times New Roman" w:hAnsi="Times New Roman" w:cs="Times New Roman"/>
          <w:b/>
          <w:bCs/>
          <w:sz w:val="24"/>
          <w:szCs w:val="24"/>
        </w:rPr>
        <w:object w:dxaOrig="15215" w:dyaOrig="16635">
          <v:shape id="_x0000_i1034" type="#_x0000_t75" style="width:760.75pt;height:831.75pt" o:ole="">
            <v:imagedata r:id="rId9" o:title=""/>
          </v:shape>
          <o:OLEObject Type="Embed" ProgID="Word.Document.12" ShapeID="_x0000_i1034" DrawAspect="Content" ObjectID="_1737360480" r:id="rId10">
            <o:FieldCodes>\s</o:FieldCodes>
          </o:OLEObject>
        </w:object>
      </w: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r w:rsidRPr="00460C45">
        <w:rPr>
          <w:rFonts w:ascii="Times New Roman" w:hAnsi="Times New Roman" w:cs="Times New Roman"/>
          <w:b/>
          <w:bCs/>
          <w:sz w:val="24"/>
          <w:szCs w:val="24"/>
        </w:rPr>
        <w:object w:dxaOrig="12502" w:dyaOrig="17681">
          <v:shape id="_x0000_i1032" type="#_x0000_t75" style="width:625.1pt;height:884.05pt" o:ole="">
            <v:imagedata r:id="rId11" o:title=""/>
          </v:shape>
          <o:OLEObject Type="Embed" ProgID="Word.Document.12" ShapeID="_x0000_i1032" DrawAspect="Content" ObjectID="_1737360481" r:id="rId12">
            <o:FieldCodes>\s</o:FieldCodes>
          </o:OLEObject>
        </w:object>
      </w: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r>
        <w:rPr>
          <w:rFonts w:ascii="Times New Roman" w:hAnsi="Times New Roman" w:cs="Times New Roman"/>
          <w:b/>
          <w:noProof/>
          <w:color w:val="000000"/>
          <w:sz w:val="32"/>
          <w:szCs w:val="32"/>
          <w:lang w:bidi="ar-SA"/>
        </w:rPr>
        <mc:AlternateContent>
          <mc:Choice Requires="wps">
            <w:drawing>
              <wp:anchor distT="0" distB="0" distL="114300" distR="114300" simplePos="0" relativeHeight="251658240" behindDoc="0" locked="0" layoutInCell="1" allowOverlap="1">
                <wp:simplePos x="0" y="0"/>
                <wp:positionH relativeFrom="column">
                  <wp:posOffset>5586095</wp:posOffset>
                </wp:positionH>
                <wp:positionV relativeFrom="paragraph">
                  <wp:posOffset>741680</wp:posOffset>
                </wp:positionV>
                <wp:extent cx="2352675" cy="424180"/>
                <wp:effectExtent l="8890" t="12700" r="10160"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24180"/>
                        </a:xfrm>
                        <a:prstGeom prst="rect">
                          <a:avLst/>
                        </a:prstGeom>
                        <a:solidFill>
                          <a:srgbClr val="FFFFFF"/>
                        </a:solidFill>
                        <a:ln w="9525">
                          <a:solidFill>
                            <a:schemeClr val="bg1">
                              <a:lumMod val="100000"/>
                              <a:lumOff val="0"/>
                            </a:schemeClr>
                          </a:solidFill>
                          <a:miter lim="800000"/>
                          <a:headEnd/>
                          <a:tailEnd/>
                        </a:ln>
                      </wps:spPr>
                      <wps:txbx>
                        <w:txbxContent>
                          <w:p w:rsidR="00460C45" w:rsidRDefault="00460C45" w:rsidP="00460C45">
                            <w:r>
                              <w:t>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39.85pt;margin-top:58.4pt;width:185.25pt;height:33.4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" strokecolor="white [3212]">
                <v:textbox style="mso-fit-shape-to-text:t">
                  <w:txbxContent>
                    <w:p w:rsidR="00460C45" w:rsidRDefault="00460C45" w:rsidP="00460C45">
                      <w:r>
                        <w:t>I</w:t>
                      </w:r>
                    </w:p>
                  </w:txbxContent>
                </v:textbox>
              </v:shape>
            </w:pict>
          </mc:Fallback>
        </mc:AlternateContent>
      </w: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Pr="000F6528" w:rsidRDefault="00460C45" w:rsidP="00460C45">
      <w:pPr>
        <w:spacing w:line="360" w:lineRule="auto"/>
        <w:contextualSpacing/>
        <w:jc w:val="both"/>
        <w:rPr>
          <w:rFonts w:ascii="Times New Roman" w:hAnsi="Times New Roman" w:cs="Times New Roman"/>
          <w:b/>
          <w:bCs/>
          <w:sz w:val="24"/>
          <w:szCs w:val="24"/>
        </w:rPr>
      </w:pPr>
      <w:r w:rsidRPr="000F6528">
        <w:rPr>
          <w:rFonts w:ascii="Times New Roman" w:hAnsi="Times New Roman" w:cs="Times New Roman"/>
          <w:b/>
          <w:bCs/>
          <w:sz w:val="24"/>
          <w:szCs w:val="24"/>
        </w:rPr>
        <w:t>STUDY ON THE PREVALENCE OF GUMBORO DISEASE IN DINAJPUR DISTRICT</w:t>
      </w:r>
    </w:p>
    <w:p w:rsidR="00460C45" w:rsidRDefault="00460C45" w:rsidP="00460C45">
      <w:pPr>
        <w:spacing w:line="360" w:lineRule="auto"/>
        <w:contextualSpacing/>
        <w:jc w:val="both"/>
        <w:rPr>
          <w:rFonts w:ascii="Times New Roman" w:hAnsi="Times New Roman" w:cs="Times New Roman"/>
          <w:b/>
          <w:bCs/>
          <w:sz w:val="24"/>
          <w:szCs w:val="24"/>
        </w:rPr>
      </w:pPr>
    </w:p>
    <w:p w:rsidR="00460C45" w:rsidRDefault="00460C45" w:rsidP="00460C45">
      <w:pPr>
        <w:spacing w:line="360" w:lineRule="auto"/>
        <w:contextualSpacing/>
        <w:jc w:val="both"/>
        <w:rPr>
          <w:rFonts w:ascii="Times New Roman" w:hAnsi="Times New Roman" w:cs="Times New Roman"/>
          <w:b/>
          <w:bCs/>
          <w:sz w:val="24"/>
          <w:szCs w:val="24"/>
        </w:rPr>
      </w:pPr>
    </w:p>
    <w:p w:rsidR="00460C45" w:rsidRPr="000F6528" w:rsidRDefault="00460C45" w:rsidP="00460C45">
      <w:pPr>
        <w:spacing w:line="360" w:lineRule="auto"/>
        <w:contextualSpacing/>
        <w:jc w:val="both"/>
        <w:rPr>
          <w:rFonts w:ascii="Times New Roman" w:hAnsi="Times New Roman" w:cs="Times New Roman"/>
          <w:b/>
          <w:bCs/>
          <w:sz w:val="24"/>
          <w:szCs w:val="24"/>
        </w:rPr>
      </w:pPr>
    </w:p>
    <w:p w:rsidR="00460C45" w:rsidRPr="000F6528" w:rsidRDefault="00460C45" w:rsidP="00460C45">
      <w:pPr>
        <w:spacing w:line="360" w:lineRule="auto"/>
        <w:contextualSpacing/>
        <w:jc w:val="both"/>
        <w:rPr>
          <w:rFonts w:ascii="Times New Roman" w:hAnsi="Times New Roman" w:cs="Times New Roman"/>
          <w:b/>
          <w:bCs/>
          <w:sz w:val="24"/>
          <w:szCs w:val="24"/>
        </w:rPr>
      </w:pPr>
    </w:p>
    <w:p w:rsidR="00460C45" w:rsidRPr="00EF22BD" w:rsidRDefault="00460C45" w:rsidP="00460C45">
      <w:pPr>
        <w:pStyle w:val="Title"/>
        <w:spacing w:line="360" w:lineRule="auto"/>
        <w:jc w:val="center"/>
        <w:rPr>
          <w:rFonts w:ascii="Times New Roman" w:hAnsi="Times New Roman" w:cs="Times New Roman"/>
          <w:b/>
          <w:bCs/>
          <w:color w:val="auto"/>
          <w:sz w:val="36"/>
          <w:szCs w:val="36"/>
        </w:rPr>
      </w:pPr>
      <w:r w:rsidRPr="00EF22BD">
        <w:rPr>
          <w:rFonts w:ascii="Times New Roman" w:hAnsi="Times New Roman" w:cs="Times New Roman"/>
          <w:b/>
          <w:bCs/>
          <w:color w:val="auto"/>
          <w:sz w:val="36"/>
          <w:szCs w:val="36"/>
        </w:rPr>
        <w:t>ABSTRACT</w:t>
      </w:r>
    </w:p>
    <w:p w:rsidR="00460C45" w:rsidRPr="000F6528" w:rsidRDefault="00460C45" w:rsidP="00460C45">
      <w:pPr>
        <w:spacing w:line="360" w:lineRule="auto"/>
        <w:jc w:val="both"/>
        <w:rPr>
          <w:rFonts w:ascii="Times New Roman" w:hAnsi="Times New Roman" w:cs="Times New Roman"/>
          <w:sz w:val="24"/>
          <w:szCs w:val="24"/>
        </w:rPr>
      </w:pPr>
      <w:r w:rsidRPr="000F6528">
        <w:rPr>
          <w:rFonts w:ascii="Times New Roman" w:hAnsi="Times New Roman" w:cs="Times New Roman"/>
          <w:sz w:val="24"/>
          <w:szCs w:val="24"/>
        </w:rPr>
        <w:t>The present study was conducted to investigate the status of infectious disease (IBD) in birds reared in fully intensive system for meat purpose. The study area was all five</w:t>
      </w:r>
      <w:r>
        <w:rPr>
          <w:rFonts w:ascii="Times New Roman" w:hAnsi="Times New Roman" w:cs="Times New Roman"/>
          <w:sz w:val="24"/>
          <w:szCs w:val="24"/>
        </w:rPr>
        <w:t xml:space="preserve"> (05) </w:t>
      </w:r>
      <w:proofErr w:type="spellStart"/>
      <w:r>
        <w:rPr>
          <w:rFonts w:ascii="Times New Roman" w:hAnsi="Times New Roman" w:cs="Times New Roman"/>
          <w:sz w:val="24"/>
          <w:szCs w:val="24"/>
        </w:rPr>
        <w:t>upazillas</w:t>
      </w:r>
      <w:proofErr w:type="spellEnd"/>
      <w:r>
        <w:rPr>
          <w:rFonts w:ascii="Times New Roman" w:hAnsi="Times New Roman" w:cs="Times New Roman"/>
          <w:sz w:val="24"/>
          <w:szCs w:val="24"/>
        </w:rPr>
        <w:t xml:space="preserve"> (</w:t>
      </w:r>
      <w:r w:rsidRPr="000F6528">
        <w:rPr>
          <w:rFonts w:ascii="Times New Roman" w:hAnsi="Times New Roman" w:cs="Times New Roman"/>
          <w:sz w:val="24"/>
          <w:szCs w:val="24"/>
        </w:rPr>
        <w:t xml:space="preserve">administrative unit of Bangladesh) of </w:t>
      </w:r>
      <w:proofErr w:type="spellStart"/>
      <w:r w:rsidRPr="000F6528">
        <w:rPr>
          <w:rFonts w:ascii="Times New Roman" w:hAnsi="Times New Roman" w:cs="Times New Roman"/>
          <w:sz w:val="24"/>
          <w:szCs w:val="24"/>
        </w:rPr>
        <w:t>Dinajpur</w:t>
      </w:r>
      <w:proofErr w:type="spellEnd"/>
      <w:r w:rsidRPr="000F6528">
        <w:rPr>
          <w:rFonts w:ascii="Times New Roman" w:hAnsi="Times New Roman" w:cs="Times New Roman"/>
          <w:sz w:val="24"/>
          <w:szCs w:val="24"/>
        </w:rPr>
        <w:t xml:space="preserve"> </w:t>
      </w:r>
      <w:proofErr w:type="gramStart"/>
      <w:r w:rsidRPr="000F6528">
        <w:rPr>
          <w:rFonts w:ascii="Times New Roman" w:hAnsi="Times New Roman" w:cs="Times New Roman"/>
          <w:sz w:val="24"/>
          <w:szCs w:val="24"/>
        </w:rPr>
        <w:t xml:space="preserve">district </w:t>
      </w:r>
      <w:r>
        <w:rPr>
          <w:rFonts w:ascii="Times New Roman" w:hAnsi="Times New Roman" w:cs="Times New Roman"/>
          <w:sz w:val="24"/>
          <w:szCs w:val="24"/>
        </w:rPr>
        <w:t xml:space="preserve"> within</w:t>
      </w:r>
      <w:proofErr w:type="gramEnd"/>
      <w:r>
        <w:rPr>
          <w:rFonts w:ascii="Times New Roman" w:hAnsi="Times New Roman" w:cs="Times New Roman"/>
          <w:sz w:val="24"/>
          <w:szCs w:val="24"/>
        </w:rPr>
        <w:t xml:space="preserve"> two months study period.</w:t>
      </w:r>
      <w:r w:rsidRPr="000F6528">
        <w:rPr>
          <w:rFonts w:ascii="Times New Roman" w:hAnsi="Times New Roman" w:cs="Times New Roman"/>
          <w:sz w:val="24"/>
          <w:szCs w:val="24"/>
        </w:rPr>
        <w:t xml:space="preserve"> 70 farms rearing 500 to 4000 birds were randomly selected from the study area. Birds were examined by clinical signs &amp; post-mortem lesions to diagnose IBD. IBD positive cases were defined by any sort of lesions in Bursa of </w:t>
      </w:r>
      <w:proofErr w:type="spellStart"/>
      <w:r w:rsidRPr="000F6528">
        <w:rPr>
          <w:rFonts w:ascii="Times New Roman" w:hAnsi="Times New Roman" w:cs="Times New Roman"/>
          <w:sz w:val="24"/>
          <w:szCs w:val="24"/>
        </w:rPr>
        <w:t>fabricius</w:t>
      </w:r>
      <w:proofErr w:type="spellEnd"/>
      <w:r w:rsidRPr="000F6528">
        <w:rPr>
          <w:rFonts w:ascii="Times New Roman" w:hAnsi="Times New Roman" w:cs="Times New Roman"/>
          <w:sz w:val="24"/>
          <w:szCs w:val="24"/>
        </w:rPr>
        <w:t xml:space="preserve"> </w:t>
      </w:r>
      <w:proofErr w:type="spellStart"/>
      <w:r w:rsidRPr="000F6528">
        <w:rPr>
          <w:rFonts w:ascii="Times New Roman" w:hAnsi="Times New Roman" w:cs="Times New Roman"/>
          <w:sz w:val="24"/>
          <w:szCs w:val="24"/>
        </w:rPr>
        <w:t>i.e</w:t>
      </w:r>
      <w:proofErr w:type="spellEnd"/>
      <w:r w:rsidRPr="000F6528">
        <w:rPr>
          <w:rFonts w:ascii="Times New Roman" w:hAnsi="Times New Roman" w:cs="Times New Roman"/>
          <w:sz w:val="24"/>
          <w:szCs w:val="24"/>
        </w:rPr>
        <w:t xml:space="preserve">: inflammation, </w:t>
      </w:r>
      <w:proofErr w:type="spellStart"/>
      <w:r w:rsidRPr="000F6528">
        <w:rPr>
          <w:rFonts w:ascii="Times New Roman" w:hAnsi="Times New Roman" w:cs="Times New Roman"/>
          <w:sz w:val="24"/>
          <w:szCs w:val="24"/>
        </w:rPr>
        <w:t>haemorrhage</w:t>
      </w:r>
      <w:proofErr w:type="spellEnd"/>
      <w:r w:rsidRPr="000F6528">
        <w:rPr>
          <w:rFonts w:ascii="Times New Roman" w:hAnsi="Times New Roman" w:cs="Times New Roman"/>
          <w:sz w:val="24"/>
          <w:szCs w:val="24"/>
        </w:rPr>
        <w:t xml:space="preserve">, </w:t>
      </w:r>
      <w:proofErr w:type="spellStart"/>
      <w:proofErr w:type="gramStart"/>
      <w:r w:rsidRPr="000F6528">
        <w:rPr>
          <w:rFonts w:ascii="Times New Roman" w:hAnsi="Times New Roman" w:cs="Times New Roman"/>
          <w:sz w:val="24"/>
          <w:szCs w:val="24"/>
        </w:rPr>
        <w:t>caseous</w:t>
      </w:r>
      <w:proofErr w:type="spellEnd"/>
      <w:r w:rsidRPr="000F6528">
        <w:rPr>
          <w:rFonts w:ascii="Times New Roman" w:hAnsi="Times New Roman" w:cs="Times New Roman"/>
          <w:sz w:val="24"/>
          <w:szCs w:val="24"/>
        </w:rPr>
        <w:t xml:space="preserve">  necrosis</w:t>
      </w:r>
      <w:proofErr w:type="gramEnd"/>
      <w:r w:rsidRPr="000F6528">
        <w:rPr>
          <w:rFonts w:ascii="Times New Roman" w:hAnsi="Times New Roman" w:cs="Times New Roman"/>
          <w:sz w:val="24"/>
          <w:szCs w:val="24"/>
        </w:rPr>
        <w:t xml:space="preserve"> or atroph</w:t>
      </w:r>
      <w:r>
        <w:rPr>
          <w:rFonts w:ascii="Times New Roman" w:hAnsi="Times New Roman" w:cs="Times New Roman"/>
          <w:sz w:val="24"/>
          <w:szCs w:val="24"/>
        </w:rPr>
        <w:t xml:space="preserve">y of the bursa. Among 70 farms 41 farms were infected with IBD. </w:t>
      </w:r>
      <w:r w:rsidRPr="000F6528">
        <w:rPr>
          <w:rFonts w:ascii="Times New Roman" w:hAnsi="Times New Roman" w:cs="Times New Roman"/>
          <w:sz w:val="24"/>
          <w:szCs w:val="24"/>
        </w:rPr>
        <w:t>Maximum numbers of farms were infected between ages 03 to 05 weeks. Highest percentage of morbidity, mortality &amp; p</w:t>
      </w:r>
      <w:r>
        <w:rPr>
          <w:rFonts w:ascii="Times New Roman" w:hAnsi="Times New Roman" w:cs="Times New Roman"/>
          <w:sz w:val="24"/>
          <w:szCs w:val="24"/>
        </w:rPr>
        <w:t>revalence were 15, 6.88 &amp; 9.3</w:t>
      </w:r>
      <w:r w:rsidRPr="000F6528">
        <w:rPr>
          <w:rFonts w:ascii="Times New Roman" w:hAnsi="Times New Roman" w:cs="Times New Roman"/>
          <w:sz w:val="24"/>
          <w:szCs w:val="24"/>
        </w:rPr>
        <w:t xml:space="preserve"> and</w:t>
      </w:r>
      <w:r>
        <w:rPr>
          <w:rFonts w:ascii="Times New Roman" w:hAnsi="Times New Roman" w:cs="Times New Roman"/>
          <w:sz w:val="24"/>
          <w:szCs w:val="24"/>
        </w:rPr>
        <w:t xml:space="preserve"> lowest of those were 2.08, 0.47 &amp; 3.09,</w:t>
      </w:r>
      <w:r w:rsidRPr="000F6528">
        <w:rPr>
          <w:rFonts w:ascii="Times New Roman" w:hAnsi="Times New Roman" w:cs="Times New Roman"/>
          <w:sz w:val="24"/>
          <w:szCs w:val="24"/>
        </w:rPr>
        <w:t xml:space="preserve"> whereas </w:t>
      </w:r>
      <w:r>
        <w:rPr>
          <w:rFonts w:ascii="Times New Roman" w:hAnsi="Times New Roman" w:cs="Times New Roman"/>
          <w:sz w:val="24"/>
          <w:szCs w:val="24"/>
        </w:rPr>
        <w:t>average percentage of morbidity &amp;</w:t>
      </w:r>
      <w:r w:rsidRPr="000F6528">
        <w:rPr>
          <w:rFonts w:ascii="Times New Roman" w:hAnsi="Times New Roman" w:cs="Times New Roman"/>
          <w:sz w:val="24"/>
          <w:szCs w:val="24"/>
        </w:rPr>
        <w:t xml:space="preserve"> m</w:t>
      </w:r>
      <w:r>
        <w:rPr>
          <w:rFonts w:ascii="Times New Roman" w:hAnsi="Times New Roman" w:cs="Times New Roman"/>
          <w:sz w:val="24"/>
          <w:szCs w:val="24"/>
        </w:rPr>
        <w:t>ortality were 5.58 &amp; 2.07.</w:t>
      </w:r>
      <w:r w:rsidRPr="000F6528">
        <w:rPr>
          <w:rFonts w:ascii="Times New Roman" w:hAnsi="Times New Roman" w:cs="Times New Roman"/>
          <w:sz w:val="24"/>
          <w:szCs w:val="24"/>
        </w:rPr>
        <w:t xml:space="preserve"> </w:t>
      </w:r>
      <w:r>
        <w:rPr>
          <w:rFonts w:ascii="Times New Roman" w:hAnsi="Times New Roman" w:cs="Times New Roman"/>
          <w:sz w:val="24"/>
          <w:szCs w:val="24"/>
        </w:rPr>
        <w:t xml:space="preserve">The non-vaccinated birds were mostly affected with </w:t>
      </w:r>
      <w:proofErr w:type="gramStart"/>
      <w:r>
        <w:rPr>
          <w:rFonts w:ascii="Times New Roman" w:hAnsi="Times New Roman" w:cs="Times New Roman"/>
          <w:sz w:val="24"/>
          <w:szCs w:val="24"/>
        </w:rPr>
        <w:t>IBD(</w:t>
      </w:r>
      <w:proofErr w:type="gramEnd"/>
      <w:r>
        <w:rPr>
          <w:rFonts w:ascii="Times New Roman" w:hAnsi="Times New Roman" w:cs="Times New Roman"/>
          <w:sz w:val="24"/>
          <w:szCs w:val="24"/>
        </w:rPr>
        <w:t>82.61%) than vaccinated group(46.81%).</w:t>
      </w:r>
      <w:r w:rsidRPr="000F6528">
        <w:rPr>
          <w:rFonts w:ascii="Times New Roman" w:hAnsi="Times New Roman" w:cs="Times New Roman"/>
          <w:sz w:val="24"/>
          <w:szCs w:val="24"/>
        </w:rPr>
        <w:t xml:space="preserve">The risk factors were identified mainly wrong vaccination, overcrowding, poor ventilation heat stress and lack of bio-security. Proper vaccination was proved as the key to prevent the disease. </w:t>
      </w:r>
      <w:r>
        <w:rPr>
          <w:rFonts w:ascii="Times New Roman" w:hAnsi="Times New Roman" w:cs="Times New Roman"/>
          <w:sz w:val="24"/>
          <w:szCs w:val="24"/>
        </w:rPr>
        <w:t>Extensive studies are recommended for the serological and molecular study.</w:t>
      </w:r>
    </w:p>
    <w:p w:rsidR="00460C45" w:rsidRDefault="00460C45" w:rsidP="00460C45">
      <w:p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118745</wp:posOffset>
                </wp:positionV>
                <wp:extent cx="6429375" cy="0"/>
                <wp:effectExtent l="9525" t="10795" r="9525" b="82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75pt;margin-top:9.35pt;width:50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"/>
            </w:pict>
          </mc:Fallback>
        </mc:AlternateContent>
      </w:r>
    </w:p>
    <w:p w:rsidR="00460C45" w:rsidRPr="009D13B1" w:rsidRDefault="00460C45" w:rsidP="009D13B1">
      <w:pPr>
        <w:spacing w:line="360" w:lineRule="auto"/>
        <w:contextualSpacing/>
        <w:jc w:val="both"/>
        <w:rPr>
          <w:rFonts w:ascii="Times New Roman" w:hAnsi="Times New Roman" w:cs="Times New Roman"/>
          <w:i/>
          <w:sz w:val="24"/>
          <w:szCs w:val="24"/>
        </w:rPr>
      </w:pPr>
      <w:r w:rsidRPr="00632901">
        <w:rPr>
          <w:rFonts w:ascii="Times New Roman" w:hAnsi="Times New Roman" w:cs="Times New Roman"/>
          <w:b/>
          <w:bCs/>
          <w:sz w:val="24"/>
          <w:szCs w:val="24"/>
        </w:rPr>
        <w:t>Key words</w:t>
      </w:r>
      <w:r w:rsidRPr="00632901">
        <w:rPr>
          <w:rFonts w:ascii="Times New Roman" w:hAnsi="Times New Roman" w:cs="Times New Roman"/>
          <w:sz w:val="24"/>
          <w:szCs w:val="24"/>
        </w:rPr>
        <w:t>: Poultry, IBD, Clinical signs, Diagnosis, Prevalence, Mo</w:t>
      </w:r>
      <w:r w:rsidR="009D13B1">
        <w:rPr>
          <w:rFonts w:ascii="Times New Roman" w:hAnsi="Times New Roman" w:cs="Times New Roman"/>
          <w:sz w:val="24"/>
          <w:szCs w:val="24"/>
        </w:rPr>
        <w:t>rbidity, Mortality, Preven</w:t>
      </w:r>
      <w:r>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63134451" wp14:editId="7530B9C4">
                <wp:simplePos x="0" y="0"/>
                <wp:positionH relativeFrom="column">
                  <wp:posOffset>5580380</wp:posOffset>
                </wp:positionH>
                <wp:positionV relativeFrom="paragraph">
                  <wp:posOffset>554990</wp:posOffset>
                </wp:positionV>
                <wp:extent cx="2360295" cy="424180"/>
                <wp:effectExtent l="6985" t="13970" r="1397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4241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60C45" w:rsidRDefault="00460C45" w:rsidP="00460C45">
                            <w:r>
                              <w:t>II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27" type="#_x0000_t202" style="position:absolute;left:0;text-align:left;margin-left:439.4pt;margin-top:43.7pt;width:185.85pt;height:33.4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" fillcolor="white [3212]" strokecolor="white [3212]">
                <v:textbox style="mso-fit-shape-to-text:t">
                  <w:txbxContent>
                    <w:p w:rsidR="00460C45" w:rsidRDefault="00460C45" w:rsidP="00460C45">
                      <w:r>
                        <w:t>II</w:t>
                      </w:r>
                    </w:p>
                  </w:txbxContent>
                </v:textbox>
              </v:shape>
            </w:pict>
          </mc:Fallback>
        </mc:AlternateContent>
      </w:r>
      <w:r w:rsidR="009D13B1">
        <w:rPr>
          <w:rFonts w:ascii="Times New Roman" w:hAnsi="Times New Roman" w:cs="Times New Roman"/>
          <w:sz w:val="24"/>
          <w:szCs w:val="24"/>
        </w:rPr>
        <w:t>tion</w:t>
      </w:r>
    </w:p>
    <w:p w:rsidR="00460C45" w:rsidRDefault="00460C45" w:rsidP="00460C45">
      <w:pPr>
        <w:spacing w:line="360" w:lineRule="auto"/>
        <w:jc w:val="both"/>
        <w:rPr>
          <w:rFonts w:ascii="Times New Roman" w:hAnsi="Times New Roman" w:cs="Times New Roman"/>
          <w:sz w:val="24"/>
          <w:szCs w:val="24"/>
        </w:rPr>
      </w:pPr>
      <w:bookmarkStart w:id="0" w:name="_GoBack"/>
      <w:bookmarkEnd w:id="0"/>
    </w:p>
    <w:p w:rsidR="00460C45" w:rsidRDefault="00460C45" w:rsidP="00460C45">
      <w:pPr>
        <w:spacing w:line="360" w:lineRule="auto"/>
        <w:jc w:val="both"/>
        <w:rPr>
          <w:rFonts w:ascii="Times New Roman" w:hAnsi="Times New Roman" w:cs="Times New Roman"/>
          <w:sz w:val="24"/>
          <w:szCs w:val="24"/>
        </w:rPr>
      </w:pPr>
    </w:p>
    <w:tbl>
      <w:tblPr>
        <w:tblpPr w:leftFromText="180" w:rightFromText="180" w:horzAnchor="margin" w:tblpXSpec="center" w:tblpY="1335"/>
        <w:tblW w:w="0" w:type="auto"/>
        <w:tblLayout w:type="fixed"/>
        <w:tblLook w:val="0000" w:firstRow="0" w:lastRow="0" w:firstColumn="0" w:lastColumn="0" w:noHBand="0" w:noVBand="0"/>
      </w:tblPr>
      <w:tblGrid>
        <w:gridCol w:w="909"/>
        <w:gridCol w:w="1460"/>
        <w:gridCol w:w="4320"/>
        <w:gridCol w:w="1423"/>
      </w:tblGrid>
      <w:tr w:rsidR="00460C45" w:rsidTr="00094B5E">
        <w:trPr>
          <w:trHeight w:val="647"/>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jc w:val="center"/>
              <w:rPr>
                <w:rFonts w:ascii="Times New Roman" w:hAnsi="Times New Roman" w:cs="Times New Roman"/>
                <w:b/>
                <w:sz w:val="28"/>
                <w:szCs w:val="28"/>
              </w:rPr>
            </w:pPr>
            <w:r w:rsidRPr="00E57AF3">
              <w:rPr>
                <w:rFonts w:ascii="Times New Roman" w:hAnsi="Times New Roman" w:cs="Times New Roman"/>
                <w:b/>
                <w:sz w:val="28"/>
                <w:szCs w:val="28"/>
              </w:rPr>
              <w:t>SL. NO.</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jc w:val="center"/>
              <w:rPr>
                <w:rFonts w:ascii="Times New Roman" w:hAnsi="Times New Roman" w:cs="Times New Roman"/>
                <w:b/>
                <w:sz w:val="28"/>
                <w:szCs w:val="28"/>
              </w:rPr>
            </w:pPr>
            <w:r w:rsidRPr="00E57AF3">
              <w:rPr>
                <w:rFonts w:ascii="Times New Roman" w:hAnsi="Times New Roman" w:cs="Times New Roman"/>
                <w:b/>
                <w:sz w:val="28"/>
                <w:szCs w:val="28"/>
              </w:rPr>
              <w:t>Chapter</w:t>
            </w: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rPr>
                <w:rFonts w:ascii="Times New Roman" w:hAnsi="Times New Roman" w:cs="Times New Roman"/>
                <w:b/>
                <w:sz w:val="28"/>
                <w:szCs w:val="28"/>
              </w:rPr>
            </w:pPr>
            <w:r>
              <w:rPr>
                <w:rFonts w:ascii="Times New Roman" w:hAnsi="Times New Roman" w:cs="Times New Roman"/>
                <w:b/>
                <w:sz w:val="28"/>
                <w:szCs w:val="28"/>
              </w:rPr>
              <w:t xml:space="preserve">           </w:t>
            </w:r>
            <w:r w:rsidRPr="00E57AF3">
              <w:rPr>
                <w:rFonts w:ascii="Times New Roman" w:hAnsi="Times New Roman" w:cs="Times New Roman"/>
                <w:b/>
                <w:sz w:val="28"/>
                <w:szCs w:val="28"/>
              </w:rPr>
              <w:t>CONTENTS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jc w:val="center"/>
              <w:rPr>
                <w:rFonts w:ascii="Times New Roman" w:hAnsi="Times New Roman" w:cs="Times New Roman"/>
                <w:b/>
                <w:sz w:val="28"/>
                <w:szCs w:val="28"/>
              </w:rPr>
            </w:pPr>
            <w:r w:rsidRPr="00E57AF3">
              <w:rPr>
                <w:rFonts w:ascii="Times New Roman" w:hAnsi="Times New Roman" w:cs="Times New Roman"/>
                <w:b/>
                <w:sz w:val="28"/>
                <w:szCs w:val="28"/>
              </w:rPr>
              <w:t>PAGE NO.</w:t>
            </w:r>
          </w:p>
        </w:tc>
      </w:tr>
      <w:tr w:rsidR="00460C45" w:rsidTr="00094B5E">
        <w:trPr>
          <w:trHeight w:val="305"/>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1</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b/>
                <w:sz w:val="28"/>
                <w:szCs w:val="28"/>
              </w:rPr>
            </w:pP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rPr>
                <w:rFonts w:ascii="Times New Roman" w:hAnsi="Times New Roman" w:cs="Times New Roman"/>
                <w:sz w:val="28"/>
                <w:szCs w:val="28"/>
              </w:rPr>
            </w:pPr>
            <w:r w:rsidRPr="00E57AF3">
              <w:rPr>
                <w:rFonts w:ascii="Times New Roman" w:hAnsi="Times New Roman" w:cs="Times New Roman"/>
                <w:sz w:val="28"/>
                <w:szCs w:val="28"/>
              </w:rPr>
              <w:t>ACKNOWLEDGEMENT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I</w:t>
            </w:r>
          </w:p>
        </w:tc>
      </w:tr>
      <w:tr w:rsidR="00460C45" w:rsidTr="00094B5E">
        <w:trPr>
          <w:trHeight w:val="548"/>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2</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b/>
                <w:sz w:val="28"/>
                <w:szCs w:val="28"/>
              </w:rPr>
            </w:pP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rPr>
                <w:rFonts w:ascii="Times New Roman" w:hAnsi="Times New Roman" w:cs="Times New Roman"/>
                <w:sz w:val="28"/>
                <w:szCs w:val="28"/>
              </w:rPr>
            </w:pPr>
            <w:r w:rsidRPr="00E57AF3">
              <w:rPr>
                <w:rFonts w:ascii="Times New Roman" w:hAnsi="Times New Roman" w:cs="Times New Roman"/>
                <w:sz w:val="28"/>
                <w:szCs w:val="28"/>
              </w:rPr>
              <w:t>ABSTRACT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II</w:t>
            </w:r>
          </w:p>
        </w:tc>
      </w:tr>
      <w:tr w:rsidR="00460C45" w:rsidTr="00094B5E">
        <w:trPr>
          <w:trHeight w:val="525"/>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3</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I</w:t>
            </w: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rPr>
                <w:rFonts w:ascii="Times New Roman" w:hAnsi="Times New Roman" w:cs="Times New Roman"/>
                <w:sz w:val="28"/>
                <w:szCs w:val="28"/>
              </w:rPr>
            </w:pPr>
            <w:r w:rsidRPr="00E57AF3">
              <w:rPr>
                <w:rFonts w:ascii="Times New Roman" w:hAnsi="Times New Roman" w:cs="Times New Roman"/>
                <w:sz w:val="28"/>
                <w:szCs w:val="28"/>
              </w:rPr>
              <w:t>INTRODUCTION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1-3</w:t>
            </w:r>
          </w:p>
        </w:tc>
      </w:tr>
      <w:tr w:rsidR="00460C45" w:rsidTr="00094B5E">
        <w:trPr>
          <w:trHeight w:val="395"/>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4</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II</w:t>
            </w: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rPr>
                <w:rFonts w:ascii="Times New Roman" w:hAnsi="Times New Roman" w:cs="Times New Roman"/>
                <w:sz w:val="28"/>
                <w:szCs w:val="28"/>
              </w:rPr>
            </w:pPr>
            <w:r w:rsidRPr="00E57AF3">
              <w:rPr>
                <w:rFonts w:ascii="Times New Roman" w:hAnsi="Times New Roman" w:cs="Times New Roman"/>
                <w:sz w:val="28"/>
                <w:szCs w:val="28"/>
              </w:rPr>
              <w:t>REVIEW OF LITERATURE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4-12</w:t>
            </w:r>
          </w:p>
        </w:tc>
      </w:tr>
      <w:tr w:rsidR="00460C45" w:rsidTr="00094B5E">
        <w:trPr>
          <w:trHeight w:val="705"/>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5</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III</w:t>
            </w: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rPr>
                <w:rFonts w:ascii="Times New Roman" w:hAnsi="Times New Roman" w:cs="Times New Roman"/>
                <w:sz w:val="28"/>
                <w:szCs w:val="28"/>
              </w:rPr>
            </w:pPr>
            <w:r w:rsidRPr="00E57AF3">
              <w:rPr>
                <w:rFonts w:ascii="Times New Roman" w:hAnsi="Times New Roman" w:cs="Times New Roman"/>
                <w:sz w:val="28"/>
                <w:szCs w:val="28"/>
              </w:rPr>
              <w:t>MATERIALS AND METHODS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13-2</w:t>
            </w:r>
            <w:r>
              <w:rPr>
                <w:rFonts w:ascii="Times New Roman" w:hAnsi="Times New Roman" w:cs="Times New Roman"/>
                <w:sz w:val="28"/>
                <w:szCs w:val="28"/>
              </w:rPr>
              <w:t>6</w:t>
            </w:r>
          </w:p>
        </w:tc>
      </w:tr>
      <w:tr w:rsidR="00460C45" w:rsidTr="00094B5E">
        <w:trPr>
          <w:trHeight w:val="525"/>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6</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IV</w:t>
            </w: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rPr>
                <w:rFonts w:ascii="Times New Roman" w:hAnsi="Times New Roman" w:cs="Times New Roman"/>
                <w:sz w:val="28"/>
                <w:szCs w:val="28"/>
              </w:rPr>
            </w:pPr>
            <w:r w:rsidRPr="00E57AF3">
              <w:rPr>
                <w:rFonts w:ascii="Times New Roman" w:hAnsi="Times New Roman" w:cs="Times New Roman"/>
                <w:sz w:val="28"/>
                <w:szCs w:val="28"/>
              </w:rPr>
              <w:t xml:space="preserve">RESULTS AND DISCUSSION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Pr>
                <w:rFonts w:ascii="Times New Roman" w:hAnsi="Times New Roman" w:cs="Times New Roman"/>
                <w:sz w:val="28"/>
                <w:szCs w:val="28"/>
              </w:rPr>
              <w:t>27-41</w:t>
            </w:r>
          </w:p>
        </w:tc>
      </w:tr>
      <w:tr w:rsidR="00460C45" w:rsidTr="00094B5E">
        <w:trPr>
          <w:trHeight w:val="368"/>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8</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V</w:t>
            </w: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rPr>
                <w:rFonts w:ascii="Times New Roman" w:hAnsi="Times New Roman" w:cs="Times New Roman"/>
                <w:sz w:val="28"/>
                <w:szCs w:val="28"/>
              </w:rPr>
            </w:pPr>
            <w:r w:rsidRPr="00E57AF3">
              <w:rPr>
                <w:rFonts w:ascii="Times New Roman" w:hAnsi="Times New Roman" w:cs="Times New Roman"/>
                <w:sz w:val="28"/>
                <w:szCs w:val="28"/>
              </w:rPr>
              <w:t xml:space="preserve">CONCLUSION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460C45" w:rsidTr="00094B5E">
        <w:trPr>
          <w:trHeight w:val="170"/>
        </w:trPr>
        <w:tc>
          <w:tcPr>
            <w:tcW w:w="909"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sidRPr="00E57AF3">
              <w:rPr>
                <w:rFonts w:ascii="Times New Roman" w:hAnsi="Times New Roman" w:cs="Times New Roman"/>
                <w:sz w:val="28"/>
                <w:szCs w:val="28"/>
              </w:rPr>
              <w:t>9</w:t>
            </w:r>
          </w:p>
        </w:tc>
        <w:tc>
          <w:tcPr>
            <w:tcW w:w="146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rPr>
                <w:rFonts w:ascii="Times New Roman" w:hAnsi="Times New Roman" w:cs="Times New Roman"/>
                <w:sz w:val="28"/>
                <w:szCs w:val="28"/>
              </w:rPr>
            </w:pPr>
            <w:r w:rsidRPr="00E57AF3">
              <w:rPr>
                <w:rFonts w:ascii="Times New Roman" w:hAnsi="Times New Roman" w:cs="Times New Roman"/>
                <w:sz w:val="28"/>
                <w:szCs w:val="28"/>
              </w:rPr>
              <w:t xml:space="preserve">      VI</w:t>
            </w:r>
          </w:p>
        </w:tc>
        <w:tc>
          <w:tcPr>
            <w:tcW w:w="4320" w:type="dxa"/>
            <w:tcBorders>
              <w:top w:val="single" w:sz="4" w:space="0" w:color="000000"/>
              <w:left w:val="single" w:sz="4" w:space="0" w:color="000000"/>
              <w:bottom w:val="single" w:sz="4" w:space="0" w:color="000000"/>
            </w:tcBorders>
            <w:shd w:val="clear" w:color="auto" w:fill="auto"/>
          </w:tcPr>
          <w:p w:rsidR="00460C45" w:rsidRPr="00E57AF3" w:rsidRDefault="00460C45" w:rsidP="00094B5E">
            <w:pPr>
              <w:snapToGrid w:val="0"/>
              <w:spacing w:line="480" w:lineRule="auto"/>
              <w:rPr>
                <w:rFonts w:ascii="Times New Roman" w:hAnsi="Times New Roman" w:cs="Times New Roman"/>
                <w:sz w:val="28"/>
                <w:szCs w:val="28"/>
              </w:rPr>
            </w:pPr>
            <w:r w:rsidRPr="00E57AF3">
              <w:rPr>
                <w:rFonts w:ascii="Times New Roman" w:hAnsi="Times New Roman" w:cs="Times New Roman"/>
                <w:sz w:val="28"/>
                <w:szCs w:val="28"/>
              </w:rPr>
              <w:t>REFERENCES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460C45" w:rsidRPr="00E57AF3" w:rsidRDefault="00460C45" w:rsidP="00094B5E">
            <w:pPr>
              <w:snapToGrid w:val="0"/>
              <w:spacing w:line="480" w:lineRule="auto"/>
              <w:jc w:val="center"/>
              <w:rPr>
                <w:rFonts w:ascii="Times New Roman" w:hAnsi="Times New Roman" w:cs="Times New Roman"/>
                <w:sz w:val="28"/>
                <w:szCs w:val="28"/>
              </w:rPr>
            </w:pPr>
            <w:r>
              <w:rPr>
                <w:rFonts w:ascii="Times New Roman" w:hAnsi="Times New Roman" w:cs="Times New Roman"/>
                <w:sz w:val="28"/>
                <w:szCs w:val="28"/>
              </w:rPr>
              <w:t>43</w:t>
            </w:r>
            <w:r w:rsidRPr="00E57AF3">
              <w:rPr>
                <w:rFonts w:ascii="Times New Roman" w:hAnsi="Times New Roman" w:cs="Times New Roman"/>
                <w:sz w:val="28"/>
                <w:szCs w:val="28"/>
              </w:rPr>
              <w:t>-</w:t>
            </w:r>
            <w:r>
              <w:rPr>
                <w:rFonts w:ascii="Times New Roman" w:hAnsi="Times New Roman" w:cs="Times New Roman"/>
                <w:sz w:val="28"/>
                <w:szCs w:val="28"/>
              </w:rPr>
              <w:t>54</w:t>
            </w:r>
          </w:p>
        </w:tc>
      </w:tr>
    </w:tbl>
    <w:p w:rsidR="00460C45" w:rsidRDefault="00460C45" w:rsidP="00460C45">
      <w:pPr>
        <w:spacing w:line="360" w:lineRule="auto"/>
        <w:jc w:val="both"/>
        <w:rPr>
          <w:rFonts w:ascii="Times New Roman" w:hAnsi="Times New Roman" w:cs="Times New Roman"/>
          <w:sz w:val="24"/>
          <w:szCs w:val="24"/>
        </w:rPr>
      </w:pPr>
    </w:p>
    <w:p w:rsidR="00460C45" w:rsidRPr="000F6528" w:rsidRDefault="00460C45" w:rsidP="00460C45">
      <w:pPr>
        <w:spacing w:line="360" w:lineRule="auto"/>
        <w:jc w:val="both"/>
        <w:rPr>
          <w:rFonts w:ascii="Times New Roman" w:hAnsi="Times New Roman" w:cs="Times New Roman"/>
          <w:sz w:val="24"/>
          <w:szCs w:val="24"/>
        </w:rPr>
      </w:pPr>
    </w:p>
    <w:p w:rsidR="00460C45" w:rsidRDefault="00460C45" w:rsidP="00460C45"/>
    <w:p w:rsidR="00460C45" w:rsidRDefault="00460C45"/>
    <w:p w:rsidR="00460C45" w:rsidRPr="00460C45" w:rsidRDefault="00460C45" w:rsidP="00460C45"/>
    <w:p w:rsidR="00460C45" w:rsidRPr="00460C45" w:rsidRDefault="00460C45" w:rsidP="00460C45"/>
    <w:p w:rsidR="00460C45" w:rsidRPr="00460C45" w:rsidRDefault="00460C45" w:rsidP="00460C45"/>
    <w:p w:rsidR="00460C45" w:rsidRPr="00460C45" w:rsidRDefault="00460C45" w:rsidP="00460C45"/>
    <w:p w:rsidR="00460C45" w:rsidRPr="00460C45" w:rsidRDefault="00460C45" w:rsidP="00460C45"/>
    <w:p w:rsidR="00460C45" w:rsidRPr="00460C45" w:rsidRDefault="00460C45" w:rsidP="00460C45"/>
    <w:p w:rsidR="00460C45" w:rsidRPr="00460C45" w:rsidRDefault="00460C45" w:rsidP="00460C45"/>
    <w:p w:rsidR="00460C45" w:rsidRPr="00460C45" w:rsidRDefault="00460C45" w:rsidP="00460C45"/>
    <w:p w:rsidR="00460C45" w:rsidRPr="00460C45" w:rsidRDefault="00460C45" w:rsidP="00460C45"/>
    <w:p w:rsidR="00460C45" w:rsidRPr="00460C45" w:rsidRDefault="00460C45" w:rsidP="00460C45"/>
    <w:p w:rsidR="00460C45" w:rsidRDefault="00460C45" w:rsidP="00460C45"/>
    <w:p w:rsidR="00EA5593" w:rsidRDefault="00460C45" w:rsidP="00460C45">
      <w:pPr>
        <w:tabs>
          <w:tab w:val="left" w:pos="1335"/>
        </w:tabs>
      </w:pPr>
      <w:r>
        <w:tab/>
      </w:r>
    </w:p>
    <w:p w:rsidR="00460C45" w:rsidRDefault="00460C45" w:rsidP="00460C45">
      <w:pPr>
        <w:tabs>
          <w:tab w:val="left" w:pos="1335"/>
        </w:tabs>
      </w:pPr>
    </w:p>
    <w:p w:rsidR="00460C45" w:rsidRDefault="00460C45" w:rsidP="00460C45">
      <w:pPr>
        <w:tabs>
          <w:tab w:val="left" w:pos="1335"/>
        </w:tabs>
      </w:pPr>
    </w:p>
    <w:p w:rsidR="00460C45" w:rsidRDefault="00460C45" w:rsidP="00460C45">
      <w:pPr>
        <w:tabs>
          <w:tab w:val="left" w:pos="1335"/>
        </w:tabs>
      </w:pPr>
    </w:p>
    <w:p w:rsidR="00460C45" w:rsidRDefault="00460C45" w:rsidP="00460C45">
      <w:pPr>
        <w:tabs>
          <w:tab w:val="left" w:pos="1335"/>
        </w:tabs>
      </w:pPr>
    </w:p>
    <w:p w:rsidR="00460C45" w:rsidRDefault="00460C45" w:rsidP="00460C45">
      <w:pPr>
        <w:tabs>
          <w:tab w:val="left" w:pos="1335"/>
        </w:tabs>
      </w:pPr>
    </w:p>
    <w:p w:rsidR="00460C45" w:rsidRPr="00FC0449" w:rsidRDefault="00460C45" w:rsidP="00460C45">
      <w:pPr>
        <w:spacing w:line="360" w:lineRule="auto"/>
        <w:contextualSpacing/>
        <w:jc w:val="center"/>
        <w:rPr>
          <w:rFonts w:ascii="Times New Roman" w:hAnsi="Times New Roman" w:cs="Times New Roman"/>
          <w:b/>
          <w:bCs/>
          <w:sz w:val="28"/>
          <w:szCs w:val="28"/>
        </w:rPr>
      </w:pPr>
      <w:r w:rsidRPr="00460C45">
        <w:object w:dxaOrig="9360" w:dyaOrig="13095">
          <v:shape id="_x0000_i1025" type="#_x0000_t75" style="width:468pt;height:654.75pt" o:ole="">
            <v:imagedata r:id="rId13" o:title=""/>
          </v:shape>
          <o:OLEObject Type="Embed" ProgID="Word.Document.12" ShapeID="_x0000_i1025" DrawAspect="Content" ObjectID="_1737360482" r:id="rId14">
            <o:FieldCodes>\s</o:FieldCodes>
          </o:OLEObject>
        </w:object>
      </w:r>
      <w:r w:rsidRPr="00460C45">
        <w:rPr>
          <w:rFonts w:ascii="Times New Roman" w:hAnsi="Times New Roman" w:cs="Times New Roman"/>
          <w:b/>
          <w:bCs/>
          <w:sz w:val="28"/>
          <w:szCs w:val="28"/>
        </w:rPr>
        <w:t xml:space="preserve"> </w:t>
      </w:r>
      <w:r w:rsidRPr="00FC0449">
        <w:rPr>
          <w:rFonts w:ascii="Times New Roman" w:hAnsi="Times New Roman" w:cs="Times New Roman"/>
          <w:b/>
          <w:bCs/>
          <w:sz w:val="28"/>
          <w:szCs w:val="28"/>
        </w:rPr>
        <w:lastRenderedPageBreak/>
        <w:t>CHAPTER-II</w:t>
      </w:r>
    </w:p>
    <w:p w:rsidR="00460C45" w:rsidRDefault="00460C45" w:rsidP="00460C45">
      <w:pPr>
        <w:spacing w:line="360" w:lineRule="auto"/>
        <w:contextualSpacing/>
        <w:jc w:val="center"/>
        <w:rPr>
          <w:rFonts w:ascii="Times New Roman" w:hAnsi="Times New Roman" w:cs="Times New Roman"/>
          <w:b/>
          <w:sz w:val="28"/>
          <w:szCs w:val="28"/>
        </w:rPr>
      </w:pPr>
      <w:r w:rsidRPr="00934C75">
        <w:rPr>
          <w:rFonts w:ascii="Times New Roman" w:hAnsi="Times New Roman" w:cs="Times New Roman"/>
          <w:b/>
          <w:sz w:val="28"/>
          <w:szCs w:val="28"/>
        </w:rPr>
        <w:t>REVIEW OF LITERATURE</w:t>
      </w:r>
    </w:p>
    <w:p w:rsidR="00460C45" w:rsidRPr="000F6528" w:rsidRDefault="00460C45" w:rsidP="00460C45">
      <w:pPr>
        <w:spacing w:line="360" w:lineRule="auto"/>
        <w:contextualSpacing/>
        <w:jc w:val="both"/>
        <w:rPr>
          <w:rFonts w:ascii="Times New Roman" w:hAnsi="Times New Roman" w:cs="Times New Roman"/>
          <w:b/>
          <w:sz w:val="24"/>
          <w:szCs w:val="24"/>
        </w:rPr>
      </w:pPr>
    </w:p>
    <w:p w:rsidR="00460C45" w:rsidRPr="000F6528" w:rsidRDefault="00460C45" w:rsidP="00460C45">
      <w:pPr>
        <w:autoSpaceDE w:val="0"/>
        <w:autoSpaceDN w:val="0"/>
        <w:adjustRightInd w:val="0"/>
        <w:spacing w:after="0" w:line="360" w:lineRule="auto"/>
        <w:contextualSpacing/>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History</w:t>
      </w:r>
    </w:p>
    <w:p w:rsidR="00460C45" w:rsidRPr="000F6528" w:rsidRDefault="00460C45" w:rsidP="00460C45">
      <w:pPr>
        <w:autoSpaceDE w:val="0"/>
        <w:autoSpaceDN w:val="0"/>
        <w:adjustRightInd w:val="0"/>
        <w:spacing w:after="0" w:line="360" w:lineRule="auto"/>
        <w:contextualSpacing/>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Infectious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disease (IBD) also known as </w:t>
      </w:r>
      <w:proofErr w:type="spellStart"/>
      <w:r w:rsidRPr="000F6528">
        <w:rPr>
          <w:rFonts w:ascii="Times New Roman" w:hAnsi="Times New Roman" w:cs="Times New Roman"/>
          <w:sz w:val="24"/>
          <w:szCs w:val="24"/>
          <w:lang w:bidi="ar-SA"/>
        </w:rPr>
        <w:t>Gumboro</w:t>
      </w:r>
      <w:proofErr w:type="spellEnd"/>
      <w:r w:rsidRPr="000F6528">
        <w:rPr>
          <w:rFonts w:ascii="Times New Roman" w:hAnsi="Times New Roman" w:cs="Times New Roman"/>
          <w:sz w:val="24"/>
          <w:szCs w:val="24"/>
          <w:lang w:bidi="ar-SA"/>
        </w:rPr>
        <w:t xml:space="preserve"> disease was first recognized by Cosgrove (1962) as a clinical entity, in 1957, in southern </w:t>
      </w:r>
      <w:proofErr w:type="spellStart"/>
      <w:r w:rsidRPr="000F6528">
        <w:rPr>
          <w:rFonts w:ascii="Times New Roman" w:hAnsi="Times New Roman" w:cs="Times New Roman"/>
          <w:sz w:val="24"/>
          <w:szCs w:val="24"/>
          <w:lang w:bidi="ar-SA"/>
        </w:rPr>
        <w:t>Delware</w:t>
      </w:r>
      <w:proofErr w:type="spellEnd"/>
      <w:r w:rsidRPr="000F6528">
        <w:rPr>
          <w:rFonts w:ascii="Times New Roman" w:hAnsi="Times New Roman" w:cs="Times New Roman"/>
          <w:sz w:val="24"/>
          <w:szCs w:val="24"/>
          <w:lang w:bidi="ar-SA"/>
        </w:rPr>
        <w:t xml:space="preserve">, USA. The etiological vial agent was isolated by </w:t>
      </w:r>
      <w:proofErr w:type="spellStart"/>
      <w:r w:rsidRPr="000F6528">
        <w:rPr>
          <w:rFonts w:ascii="Times New Roman" w:hAnsi="Times New Roman" w:cs="Times New Roman"/>
          <w:sz w:val="24"/>
          <w:szCs w:val="24"/>
          <w:lang w:bidi="ar-SA"/>
        </w:rPr>
        <w:t>Winterfield</w:t>
      </w:r>
      <w:proofErr w:type="spellEnd"/>
      <w:r w:rsidRPr="000F6528">
        <w:rPr>
          <w:rFonts w:ascii="Times New Roman" w:hAnsi="Times New Roman" w:cs="Times New Roman"/>
          <w:sz w:val="24"/>
          <w:szCs w:val="24"/>
          <w:lang w:bidi="ar-SA"/>
        </w:rPr>
        <w:t xml:space="preserve"> in 1962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1997) who differentiated the disease</w:t>
      </w:r>
    </w:p>
    <w:p w:rsidR="00460C45" w:rsidRPr="000F6528" w:rsidRDefault="00460C45" w:rsidP="00460C45">
      <w:pPr>
        <w:autoSpaceDE w:val="0"/>
        <w:autoSpaceDN w:val="0"/>
        <w:adjustRightInd w:val="0"/>
        <w:spacing w:after="0" w:line="360" w:lineRule="auto"/>
        <w:contextualSpacing/>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from</w:t>
      </w:r>
      <w:proofErr w:type="gramEnd"/>
      <w:r w:rsidRPr="000F6528">
        <w:rPr>
          <w:rFonts w:ascii="Times New Roman" w:hAnsi="Times New Roman" w:cs="Times New Roman"/>
          <w:sz w:val="24"/>
          <w:szCs w:val="24"/>
          <w:lang w:bidi="ar-SA"/>
        </w:rPr>
        <w:t xml:space="preserve"> a previously established disease known as nephrotoxic infectious bronchitis viral infection</w:t>
      </w:r>
    </w:p>
    <w:p w:rsidR="00460C45" w:rsidRPr="000F6528" w:rsidRDefault="00460C45" w:rsidP="00460C45">
      <w:pPr>
        <w:autoSpaceDE w:val="0"/>
        <w:autoSpaceDN w:val="0"/>
        <w:adjustRightInd w:val="0"/>
        <w:spacing w:after="0" w:line="360" w:lineRule="auto"/>
        <w:contextualSpacing/>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of</w:t>
      </w:r>
      <w:proofErr w:type="gramEnd"/>
      <w:r w:rsidRPr="000F6528">
        <w:rPr>
          <w:rFonts w:ascii="Times New Roman" w:hAnsi="Times New Roman" w:cs="Times New Roman"/>
          <w:sz w:val="24"/>
          <w:szCs w:val="24"/>
          <w:lang w:bidi="ar-SA"/>
        </w:rPr>
        <w:t xml:space="preserve"> chickens. </w:t>
      </w:r>
      <w:proofErr w:type="gramStart"/>
      <w:r w:rsidRPr="000F6528">
        <w:rPr>
          <w:rFonts w:ascii="Times New Roman" w:hAnsi="Times New Roman" w:cs="Times New Roman"/>
          <w:sz w:val="24"/>
          <w:szCs w:val="24"/>
          <w:lang w:bidi="ar-SA"/>
        </w:rPr>
        <w:t xml:space="preserve">The term infectious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was proposed by </w:t>
      </w:r>
      <w:proofErr w:type="spellStart"/>
      <w:r w:rsidRPr="000F6528">
        <w:rPr>
          <w:rFonts w:ascii="Times New Roman" w:hAnsi="Times New Roman" w:cs="Times New Roman"/>
          <w:sz w:val="24"/>
          <w:szCs w:val="24"/>
          <w:lang w:bidi="ar-SA"/>
        </w:rPr>
        <w:t>Hitchner</w:t>
      </w:r>
      <w:proofErr w:type="spellEnd"/>
      <w:r w:rsidRPr="000F6528">
        <w:rPr>
          <w:rFonts w:ascii="Times New Roman" w:hAnsi="Times New Roman" w:cs="Times New Roman"/>
          <w:sz w:val="24"/>
          <w:szCs w:val="24"/>
          <w:lang w:bidi="ar-SA"/>
        </w:rPr>
        <w:t xml:space="preserve"> (1970).</w:t>
      </w:r>
      <w:proofErr w:type="gramEnd"/>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There are two serotypes of infectious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disease virus (IBDV) (</w:t>
      </w:r>
      <w:proofErr w:type="spellStart"/>
      <w:r w:rsidRPr="000F6528">
        <w:rPr>
          <w:rFonts w:ascii="Times New Roman" w:hAnsi="Times New Roman" w:cs="Times New Roman"/>
          <w:sz w:val="24"/>
          <w:szCs w:val="24"/>
          <w:lang w:bidi="ar-SA"/>
        </w:rPr>
        <w:t>McFerran</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1980). Serotype 1 is pathogenic while serotype 2 is </w:t>
      </w:r>
      <w:proofErr w:type="spellStart"/>
      <w:r w:rsidRPr="000F6528">
        <w:rPr>
          <w:rFonts w:ascii="Times New Roman" w:hAnsi="Times New Roman" w:cs="Times New Roman"/>
          <w:sz w:val="24"/>
          <w:szCs w:val="24"/>
          <w:lang w:bidi="ar-SA"/>
        </w:rPr>
        <w:t>non pathogenic</w:t>
      </w:r>
      <w:proofErr w:type="spellEnd"/>
      <w:r w:rsidRPr="000F6528">
        <w:rPr>
          <w:rFonts w:ascii="Times New Roman" w:hAnsi="Times New Roman" w:cs="Times New Roman"/>
          <w:sz w:val="24"/>
          <w:szCs w:val="24"/>
          <w:lang w:bidi="ar-SA"/>
        </w:rPr>
        <w:t xml:space="preserve"> for chickens. Within serotype 1 many subtypes or </w:t>
      </w:r>
      <w:proofErr w:type="spellStart"/>
      <w:r w:rsidRPr="000F6528">
        <w:rPr>
          <w:rFonts w:ascii="Times New Roman" w:hAnsi="Times New Roman" w:cs="Times New Roman"/>
          <w:sz w:val="24"/>
          <w:szCs w:val="24"/>
          <w:lang w:bidi="ar-SA"/>
        </w:rPr>
        <w:t>pathotypes</w:t>
      </w:r>
      <w:proofErr w:type="spellEnd"/>
      <w:r w:rsidRPr="000F6528">
        <w:rPr>
          <w:rFonts w:ascii="Times New Roman" w:hAnsi="Times New Roman" w:cs="Times New Roman"/>
          <w:sz w:val="24"/>
          <w:szCs w:val="24"/>
          <w:lang w:bidi="ar-SA"/>
        </w:rPr>
        <w:t xml:space="preserve"> have evolved (Brown and Grieve, 1992). Clinical evidence suggests, that the standard or classical serotype 1 IBDV was predominant throughout the world until early 1980s (Brown and Grieve, 1992). In 1984/85 variant strains of IBDV started to appear</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in</w:t>
      </w:r>
      <w:proofErr w:type="gram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Delmarava</w:t>
      </w:r>
      <w:proofErr w:type="spellEnd"/>
      <w:r w:rsidRPr="000F6528">
        <w:rPr>
          <w:rFonts w:ascii="Times New Roman" w:hAnsi="Times New Roman" w:cs="Times New Roman"/>
          <w:sz w:val="24"/>
          <w:szCs w:val="24"/>
          <w:lang w:bidi="ar-SA"/>
        </w:rPr>
        <w:t xml:space="preserve"> peninsula, USA with increased mortality even in vaccinated flocks, and these new</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American strains were </w:t>
      </w:r>
      <w:proofErr w:type="spellStart"/>
      <w:r w:rsidRPr="000F6528">
        <w:rPr>
          <w:rFonts w:ascii="Times New Roman" w:hAnsi="Times New Roman" w:cs="Times New Roman"/>
          <w:sz w:val="24"/>
          <w:szCs w:val="24"/>
          <w:lang w:bidi="ar-SA"/>
        </w:rPr>
        <w:t>antigenically</w:t>
      </w:r>
      <w:proofErr w:type="spellEnd"/>
      <w:r w:rsidRPr="000F6528">
        <w:rPr>
          <w:rFonts w:ascii="Times New Roman" w:hAnsi="Times New Roman" w:cs="Times New Roman"/>
          <w:sz w:val="24"/>
          <w:szCs w:val="24"/>
          <w:lang w:bidi="ar-SA"/>
        </w:rPr>
        <w:t xml:space="preserve"> different from the classical strain (Snyder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1988). These variant strains also differed from classical serotype 1 strains in that they produced a very</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rapid</w:t>
      </w:r>
      <w:proofErr w:type="gram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atrophy with minimal inflammation. Vaccines prepared from classical strains did not</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give</w:t>
      </w:r>
      <w:proofErr w:type="gramEnd"/>
      <w:r w:rsidRPr="000F6528">
        <w:rPr>
          <w:rFonts w:ascii="Times New Roman" w:hAnsi="Times New Roman" w:cs="Times New Roman"/>
          <w:sz w:val="24"/>
          <w:szCs w:val="24"/>
          <w:lang w:bidi="ar-SA"/>
        </w:rPr>
        <w:t xml:space="preserve"> full protection against the variant IBDV strains (Snyder, 1990). Despite the high contagious</w:t>
      </w:r>
    </w:p>
    <w:p w:rsidR="00460C45"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nature</w:t>
      </w:r>
      <w:proofErr w:type="gramEnd"/>
      <w:r w:rsidRPr="000F6528">
        <w:rPr>
          <w:rFonts w:ascii="Times New Roman" w:hAnsi="Times New Roman" w:cs="Times New Roman"/>
          <w:sz w:val="24"/>
          <w:szCs w:val="24"/>
          <w:lang w:bidi="ar-SA"/>
        </w:rPr>
        <w:t>, the mortality from infection with classical and variant strains of IBDV was very low. Most of the mortalities were due to immunosuppression and subsequent secondary infections (Cavanagh, 1992).</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 In 1987 a highly pathogenic strain (849 VB) of type 1 IBDV emerged in Holland and Belgium</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w:t>
      </w:r>
      <w:proofErr w:type="gramStart"/>
      <w:r w:rsidRPr="000F6528">
        <w:rPr>
          <w:rFonts w:ascii="Times New Roman" w:hAnsi="Times New Roman" w:cs="Times New Roman"/>
          <w:sz w:val="24"/>
          <w:szCs w:val="24"/>
          <w:lang w:bidi="ar-SA"/>
        </w:rPr>
        <w:t>van</w:t>
      </w:r>
      <w:proofErr w:type="gramEnd"/>
      <w:r w:rsidRPr="000F6528">
        <w:rPr>
          <w:rFonts w:ascii="Times New Roman" w:hAnsi="Times New Roman" w:cs="Times New Roman"/>
          <w:sz w:val="24"/>
          <w:szCs w:val="24"/>
          <w:lang w:bidi="ar-SA"/>
        </w:rPr>
        <w:t xml:space="preserve"> den Berg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1991). Mortality in exposed 3-14 weeks old layer replacement pullets attained 70% and 100% mortality in experimental infection. </w:t>
      </w:r>
      <w:proofErr w:type="spellStart"/>
      <w:r w:rsidRPr="000F6528">
        <w:rPr>
          <w:rFonts w:ascii="Times New Roman" w:hAnsi="Times New Roman" w:cs="Times New Roman"/>
          <w:sz w:val="24"/>
          <w:szCs w:val="24"/>
          <w:lang w:bidi="ar-SA"/>
        </w:rPr>
        <w:t>Gaudry</w:t>
      </w:r>
      <w:proofErr w:type="spellEnd"/>
      <w:r w:rsidRPr="000F6528">
        <w:rPr>
          <w:rFonts w:ascii="Times New Roman" w:hAnsi="Times New Roman" w:cs="Times New Roman"/>
          <w:sz w:val="24"/>
          <w:szCs w:val="24"/>
          <w:lang w:bidi="ar-SA"/>
        </w:rPr>
        <w:t xml:space="preserve"> (1993) reported outbreaks of</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spellStart"/>
      <w:proofErr w:type="gramStart"/>
      <w:r w:rsidRPr="000F6528">
        <w:rPr>
          <w:rFonts w:ascii="Times New Roman" w:hAnsi="Times New Roman" w:cs="Times New Roman"/>
          <w:sz w:val="24"/>
          <w:szCs w:val="24"/>
          <w:lang w:bidi="ar-SA"/>
        </w:rPr>
        <w:t>vvIBDV</w:t>
      </w:r>
      <w:proofErr w:type="spellEnd"/>
      <w:proofErr w:type="gramEnd"/>
      <w:r w:rsidRPr="000F6528">
        <w:rPr>
          <w:rFonts w:ascii="Times New Roman" w:hAnsi="Times New Roman" w:cs="Times New Roman"/>
          <w:sz w:val="24"/>
          <w:szCs w:val="24"/>
          <w:lang w:bidi="ar-SA"/>
        </w:rPr>
        <w:t xml:space="preserve"> (very virulent infectious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disease virus) in China and Russia in 1993, associated</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with</w:t>
      </w:r>
      <w:proofErr w:type="gramEnd"/>
      <w:r w:rsidRPr="000F6528">
        <w:rPr>
          <w:rFonts w:ascii="Times New Roman" w:hAnsi="Times New Roman" w:cs="Times New Roman"/>
          <w:sz w:val="24"/>
          <w:szCs w:val="24"/>
          <w:lang w:bidi="ar-SA"/>
        </w:rPr>
        <w:t xml:space="preserve"> 60% mortality in 10 days old Leghorn pullets. A virus responsible for outbreaks of </w:t>
      </w:r>
      <w:proofErr w:type="spellStart"/>
      <w:r w:rsidRPr="000F6528">
        <w:rPr>
          <w:rFonts w:ascii="Times New Roman" w:hAnsi="Times New Roman" w:cs="Times New Roman"/>
          <w:sz w:val="24"/>
          <w:szCs w:val="24"/>
          <w:lang w:bidi="ar-SA"/>
        </w:rPr>
        <w:t>vvIBDV</w:t>
      </w:r>
      <w:proofErr w:type="spellEnd"/>
      <w:r w:rsidRPr="000F6528">
        <w:rPr>
          <w:rFonts w:ascii="Times New Roman" w:hAnsi="Times New Roman" w:cs="Times New Roman"/>
          <w:sz w:val="24"/>
          <w:szCs w:val="24"/>
          <w:lang w:bidi="ar-SA"/>
        </w:rPr>
        <w:t xml:space="preserve"> in the UK designated the DV86 strain was characterized by </w:t>
      </w:r>
      <w:proofErr w:type="spellStart"/>
      <w:r w:rsidRPr="000F6528">
        <w:rPr>
          <w:rFonts w:ascii="Times New Roman" w:hAnsi="Times New Roman" w:cs="Times New Roman"/>
          <w:sz w:val="24"/>
          <w:szCs w:val="24"/>
          <w:lang w:bidi="ar-SA"/>
        </w:rPr>
        <w:t>Chettle</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i/>
          <w:iCs/>
          <w:sz w:val="24"/>
          <w:szCs w:val="24"/>
          <w:lang w:bidi="ar-SA"/>
        </w:rPr>
        <w:t xml:space="preserve"> </w:t>
      </w:r>
      <w:r w:rsidRPr="000F6528">
        <w:rPr>
          <w:rFonts w:ascii="Times New Roman" w:hAnsi="Times New Roman" w:cs="Times New Roman"/>
          <w:sz w:val="24"/>
          <w:szCs w:val="24"/>
          <w:lang w:bidi="ar-SA"/>
        </w:rPr>
        <w:t>(1989), who confirmed</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lastRenderedPageBreak/>
        <w:t>that</w:t>
      </w:r>
      <w:proofErr w:type="gramEnd"/>
      <w:r w:rsidRPr="000F6528">
        <w:rPr>
          <w:rFonts w:ascii="Times New Roman" w:hAnsi="Times New Roman" w:cs="Times New Roman"/>
          <w:sz w:val="24"/>
          <w:szCs w:val="24"/>
          <w:lang w:bidi="ar-SA"/>
        </w:rPr>
        <w:t xml:space="preserve"> spontaneous enhancement of virulence had occurred without any major alteration in antigenic structure. The acute forms of the disease were then described in Japan in the early 1990s (</w:t>
      </w:r>
      <w:proofErr w:type="spellStart"/>
      <w:r w:rsidRPr="000F6528">
        <w:rPr>
          <w:rFonts w:ascii="Times New Roman" w:hAnsi="Times New Roman" w:cs="Times New Roman"/>
          <w:sz w:val="24"/>
          <w:szCs w:val="24"/>
          <w:lang w:bidi="ar-SA"/>
        </w:rPr>
        <w:t>Nunoya</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proofErr w:type="gramStart"/>
      <w:r w:rsidRPr="0092651A">
        <w:rPr>
          <w:rFonts w:ascii="Times New Roman" w:hAnsi="Times New Roman" w:cs="Times New Roman"/>
          <w:i/>
          <w:iCs/>
          <w:sz w:val="24"/>
          <w:szCs w:val="24"/>
          <w:lang w:bidi="ar-SA"/>
        </w:rPr>
        <w:t>,</w:t>
      </w:r>
      <w:r w:rsidRPr="000F6528">
        <w:rPr>
          <w:rFonts w:ascii="Times New Roman" w:hAnsi="Times New Roman" w:cs="Times New Roman"/>
          <w:sz w:val="24"/>
          <w:szCs w:val="24"/>
          <w:lang w:bidi="ar-SA"/>
        </w:rPr>
        <w:t>1992</w:t>
      </w:r>
      <w:proofErr w:type="gramEnd"/>
      <w:r w:rsidRPr="000F6528">
        <w:rPr>
          <w:rFonts w:ascii="Times New Roman" w:hAnsi="Times New Roman" w:cs="Times New Roman"/>
          <w:sz w:val="24"/>
          <w:szCs w:val="24"/>
          <w:lang w:bidi="ar-SA"/>
        </w:rPr>
        <w:t xml:space="preserve">; Lin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1993), and they have rapidly spread all over Asia and to other countries. In Bangladesh first outbreaks of IBDV occurred in the early nineties (Article 1).</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Since then, they have been isolated in many countries including Central Europe (</w:t>
      </w:r>
      <w:proofErr w:type="spellStart"/>
      <w:r w:rsidRPr="000F6528">
        <w:rPr>
          <w:rFonts w:ascii="Times New Roman" w:hAnsi="Times New Roman" w:cs="Times New Roman"/>
          <w:sz w:val="24"/>
          <w:szCs w:val="24"/>
          <w:lang w:bidi="ar-SA"/>
        </w:rPr>
        <w:t>Savic</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1997), the Middle East, South America (Di Fabio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1999) and Asia (Cao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1998; Chen et at., 1998; To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1999). On the other hand Australia, New Zealand, Canada and the US are so far unaffected (Snyder, 1990; </w:t>
      </w:r>
      <w:proofErr w:type="spellStart"/>
      <w:r w:rsidRPr="000F6528">
        <w:rPr>
          <w:rFonts w:ascii="Times New Roman" w:hAnsi="Times New Roman" w:cs="Times New Roman"/>
          <w:sz w:val="24"/>
          <w:szCs w:val="24"/>
          <w:lang w:bidi="ar-SA"/>
        </w:rPr>
        <w:t>Proffitt</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1999; </w:t>
      </w:r>
      <w:proofErr w:type="spellStart"/>
      <w:r w:rsidRPr="000F6528">
        <w:rPr>
          <w:rFonts w:ascii="Times New Roman" w:hAnsi="Times New Roman" w:cs="Times New Roman"/>
          <w:sz w:val="24"/>
          <w:szCs w:val="24"/>
          <w:lang w:bidi="ar-SA"/>
        </w:rPr>
        <w:t>Sapats</w:t>
      </w:r>
      <w:proofErr w:type="spellEnd"/>
      <w:r w:rsidRPr="000F6528">
        <w:rPr>
          <w:rFonts w:ascii="Times New Roman" w:hAnsi="Times New Roman" w:cs="Times New Roman"/>
          <w:sz w:val="24"/>
          <w:szCs w:val="24"/>
          <w:lang w:bidi="ar-SA"/>
        </w:rPr>
        <w:t xml:space="preserve"> &amp; </w:t>
      </w:r>
      <w:proofErr w:type="spellStart"/>
      <w:r w:rsidRPr="000F6528">
        <w:rPr>
          <w:rFonts w:ascii="Times New Roman" w:hAnsi="Times New Roman" w:cs="Times New Roman"/>
          <w:sz w:val="24"/>
          <w:szCs w:val="24"/>
          <w:lang w:bidi="ar-SA"/>
        </w:rPr>
        <w:t>Ignjatovic</w:t>
      </w:r>
      <w:proofErr w:type="spellEnd"/>
      <w:r w:rsidRPr="000F6528">
        <w:rPr>
          <w:rFonts w:ascii="Times New Roman" w:hAnsi="Times New Roman" w:cs="Times New Roman"/>
          <w:sz w:val="24"/>
          <w:szCs w:val="24"/>
          <w:lang w:bidi="ar-SA"/>
        </w:rPr>
        <w:t>, 2000). Moreover, only</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a</w:t>
      </w:r>
      <w:proofErr w:type="gramEnd"/>
      <w:r w:rsidRPr="000F6528">
        <w:rPr>
          <w:rFonts w:ascii="Times New Roman" w:hAnsi="Times New Roman" w:cs="Times New Roman"/>
          <w:sz w:val="24"/>
          <w:szCs w:val="24"/>
          <w:lang w:bidi="ar-SA"/>
        </w:rPr>
        <w:t xml:space="preserve"> sporadic severe outbreak has been described in Finland (</w:t>
      </w:r>
      <w:proofErr w:type="spellStart"/>
      <w:r w:rsidRPr="000F6528">
        <w:rPr>
          <w:rFonts w:ascii="Times New Roman" w:hAnsi="Times New Roman" w:cs="Times New Roman"/>
          <w:sz w:val="24"/>
          <w:szCs w:val="24"/>
          <w:lang w:bidi="ar-SA"/>
        </w:rPr>
        <w:t>Nevalainen</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1999), </w:t>
      </w:r>
      <w:proofErr w:type="spellStart"/>
      <w:r w:rsidRPr="000F6528">
        <w:rPr>
          <w:rFonts w:ascii="Times New Roman" w:hAnsi="Times New Roman" w:cs="Times New Roman"/>
          <w:sz w:val="24"/>
          <w:szCs w:val="24"/>
          <w:lang w:bidi="ar-SA"/>
        </w:rPr>
        <w:t>where as</w:t>
      </w:r>
      <w:proofErr w:type="spellEnd"/>
      <w:r w:rsidRPr="000F6528">
        <w:rPr>
          <w:rFonts w:ascii="Times New Roman" w:hAnsi="Times New Roman" w:cs="Times New Roman"/>
          <w:sz w:val="24"/>
          <w:szCs w:val="24"/>
          <w:lang w:bidi="ar-SA"/>
        </w:rPr>
        <w:t xml:space="preserve"> the other northern European countries are still free (</w:t>
      </w:r>
      <w:proofErr w:type="spellStart"/>
      <w:r w:rsidRPr="000F6528">
        <w:rPr>
          <w:rFonts w:ascii="Times New Roman" w:hAnsi="Times New Roman" w:cs="Times New Roman"/>
          <w:sz w:val="24"/>
          <w:szCs w:val="24"/>
          <w:lang w:bidi="ar-SA"/>
        </w:rPr>
        <w:t>Czifra</w:t>
      </w:r>
      <w:proofErr w:type="spellEnd"/>
      <w:r w:rsidRPr="000F6528">
        <w:rPr>
          <w:rFonts w:ascii="Times New Roman" w:hAnsi="Times New Roman" w:cs="Times New Roman"/>
          <w:sz w:val="24"/>
          <w:szCs w:val="24"/>
          <w:lang w:bidi="ar-SA"/>
        </w:rPr>
        <w:t xml:space="preserve"> &amp; </w:t>
      </w:r>
      <w:proofErr w:type="spellStart"/>
      <w:r w:rsidRPr="000F6528">
        <w:rPr>
          <w:rFonts w:ascii="Times New Roman" w:hAnsi="Times New Roman" w:cs="Times New Roman"/>
          <w:sz w:val="24"/>
          <w:szCs w:val="24"/>
          <w:lang w:bidi="ar-SA"/>
        </w:rPr>
        <w:t>Janson</w:t>
      </w:r>
      <w:proofErr w:type="spellEnd"/>
      <w:r w:rsidRPr="000F6528">
        <w:rPr>
          <w:rFonts w:ascii="Times New Roman" w:hAnsi="Times New Roman" w:cs="Times New Roman"/>
          <w:sz w:val="24"/>
          <w:szCs w:val="24"/>
          <w:lang w:bidi="ar-SA"/>
        </w:rPr>
        <w:t>, 1999).</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Incidence and distribution</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Infections with serotype 1 IBDV are of worldwide distribution, occurring in all major </w:t>
      </w:r>
      <w:proofErr w:type="spellStart"/>
      <w:r w:rsidRPr="000F6528">
        <w:rPr>
          <w:rFonts w:ascii="Times New Roman" w:hAnsi="Times New Roman" w:cs="Times New Roman"/>
          <w:sz w:val="24"/>
          <w:szCs w:val="24"/>
          <w:lang w:bidi="ar-SA"/>
        </w:rPr>
        <w:t>poultryproducing</w:t>
      </w:r>
      <w:proofErr w:type="spellEnd"/>
      <w:r w:rsidRPr="000F6528">
        <w:rPr>
          <w:rFonts w:ascii="Times New Roman" w:hAnsi="Times New Roman" w:cs="Times New Roman"/>
          <w:sz w:val="24"/>
          <w:szCs w:val="24"/>
          <w:lang w:bidi="ar-SA"/>
        </w:rPr>
        <w:t xml:space="preserve"> areas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1997). One exception to the ubiquitous nature of IBDV is New Zealand. It has been reported (Jones, 1986; With, 1985) that there is no evidence of IBDV infections in that country. Because of vaccination programs carried out by most producers, all chickens eventually become seropositive to IBDV.</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Epidemiology</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Infectious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disease is usually a disease of three to six week old chickens. An early subclinical infection before three weeks of age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1997), even in newly hatched chicks (</w:t>
      </w:r>
      <w:proofErr w:type="spellStart"/>
      <w:r w:rsidRPr="000F6528">
        <w:rPr>
          <w:rFonts w:ascii="Times New Roman" w:hAnsi="Times New Roman" w:cs="Times New Roman"/>
          <w:sz w:val="24"/>
          <w:szCs w:val="24"/>
          <w:lang w:bidi="ar-SA"/>
        </w:rPr>
        <w:t>Fadley</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Nazerian</w:t>
      </w:r>
      <w:proofErr w:type="spellEnd"/>
      <w:r w:rsidRPr="000F6528">
        <w:rPr>
          <w:rFonts w:ascii="Times New Roman" w:hAnsi="Times New Roman" w:cs="Times New Roman"/>
          <w:sz w:val="24"/>
          <w:szCs w:val="24"/>
          <w:lang w:bidi="ar-SA"/>
        </w:rPr>
        <w:t>, 1983), may occur. The disease has also been reported to occur up to 20 weeks of age in chickens (</w:t>
      </w:r>
      <w:proofErr w:type="spellStart"/>
      <w:r w:rsidRPr="000F6528">
        <w:rPr>
          <w:rFonts w:ascii="Times New Roman" w:hAnsi="Times New Roman" w:cs="Times New Roman"/>
          <w:sz w:val="24"/>
          <w:szCs w:val="24"/>
          <w:lang w:bidi="ar-SA"/>
        </w:rPr>
        <w:t>Okoye</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Uzoukwu</w:t>
      </w:r>
      <w:proofErr w:type="spellEnd"/>
      <w:r w:rsidRPr="000F6528">
        <w:rPr>
          <w:rFonts w:ascii="Times New Roman" w:hAnsi="Times New Roman" w:cs="Times New Roman"/>
          <w:sz w:val="24"/>
          <w:szCs w:val="24"/>
          <w:lang w:bidi="ar-SA"/>
        </w:rPr>
        <w:t>, 1981). All breeds are affected but severe reactions with highest mortality rate were observed in White Leghorn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xml:space="preserve">, 1997). </w:t>
      </w:r>
      <w:proofErr w:type="spellStart"/>
      <w:r w:rsidRPr="000F6528">
        <w:rPr>
          <w:rFonts w:ascii="Times New Roman" w:hAnsi="Times New Roman" w:cs="Times New Roman"/>
          <w:sz w:val="24"/>
          <w:szCs w:val="24"/>
          <w:lang w:bidi="ar-SA"/>
        </w:rPr>
        <w:t>Chowdhury</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(1996) observed higher mortality rate (70-80%) in the </w:t>
      </w:r>
      <w:proofErr w:type="spellStart"/>
      <w:r w:rsidRPr="000F6528">
        <w:rPr>
          <w:rFonts w:ascii="Times New Roman" w:hAnsi="Times New Roman" w:cs="Times New Roman"/>
          <w:sz w:val="24"/>
          <w:szCs w:val="24"/>
          <w:lang w:bidi="ar-SA"/>
        </w:rPr>
        <w:t>Fayoumi</w:t>
      </w:r>
      <w:proofErr w:type="spellEnd"/>
      <w:r w:rsidRPr="000F6528">
        <w:rPr>
          <w:rFonts w:ascii="Times New Roman" w:hAnsi="Times New Roman" w:cs="Times New Roman"/>
          <w:sz w:val="24"/>
          <w:szCs w:val="24"/>
          <w:lang w:bidi="ar-SA"/>
        </w:rPr>
        <w:t xml:space="preserve"> breed as compared to White Leghorn (40%) in a limited number of field outbreaks. Thirteen to 85% mortality due to IBDV was found in different breeds of chickens in field outbreaks (Article 1). Mortality due to IBD on various farms ranged from 1 to 40% in broilers and from 2 to 40% in layers (</w:t>
      </w:r>
      <w:proofErr w:type="spellStart"/>
      <w:r w:rsidRPr="000F6528">
        <w:rPr>
          <w:rFonts w:ascii="Times New Roman" w:hAnsi="Times New Roman" w:cs="Times New Roman"/>
          <w:sz w:val="24"/>
          <w:szCs w:val="24"/>
          <w:lang w:bidi="ar-SA"/>
        </w:rPr>
        <w:t>Kurade</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2000) and from 1.5 to 30% in native and broiler flocks respectively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2000). However, </w:t>
      </w:r>
      <w:proofErr w:type="spellStart"/>
      <w:r w:rsidRPr="000F6528">
        <w:rPr>
          <w:rFonts w:ascii="Times New Roman" w:hAnsi="Times New Roman" w:cs="Times New Roman"/>
          <w:sz w:val="24"/>
          <w:szCs w:val="24"/>
          <w:lang w:bidi="ar-SA"/>
        </w:rPr>
        <w:t>Meroz</w:t>
      </w:r>
      <w:proofErr w:type="spellEnd"/>
      <w:r w:rsidRPr="000F6528">
        <w:rPr>
          <w:rFonts w:ascii="Times New Roman" w:hAnsi="Times New Roman" w:cs="Times New Roman"/>
          <w:sz w:val="24"/>
          <w:szCs w:val="24"/>
          <w:lang w:bidi="ar-SA"/>
        </w:rPr>
        <w:t xml:space="preserve"> (1966) found that there was no difference in mortality between heavy or light breeds. Natural infections of turkeys and ducks have been reported (</w:t>
      </w:r>
      <w:proofErr w:type="spellStart"/>
      <w:r w:rsidRPr="000F6528">
        <w:rPr>
          <w:rFonts w:ascii="Times New Roman" w:hAnsi="Times New Roman" w:cs="Times New Roman"/>
          <w:sz w:val="24"/>
          <w:szCs w:val="24"/>
          <w:lang w:bidi="ar-SA"/>
        </w:rPr>
        <w:t>McFerran</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 xml:space="preserve">et </w:t>
      </w:r>
      <w:r w:rsidRPr="0092651A">
        <w:rPr>
          <w:rFonts w:ascii="Times New Roman" w:hAnsi="Times New Roman" w:cs="Times New Roman"/>
          <w:i/>
          <w:iCs/>
          <w:sz w:val="24"/>
          <w:szCs w:val="24"/>
          <w:lang w:bidi="ar-SA"/>
        </w:rPr>
        <w:lastRenderedPageBreak/>
        <w:t>al.,</w:t>
      </w:r>
      <w:r w:rsidRPr="000F6528">
        <w:rPr>
          <w:rFonts w:ascii="Times New Roman" w:hAnsi="Times New Roman" w:cs="Times New Roman"/>
          <w:sz w:val="24"/>
          <w:szCs w:val="24"/>
          <w:lang w:bidi="ar-SA"/>
        </w:rPr>
        <w:t xml:space="preserve"> 1980). The disease spreads rapidly by direct contact because of the highly contagious nature (Benton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1967a). There is no report of egg transmission of IBDV. Infected birds have excreted the virus in their droppings for at least 14 days (</w:t>
      </w:r>
      <w:proofErr w:type="spellStart"/>
      <w:r w:rsidRPr="000F6528">
        <w:rPr>
          <w:rFonts w:ascii="Times New Roman" w:hAnsi="Times New Roman" w:cs="Times New Roman"/>
          <w:sz w:val="24"/>
          <w:szCs w:val="24"/>
          <w:lang w:bidi="ar-SA"/>
        </w:rPr>
        <w:t>Baxendale</w:t>
      </w:r>
      <w:proofErr w:type="spellEnd"/>
      <w:r w:rsidRPr="000F6528">
        <w:rPr>
          <w:rFonts w:ascii="Times New Roman" w:hAnsi="Times New Roman" w:cs="Times New Roman"/>
          <w:sz w:val="24"/>
          <w:szCs w:val="24"/>
          <w:lang w:bidi="ar-SA"/>
        </w:rPr>
        <w:t>, 2002). Fishmeal in the feed contaminated with IBDV may act as a transmitter of the disease (</w:t>
      </w:r>
      <w:proofErr w:type="spellStart"/>
      <w:r w:rsidRPr="000F6528">
        <w:rPr>
          <w:rFonts w:ascii="Times New Roman" w:hAnsi="Times New Roman" w:cs="Times New Roman"/>
          <w:sz w:val="24"/>
          <w:szCs w:val="24"/>
          <w:lang w:bidi="ar-SA"/>
        </w:rPr>
        <w:t>Yongshan</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Pr>
          <w:rFonts w:ascii="Times New Roman" w:hAnsi="Times New Roman" w:cs="Times New Roman"/>
          <w:i/>
          <w:iCs/>
          <w:sz w:val="24"/>
          <w:szCs w:val="24"/>
          <w:lang w:bidi="ar-SA"/>
        </w:rPr>
        <w:t xml:space="preserve"> </w:t>
      </w:r>
      <w:r w:rsidRPr="000F6528">
        <w:rPr>
          <w:rFonts w:ascii="Times New Roman" w:hAnsi="Times New Roman" w:cs="Times New Roman"/>
          <w:sz w:val="24"/>
          <w:szCs w:val="24"/>
          <w:lang w:bidi="ar-SA"/>
        </w:rPr>
        <w:t xml:space="preserve">1994), while lesser mealworm as well as </w:t>
      </w:r>
      <w:proofErr w:type="spellStart"/>
      <w:r w:rsidRPr="000F6528">
        <w:rPr>
          <w:rFonts w:ascii="Times New Roman" w:hAnsi="Times New Roman" w:cs="Times New Roman"/>
          <w:sz w:val="24"/>
          <w:szCs w:val="24"/>
          <w:lang w:bidi="ar-SA"/>
        </w:rPr>
        <w:t>mosqito</w:t>
      </w:r>
      <w:proofErr w:type="spellEnd"/>
      <w:r w:rsidRPr="000F6528">
        <w:rPr>
          <w:rFonts w:ascii="Times New Roman" w:hAnsi="Times New Roman" w:cs="Times New Roman"/>
          <w:sz w:val="24"/>
          <w:szCs w:val="24"/>
          <w:lang w:bidi="ar-SA"/>
        </w:rPr>
        <w:t xml:space="preserve"> may act as a reservoir of IBDV (</w:t>
      </w:r>
      <w:proofErr w:type="spellStart"/>
      <w:r w:rsidRPr="000F6528">
        <w:rPr>
          <w:rFonts w:ascii="Times New Roman" w:hAnsi="Times New Roman" w:cs="Times New Roman"/>
          <w:sz w:val="24"/>
          <w:szCs w:val="24"/>
          <w:lang w:bidi="ar-SA"/>
        </w:rPr>
        <w:t>Snedeker</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1967; Howie and Thorson, 1981; McAllister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1995).</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Structure of the virus</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IBDV is a naked icosahedral, double-stranded RNA virus with a diameter of 55-60 nm (Hirai  and </w:t>
      </w:r>
      <w:proofErr w:type="spellStart"/>
      <w:r w:rsidRPr="000F6528">
        <w:rPr>
          <w:rFonts w:ascii="Times New Roman" w:hAnsi="Times New Roman" w:cs="Times New Roman"/>
          <w:sz w:val="24"/>
          <w:szCs w:val="24"/>
          <w:lang w:bidi="ar-SA"/>
        </w:rPr>
        <w:t>Shimakura</w:t>
      </w:r>
      <w:proofErr w:type="spellEnd"/>
      <w:r w:rsidRPr="000F6528">
        <w:rPr>
          <w:rFonts w:ascii="Times New Roman" w:hAnsi="Times New Roman" w:cs="Times New Roman"/>
          <w:sz w:val="24"/>
          <w:szCs w:val="24"/>
          <w:lang w:bidi="ar-SA"/>
        </w:rPr>
        <w:t xml:space="preserve">, 1974; Nick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1976; </w:t>
      </w:r>
      <w:proofErr w:type="spellStart"/>
      <w:r w:rsidRPr="000F6528">
        <w:rPr>
          <w:rFonts w:ascii="Times New Roman" w:hAnsi="Times New Roman" w:cs="Times New Roman"/>
          <w:sz w:val="24"/>
          <w:szCs w:val="24"/>
          <w:lang w:bidi="ar-SA"/>
        </w:rPr>
        <w:t>Dobos</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 </w:t>
      </w:r>
      <w:proofErr w:type="spellStart"/>
      <w:r w:rsidRPr="000F6528">
        <w:rPr>
          <w:rFonts w:ascii="Times New Roman" w:hAnsi="Times New Roman" w:cs="Times New Roman"/>
          <w:sz w:val="24"/>
          <w:szCs w:val="24"/>
          <w:lang w:bidi="ar-SA"/>
        </w:rPr>
        <w:t>Jackwood</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1982) belonging to the family </w:t>
      </w:r>
      <w:proofErr w:type="spellStart"/>
      <w:r w:rsidRPr="000F6528">
        <w:rPr>
          <w:rFonts w:ascii="Times New Roman" w:hAnsi="Times New Roman" w:cs="Times New Roman"/>
          <w:sz w:val="24"/>
          <w:szCs w:val="24"/>
          <w:lang w:bidi="ar-SA"/>
        </w:rPr>
        <w:t>Biranviridae</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Kibenge</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1988). The prototype of the family is infectious pancreatic necrosis of virus (IPNV) of fish. Other members of the family can affect insects and </w:t>
      </w:r>
      <w:proofErr w:type="spellStart"/>
      <w:r w:rsidRPr="000F6528">
        <w:rPr>
          <w:rFonts w:ascii="Times New Roman" w:hAnsi="Times New Roman" w:cs="Times New Roman"/>
          <w:sz w:val="24"/>
          <w:szCs w:val="24"/>
          <w:lang w:bidi="ar-SA"/>
        </w:rPr>
        <w:t>molluscs</w:t>
      </w:r>
      <w:proofErr w:type="spellEnd"/>
      <w:r w:rsidRPr="000F6528">
        <w:rPr>
          <w:rFonts w:ascii="Times New Roman" w:hAnsi="Times New Roman" w:cs="Times New Roman"/>
          <w:sz w:val="24"/>
          <w:szCs w:val="24"/>
          <w:lang w:bidi="ar-SA"/>
        </w:rPr>
        <w:t xml:space="preserve">. The molecular weight of the virus ranged from 2.2 to 2.5 X 106 </w:t>
      </w:r>
      <w:proofErr w:type="spellStart"/>
      <w:r w:rsidRPr="000F6528">
        <w:rPr>
          <w:rFonts w:ascii="Times New Roman" w:hAnsi="Times New Roman" w:cs="Times New Roman"/>
          <w:sz w:val="24"/>
          <w:szCs w:val="24"/>
          <w:lang w:bidi="ar-SA"/>
        </w:rPr>
        <w:t>daltons</w:t>
      </w:r>
      <w:proofErr w:type="spellEnd"/>
      <w:r w:rsidRPr="000F6528">
        <w:rPr>
          <w:rFonts w:ascii="Times New Roman" w:hAnsi="Times New Roman" w:cs="Times New Roman"/>
          <w:sz w:val="24"/>
          <w:szCs w:val="24"/>
          <w:lang w:bidi="ar-SA"/>
        </w:rPr>
        <w:t xml:space="preserve"> (Nick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1976; Müller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 with the </w:t>
      </w:r>
      <w:proofErr w:type="spellStart"/>
      <w:r w:rsidRPr="000F6528">
        <w:rPr>
          <w:rFonts w:ascii="Times New Roman" w:hAnsi="Times New Roman" w:cs="Times New Roman"/>
          <w:sz w:val="24"/>
          <w:szCs w:val="24"/>
          <w:lang w:bidi="ar-SA"/>
        </w:rPr>
        <w:t>buyoant</w:t>
      </w:r>
      <w:proofErr w:type="spellEnd"/>
      <w:r w:rsidRPr="000F6528">
        <w:rPr>
          <w:rFonts w:ascii="Times New Roman" w:hAnsi="Times New Roman" w:cs="Times New Roman"/>
          <w:sz w:val="24"/>
          <w:szCs w:val="24"/>
          <w:lang w:bidi="ar-SA"/>
        </w:rPr>
        <w:t xml:space="preserve"> density of 1.34 g/ml (Hirai and </w:t>
      </w:r>
      <w:proofErr w:type="spellStart"/>
      <w:r w:rsidRPr="000F6528">
        <w:rPr>
          <w:rFonts w:ascii="Times New Roman" w:hAnsi="Times New Roman" w:cs="Times New Roman"/>
          <w:sz w:val="24"/>
          <w:szCs w:val="24"/>
          <w:lang w:bidi="ar-SA"/>
        </w:rPr>
        <w:t>Shimakura</w:t>
      </w:r>
      <w:proofErr w:type="spellEnd"/>
      <w:r w:rsidRPr="000F6528">
        <w:rPr>
          <w:rFonts w:ascii="Times New Roman" w:hAnsi="Times New Roman" w:cs="Times New Roman"/>
          <w:sz w:val="24"/>
          <w:szCs w:val="24"/>
          <w:lang w:bidi="ar-SA"/>
        </w:rPr>
        <w:t xml:space="preserve">, 1974; Nick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1976; </w:t>
      </w:r>
      <w:proofErr w:type="spellStart"/>
      <w:r w:rsidRPr="000F6528">
        <w:rPr>
          <w:rFonts w:ascii="Times New Roman" w:hAnsi="Times New Roman" w:cs="Times New Roman"/>
          <w:sz w:val="24"/>
          <w:szCs w:val="24"/>
          <w:lang w:bidi="ar-SA"/>
        </w:rPr>
        <w:t>Dobos</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Pr>
          <w:rFonts w:ascii="Times New Roman" w:hAnsi="Times New Roman" w:cs="Times New Roman"/>
          <w:sz w:val="24"/>
          <w:szCs w:val="24"/>
          <w:lang w:bidi="ar-SA"/>
        </w:rPr>
        <w:t xml:space="preserve"> </w:t>
      </w:r>
      <w:r w:rsidRPr="000F6528">
        <w:rPr>
          <w:rFonts w:ascii="Times New Roman" w:hAnsi="Times New Roman" w:cs="Times New Roman"/>
          <w:sz w:val="24"/>
          <w:szCs w:val="24"/>
          <w:lang w:bidi="ar-SA"/>
        </w:rPr>
        <w:t xml:space="preserve">1979; </w:t>
      </w:r>
      <w:proofErr w:type="spellStart"/>
      <w:r w:rsidRPr="000F6528">
        <w:rPr>
          <w:rFonts w:ascii="Times New Roman" w:hAnsi="Times New Roman" w:cs="Times New Roman"/>
          <w:sz w:val="24"/>
          <w:szCs w:val="24"/>
          <w:lang w:bidi="ar-SA"/>
        </w:rPr>
        <w:t>Jackwood</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1982). The </w:t>
      </w:r>
      <w:proofErr w:type="spellStart"/>
      <w:r w:rsidRPr="000F6528">
        <w:rPr>
          <w:rFonts w:ascii="Times New Roman" w:hAnsi="Times New Roman" w:cs="Times New Roman"/>
          <w:sz w:val="24"/>
          <w:szCs w:val="24"/>
          <w:lang w:bidi="ar-SA"/>
        </w:rPr>
        <w:t>virion</w:t>
      </w:r>
      <w:proofErr w:type="spellEnd"/>
      <w:r w:rsidRPr="000F6528">
        <w:rPr>
          <w:rFonts w:ascii="Times New Roman" w:hAnsi="Times New Roman" w:cs="Times New Roman"/>
          <w:sz w:val="24"/>
          <w:szCs w:val="24"/>
          <w:lang w:bidi="ar-SA"/>
        </w:rPr>
        <w:t xml:space="preserve"> has a single capsid shell composed of 32 </w:t>
      </w:r>
      <w:proofErr w:type="spellStart"/>
      <w:r w:rsidRPr="000F6528">
        <w:rPr>
          <w:rFonts w:ascii="Times New Roman" w:hAnsi="Times New Roman" w:cs="Times New Roman"/>
          <w:sz w:val="24"/>
          <w:szCs w:val="24"/>
          <w:lang w:bidi="ar-SA"/>
        </w:rPr>
        <w:t>capsomers</w:t>
      </w:r>
      <w:proofErr w:type="spellEnd"/>
      <w:r w:rsidRPr="000F6528">
        <w:rPr>
          <w:rFonts w:ascii="Times New Roman" w:hAnsi="Times New Roman" w:cs="Times New Roman"/>
          <w:sz w:val="24"/>
          <w:szCs w:val="24"/>
          <w:lang w:bidi="ar-SA"/>
        </w:rPr>
        <w:t xml:space="preserve"> and a diameter of 60 to 70 nm. The larger segment A (approximately 3400 base pairs) is </w:t>
      </w:r>
      <w:proofErr w:type="spellStart"/>
      <w:r w:rsidRPr="000F6528">
        <w:rPr>
          <w:rFonts w:ascii="Times New Roman" w:hAnsi="Times New Roman" w:cs="Times New Roman"/>
          <w:sz w:val="24"/>
          <w:szCs w:val="24"/>
          <w:lang w:bidi="ar-SA"/>
        </w:rPr>
        <w:t>monocistronic</w:t>
      </w:r>
      <w:proofErr w:type="spellEnd"/>
      <w:r w:rsidRPr="000F6528">
        <w:rPr>
          <w:rFonts w:ascii="Times New Roman" w:hAnsi="Times New Roman" w:cs="Times New Roman"/>
          <w:sz w:val="24"/>
          <w:szCs w:val="24"/>
          <w:lang w:bidi="ar-SA"/>
        </w:rPr>
        <w:t xml:space="preserve"> and encodes a </w:t>
      </w:r>
      <w:proofErr w:type="spellStart"/>
      <w:r w:rsidRPr="000F6528">
        <w:rPr>
          <w:rFonts w:ascii="Times New Roman" w:hAnsi="Times New Roman" w:cs="Times New Roman"/>
          <w:sz w:val="24"/>
          <w:szCs w:val="24"/>
          <w:lang w:bidi="ar-SA"/>
        </w:rPr>
        <w:t>polyprotein</w:t>
      </w:r>
      <w:proofErr w:type="spellEnd"/>
      <w:r w:rsidRPr="000F6528">
        <w:rPr>
          <w:rFonts w:ascii="Times New Roman" w:hAnsi="Times New Roman" w:cs="Times New Roman"/>
          <w:sz w:val="24"/>
          <w:szCs w:val="24"/>
          <w:lang w:bidi="ar-SA"/>
        </w:rPr>
        <w:t xml:space="preserve"> that is auto-processed after several steps into mature VP2, VP3 and VP4 (Müller &amp; </w:t>
      </w:r>
      <w:proofErr w:type="spellStart"/>
      <w:r w:rsidRPr="000F6528">
        <w:rPr>
          <w:rFonts w:ascii="Times New Roman" w:hAnsi="Times New Roman" w:cs="Times New Roman"/>
          <w:sz w:val="24"/>
          <w:szCs w:val="24"/>
          <w:lang w:bidi="ar-SA"/>
        </w:rPr>
        <w:t>Becht</w:t>
      </w:r>
      <w:proofErr w:type="spellEnd"/>
      <w:r w:rsidRPr="000F6528">
        <w:rPr>
          <w:rFonts w:ascii="Times New Roman" w:hAnsi="Times New Roman" w:cs="Times New Roman"/>
          <w:sz w:val="24"/>
          <w:szCs w:val="24"/>
          <w:lang w:bidi="ar-SA"/>
        </w:rPr>
        <w:t xml:space="preserve">, 1982; Azad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1985; 1987; Hudson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1986; </w:t>
      </w:r>
      <w:proofErr w:type="spellStart"/>
      <w:r w:rsidRPr="000F6528">
        <w:rPr>
          <w:rFonts w:ascii="Times New Roman" w:hAnsi="Times New Roman" w:cs="Times New Roman"/>
          <w:sz w:val="24"/>
          <w:szCs w:val="24"/>
          <w:lang w:bidi="ar-SA"/>
        </w:rPr>
        <w:t>Kibenge</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1997). Segment A can also encode VP5, a short 17kDa protein (</w:t>
      </w:r>
      <w:proofErr w:type="spellStart"/>
      <w:r w:rsidRPr="000F6528">
        <w:rPr>
          <w:rFonts w:ascii="Times New Roman" w:hAnsi="Times New Roman" w:cs="Times New Roman"/>
          <w:sz w:val="24"/>
          <w:szCs w:val="24"/>
          <w:lang w:bidi="ar-SA"/>
        </w:rPr>
        <w:t>Mundt</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1995). The smaller segment B (approximately 2800 </w:t>
      </w:r>
      <w:proofErr w:type="spellStart"/>
      <w:r w:rsidRPr="000F6528">
        <w:rPr>
          <w:rFonts w:ascii="Times New Roman" w:hAnsi="Times New Roman" w:cs="Times New Roman"/>
          <w:sz w:val="24"/>
          <w:szCs w:val="24"/>
          <w:lang w:bidi="ar-SA"/>
        </w:rPr>
        <w:t>bp</w:t>
      </w:r>
      <w:proofErr w:type="spellEnd"/>
      <w:r w:rsidRPr="000F6528">
        <w:rPr>
          <w:rFonts w:ascii="Times New Roman" w:hAnsi="Times New Roman" w:cs="Times New Roman"/>
          <w:sz w:val="24"/>
          <w:szCs w:val="24"/>
          <w:lang w:bidi="ar-SA"/>
        </w:rPr>
        <w:t xml:space="preserve">) encodes VP1, the viral RNA polymerase of 90 </w:t>
      </w:r>
      <w:proofErr w:type="spellStart"/>
      <w:r w:rsidRPr="000F6528">
        <w:rPr>
          <w:rFonts w:ascii="Times New Roman" w:hAnsi="Times New Roman" w:cs="Times New Roman"/>
          <w:sz w:val="24"/>
          <w:szCs w:val="24"/>
          <w:lang w:bidi="ar-SA"/>
        </w:rPr>
        <w:t>kDa</w:t>
      </w:r>
      <w:proofErr w:type="spellEnd"/>
      <w:r w:rsidRPr="000F6528">
        <w:rPr>
          <w:rFonts w:ascii="Times New Roman" w:hAnsi="Times New Roman" w:cs="Times New Roman"/>
          <w:sz w:val="24"/>
          <w:szCs w:val="24"/>
          <w:lang w:bidi="ar-SA"/>
        </w:rPr>
        <w:t xml:space="preserve"> (Müller &amp; </w:t>
      </w:r>
      <w:proofErr w:type="spellStart"/>
      <w:r w:rsidRPr="000F6528">
        <w:rPr>
          <w:rFonts w:ascii="Times New Roman" w:hAnsi="Times New Roman" w:cs="Times New Roman"/>
          <w:sz w:val="24"/>
          <w:szCs w:val="24"/>
          <w:lang w:bidi="ar-SA"/>
        </w:rPr>
        <w:t>Nitschke</w:t>
      </w:r>
      <w:proofErr w:type="spellEnd"/>
      <w:r w:rsidRPr="000F6528">
        <w:rPr>
          <w:rFonts w:ascii="Times New Roman" w:hAnsi="Times New Roman" w:cs="Times New Roman"/>
          <w:sz w:val="24"/>
          <w:szCs w:val="24"/>
          <w:lang w:bidi="ar-SA"/>
        </w:rPr>
        <w:t xml:space="preserve">, 1987; Spies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1987).</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Pathogenesis</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Susceptibility of different breeds of chicken has been described with higher mortality rates in light than in heavier breeds (</w:t>
      </w:r>
      <w:proofErr w:type="spellStart"/>
      <w:r w:rsidRPr="000F6528">
        <w:rPr>
          <w:rFonts w:ascii="Times New Roman" w:hAnsi="Times New Roman" w:cs="Times New Roman"/>
          <w:sz w:val="24"/>
          <w:szCs w:val="24"/>
          <w:lang w:bidi="ar-SA"/>
        </w:rPr>
        <w:t>Bumstead</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1993; Nielsen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1998). Inoculation of IBDV in other avian species fails to induce disease (</w:t>
      </w:r>
      <w:proofErr w:type="spellStart"/>
      <w:r w:rsidRPr="000F6528">
        <w:rPr>
          <w:rFonts w:ascii="Times New Roman" w:hAnsi="Times New Roman" w:cs="Times New Roman"/>
          <w:sz w:val="24"/>
          <w:szCs w:val="24"/>
          <w:lang w:bidi="ar-SA"/>
        </w:rPr>
        <w:t>McFerran</w:t>
      </w:r>
      <w:proofErr w:type="spellEnd"/>
      <w:r w:rsidRPr="000F6528">
        <w:rPr>
          <w:rFonts w:ascii="Times New Roman" w:hAnsi="Times New Roman" w:cs="Times New Roman"/>
          <w:sz w:val="24"/>
          <w:szCs w:val="24"/>
          <w:lang w:bidi="ar-SA"/>
        </w:rPr>
        <w:t xml:space="preserve">, 1993). </w:t>
      </w:r>
      <w:proofErr w:type="spellStart"/>
      <w:r w:rsidRPr="000F6528">
        <w:rPr>
          <w:rFonts w:ascii="Times New Roman" w:hAnsi="Times New Roman" w:cs="Times New Roman"/>
          <w:sz w:val="24"/>
          <w:szCs w:val="24"/>
          <w:lang w:bidi="ar-SA"/>
        </w:rPr>
        <w:t>Bursectomy</w:t>
      </w:r>
      <w:proofErr w:type="spellEnd"/>
      <w:r w:rsidRPr="000F6528">
        <w:rPr>
          <w:rFonts w:ascii="Times New Roman" w:hAnsi="Times New Roman" w:cs="Times New Roman"/>
          <w:sz w:val="24"/>
          <w:szCs w:val="24"/>
          <w:lang w:bidi="ar-SA"/>
        </w:rPr>
        <w:t xml:space="preserve"> can prevent illness in chicks infected with virulent virus (</w:t>
      </w:r>
      <w:proofErr w:type="spellStart"/>
      <w:r w:rsidRPr="000F6528">
        <w:rPr>
          <w:rFonts w:ascii="Times New Roman" w:hAnsi="Times New Roman" w:cs="Times New Roman"/>
          <w:sz w:val="24"/>
          <w:szCs w:val="24"/>
          <w:lang w:bidi="ar-SA"/>
        </w:rPr>
        <w:t>Hiraga</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1994). The severity of the disease is directly related to the number of susceptible cells present in the bursa of </w:t>
      </w:r>
      <w:proofErr w:type="spellStart"/>
      <w:r w:rsidRPr="000F6528">
        <w:rPr>
          <w:rFonts w:ascii="Times New Roman" w:hAnsi="Times New Roman" w:cs="Times New Roman"/>
          <w:sz w:val="24"/>
          <w:szCs w:val="24"/>
          <w:lang w:bidi="ar-SA"/>
        </w:rPr>
        <w:t>Fabricius</w:t>
      </w:r>
      <w:proofErr w:type="spellEnd"/>
      <w:r w:rsidRPr="000F6528">
        <w:rPr>
          <w:rFonts w:ascii="Times New Roman" w:hAnsi="Times New Roman" w:cs="Times New Roman"/>
          <w:sz w:val="24"/>
          <w:szCs w:val="24"/>
          <w:lang w:bidi="ar-SA"/>
        </w:rPr>
        <w:t xml:space="preserve">. Therefore, the highest age of susceptibility is between 3 and 6 week, when the bursa of </w:t>
      </w:r>
      <w:proofErr w:type="spellStart"/>
      <w:r w:rsidRPr="000F6528">
        <w:rPr>
          <w:rFonts w:ascii="Times New Roman" w:hAnsi="Times New Roman" w:cs="Times New Roman"/>
          <w:sz w:val="24"/>
          <w:szCs w:val="24"/>
          <w:lang w:bidi="ar-SA"/>
        </w:rPr>
        <w:t>Fabricius</w:t>
      </w:r>
      <w:proofErr w:type="spellEnd"/>
      <w:r w:rsidRPr="000F6528">
        <w:rPr>
          <w:rFonts w:ascii="Times New Roman" w:hAnsi="Times New Roman" w:cs="Times New Roman"/>
          <w:sz w:val="24"/>
          <w:szCs w:val="24"/>
          <w:lang w:bidi="ar-SA"/>
        </w:rPr>
        <w:t xml:space="preserve"> is at its maximum development. This age susceptibility is broader in the case of </w:t>
      </w:r>
      <w:proofErr w:type="spellStart"/>
      <w:r w:rsidRPr="000F6528">
        <w:rPr>
          <w:rFonts w:ascii="Times New Roman" w:hAnsi="Times New Roman" w:cs="Times New Roman"/>
          <w:sz w:val="24"/>
          <w:szCs w:val="24"/>
          <w:lang w:bidi="ar-SA"/>
        </w:rPr>
        <w:t>vvIBDV</w:t>
      </w:r>
      <w:proofErr w:type="spellEnd"/>
      <w:r w:rsidRPr="000F6528">
        <w:rPr>
          <w:rFonts w:ascii="Times New Roman" w:hAnsi="Times New Roman" w:cs="Times New Roman"/>
          <w:sz w:val="24"/>
          <w:szCs w:val="24"/>
          <w:lang w:bidi="ar-SA"/>
        </w:rPr>
        <w:t xml:space="preserve"> strains (van den Berg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1991; </w:t>
      </w:r>
      <w:proofErr w:type="spellStart"/>
      <w:r w:rsidRPr="000F6528">
        <w:rPr>
          <w:rFonts w:ascii="Times New Roman" w:hAnsi="Times New Roman" w:cs="Times New Roman"/>
          <w:sz w:val="24"/>
          <w:szCs w:val="24"/>
          <w:lang w:bidi="ar-SA"/>
        </w:rPr>
        <w:t>Nunoya</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1992</w:t>
      </w:r>
      <w:r>
        <w:rPr>
          <w:rFonts w:ascii="Times New Roman" w:hAnsi="Times New Roman" w:cs="Times New Roman"/>
          <w:sz w:val="24"/>
          <w:szCs w:val="24"/>
          <w:lang w:bidi="ar-SA"/>
        </w:rPr>
        <w:t>)</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lastRenderedPageBreak/>
        <w:t xml:space="preserve">After oral infection or inhalation, the virus replicates primarily in the lymphocytes and macrophages of the gut-associated tissue. Then virus travels to the bursa via the blood stream, where </w:t>
      </w:r>
      <w:proofErr w:type="gramStart"/>
      <w:r w:rsidRPr="000F6528">
        <w:rPr>
          <w:rFonts w:ascii="Times New Roman" w:hAnsi="Times New Roman" w:cs="Times New Roman"/>
          <w:sz w:val="24"/>
          <w:szCs w:val="24"/>
          <w:lang w:bidi="ar-SA"/>
        </w:rPr>
        <w:t>replication occur</w:t>
      </w:r>
      <w:proofErr w:type="gramEnd"/>
      <w:r w:rsidRPr="000F6528">
        <w:rPr>
          <w:rFonts w:ascii="Times New Roman" w:hAnsi="Times New Roman" w:cs="Times New Roman"/>
          <w:sz w:val="24"/>
          <w:szCs w:val="24"/>
          <w:lang w:bidi="ar-SA"/>
        </w:rPr>
        <w:t>. By 13h post-inoculation (</w:t>
      </w:r>
      <w:proofErr w:type="spellStart"/>
      <w:r w:rsidRPr="000F6528">
        <w:rPr>
          <w:rFonts w:ascii="Times New Roman" w:hAnsi="Times New Roman" w:cs="Times New Roman"/>
          <w:sz w:val="24"/>
          <w:szCs w:val="24"/>
          <w:lang w:bidi="ar-SA"/>
        </w:rPr>
        <w:t>p.i</w:t>
      </w:r>
      <w:proofErr w:type="spellEnd"/>
      <w:r w:rsidRPr="000F6528">
        <w:rPr>
          <w:rFonts w:ascii="Times New Roman" w:hAnsi="Times New Roman" w:cs="Times New Roman"/>
          <w:sz w:val="24"/>
          <w:szCs w:val="24"/>
          <w:lang w:bidi="ar-SA"/>
        </w:rPr>
        <w:t xml:space="preserve">.), most follicles are positive for virus and by </w:t>
      </w:r>
      <w:r>
        <w:rPr>
          <w:rFonts w:ascii="Times New Roman" w:hAnsi="Times New Roman" w:cs="Times New Roman"/>
          <w:sz w:val="24"/>
          <w:szCs w:val="24"/>
          <w:lang w:bidi="ar-SA"/>
        </w:rPr>
        <w:t xml:space="preserve">16h </w:t>
      </w:r>
      <w:proofErr w:type="spellStart"/>
      <w:r>
        <w:rPr>
          <w:rFonts w:ascii="Times New Roman" w:hAnsi="Times New Roman" w:cs="Times New Roman"/>
          <w:sz w:val="24"/>
          <w:szCs w:val="24"/>
          <w:lang w:bidi="ar-SA"/>
        </w:rPr>
        <w:t>p.i</w:t>
      </w:r>
      <w:proofErr w:type="spellEnd"/>
      <w:r w:rsidRPr="000F6528">
        <w:rPr>
          <w:rFonts w:ascii="Times New Roman" w:hAnsi="Times New Roman" w:cs="Times New Roman"/>
          <w:sz w:val="24"/>
          <w:szCs w:val="24"/>
          <w:lang w:bidi="ar-SA"/>
        </w:rPr>
        <w:t xml:space="preserve"> a second and pronounced </w:t>
      </w:r>
      <w:proofErr w:type="spellStart"/>
      <w:r w:rsidRPr="000F6528">
        <w:rPr>
          <w:rFonts w:ascii="Times New Roman" w:hAnsi="Times New Roman" w:cs="Times New Roman"/>
          <w:sz w:val="24"/>
          <w:szCs w:val="24"/>
          <w:lang w:bidi="ar-SA"/>
        </w:rPr>
        <w:t>viraemia</w:t>
      </w:r>
      <w:proofErr w:type="spellEnd"/>
      <w:r w:rsidRPr="000F6528">
        <w:rPr>
          <w:rFonts w:ascii="Times New Roman" w:hAnsi="Times New Roman" w:cs="Times New Roman"/>
          <w:sz w:val="24"/>
          <w:szCs w:val="24"/>
          <w:lang w:bidi="ar-SA"/>
        </w:rPr>
        <w:t xml:space="preserve"> occurs with secondary replication in other organs</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leading</w:t>
      </w:r>
      <w:proofErr w:type="gramEnd"/>
      <w:r w:rsidRPr="000F6528">
        <w:rPr>
          <w:rFonts w:ascii="Times New Roman" w:hAnsi="Times New Roman" w:cs="Times New Roman"/>
          <w:sz w:val="24"/>
          <w:szCs w:val="24"/>
          <w:lang w:bidi="ar-SA"/>
        </w:rPr>
        <w:t xml:space="preserve"> to disease and death (Müller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Clinical aspects of IBD</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The incubation period of IBD ranges from 2 to 4 days. Infection of susceptible broilers or layer pullet flocks is characterized by acute onset of depression. Birds are disinclined to move and peck at their vents (Cosgrove, 1962) and </w:t>
      </w:r>
      <w:proofErr w:type="spellStart"/>
      <w:r w:rsidRPr="000F6528">
        <w:rPr>
          <w:rFonts w:ascii="Times New Roman" w:hAnsi="Times New Roman" w:cs="Times New Roman"/>
          <w:sz w:val="24"/>
          <w:szCs w:val="24"/>
          <w:lang w:bidi="ar-SA"/>
        </w:rPr>
        <w:t>pericloacal</w:t>
      </w:r>
      <w:proofErr w:type="spellEnd"/>
      <w:r w:rsidRPr="000F6528">
        <w:rPr>
          <w:rFonts w:ascii="Times New Roman" w:hAnsi="Times New Roman" w:cs="Times New Roman"/>
          <w:sz w:val="24"/>
          <w:szCs w:val="24"/>
          <w:lang w:bidi="ar-SA"/>
        </w:rPr>
        <w:t xml:space="preserve"> feathers are stained with </w:t>
      </w:r>
      <w:proofErr w:type="spellStart"/>
      <w:r w:rsidRPr="000F6528">
        <w:rPr>
          <w:rFonts w:ascii="Times New Roman" w:hAnsi="Times New Roman" w:cs="Times New Roman"/>
          <w:sz w:val="24"/>
          <w:szCs w:val="24"/>
          <w:lang w:bidi="ar-SA"/>
        </w:rPr>
        <w:t>urates</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Landgraf</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1967). </w:t>
      </w:r>
      <w:proofErr w:type="spellStart"/>
      <w:r w:rsidRPr="000F6528">
        <w:rPr>
          <w:rFonts w:ascii="Times New Roman" w:hAnsi="Times New Roman" w:cs="Times New Roman"/>
          <w:sz w:val="24"/>
          <w:szCs w:val="24"/>
          <w:lang w:bidi="ar-SA"/>
        </w:rPr>
        <w:t>Helmboldt</w:t>
      </w:r>
      <w:proofErr w:type="spellEnd"/>
      <w:r w:rsidRPr="000F6528">
        <w:rPr>
          <w:rFonts w:ascii="Times New Roman" w:hAnsi="Times New Roman" w:cs="Times New Roman"/>
          <w:sz w:val="24"/>
          <w:szCs w:val="24"/>
          <w:lang w:bidi="ar-SA"/>
        </w:rPr>
        <w:t xml:space="preserve"> and Garner (1964) detected histologic evidence of infection in </w:t>
      </w:r>
      <w:proofErr w:type="spellStart"/>
      <w:r w:rsidRPr="000F6528">
        <w:rPr>
          <w:rFonts w:ascii="Times New Roman" w:hAnsi="Times New Roman" w:cs="Times New Roman"/>
          <w:sz w:val="24"/>
          <w:szCs w:val="24"/>
          <w:lang w:bidi="ar-SA"/>
        </w:rPr>
        <w:t>cloacal</w:t>
      </w:r>
      <w:proofErr w:type="spellEnd"/>
      <w:r w:rsidRPr="000F6528">
        <w:rPr>
          <w:rFonts w:ascii="Times New Roman" w:hAnsi="Times New Roman" w:cs="Times New Roman"/>
          <w:sz w:val="24"/>
          <w:szCs w:val="24"/>
          <w:lang w:bidi="ar-SA"/>
        </w:rPr>
        <w:t xml:space="preserve"> bursa within 24 hours. Müller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 using immunofluorescence techniques, observed infected gut-associated macrophages and lymphoid cells within 4-5 </w:t>
      </w:r>
      <w:proofErr w:type="spellStart"/>
      <w:r w:rsidRPr="000F6528">
        <w:rPr>
          <w:rFonts w:ascii="Times New Roman" w:hAnsi="Times New Roman" w:cs="Times New Roman"/>
          <w:sz w:val="24"/>
          <w:szCs w:val="24"/>
          <w:lang w:bidi="ar-SA"/>
        </w:rPr>
        <w:t>hr</w:t>
      </w:r>
      <w:proofErr w:type="spellEnd"/>
      <w:r w:rsidRPr="000F6528">
        <w:rPr>
          <w:rFonts w:ascii="Times New Roman" w:hAnsi="Times New Roman" w:cs="Times New Roman"/>
          <w:sz w:val="24"/>
          <w:szCs w:val="24"/>
          <w:lang w:bidi="ar-SA"/>
        </w:rPr>
        <w:t xml:space="preserve"> after oral exposure to IBDV.</w:t>
      </w:r>
    </w:p>
    <w:p w:rsidR="00460C45"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The European strains responsible for </w:t>
      </w:r>
      <w:proofErr w:type="spellStart"/>
      <w:r w:rsidRPr="000F6528">
        <w:rPr>
          <w:rFonts w:ascii="Times New Roman" w:hAnsi="Times New Roman" w:cs="Times New Roman"/>
          <w:sz w:val="24"/>
          <w:szCs w:val="24"/>
          <w:lang w:bidi="ar-SA"/>
        </w:rPr>
        <w:t>vvIBD</w:t>
      </w:r>
      <w:proofErr w:type="spellEnd"/>
      <w:r w:rsidRPr="000F6528">
        <w:rPr>
          <w:rFonts w:ascii="Times New Roman" w:hAnsi="Times New Roman" w:cs="Times New Roman"/>
          <w:sz w:val="24"/>
          <w:szCs w:val="24"/>
          <w:lang w:bidi="ar-SA"/>
        </w:rPr>
        <w:t xml:space="preserve"> produce clinical signs similar to conventional type 1</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infection</w:t>
      </w:r>
      <w:proofErr w:type="gramEnd"/>
      <w:r w:rsidRPr="000F6528">
        <w:rPr>
          <w:rFonts w:ascii="Times New Roman" w:hAnsi="Times New Roman" w:cs="Times New Roman"/>
          <w:sz w:val="24"/>
          <w:szCs w:val="24"/>
          <w:lang w:bidi="ar-SA"/>
        </w:rPr>
        <w:t>. The initial outbreaks were characterized by high morbidity (80%) and correspondingly</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significantly mortality, attaining 25% in broilers and 60% in pullets over a 7-day period (</w:t>
      </w:r>
      <w:proofErr w:type="spellStart"/>
      <w:r w:rsidRPr="000F6528">
        <w:rPr>
          <w:rFonts w:ascii="Times New Roman" w:hAnsi="Times New Roman" w:cs="Times New Roman"/>
          <w:sz w:val="24"/>
          <w:szCs w:val="24"/>
          <w:lang w:bidi="ar-SA"/>
        </w:rPr>
        <w:t>Chettle</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1989; van den Berg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1991; </w:t>
      </w:r>
      <w:proofErr w:type="spellStart"/>
      <w:r w:rsidRPr="000F6528">
        <w:rPr>
          <w:rFonts w:ascii="Times New Roman" w:hAnsi="Times New Roman" w:cs="Times New Roman"/>
          <w:sz w:val="24"/>
          <w:szCs w:val="24"/>
          <w:lang w:bidi="ar-SA"/>
        </w:rPr>
        <w:t>Nunoya</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1992).</w:t>
      </w:r>
    </w:p>
    <w:p w:rsidR="00460C45" w:rsidRPr="000F6528" w:rsidRDefault="00460C45" w:rsidP="00460C45">
      <w:pPr>
        <w:autoSpaceDE w:val="0"/>
        <w:autoSpaceDN w:val="0"/>
        <w:adjustRightInd w:val="0"/>
        <w:spacing w:after="0" w:line="360" w:lineRule="auto"/>
        <w:jc w:val="both"/>
        <w:rPr>
          <w:rFonts w:ascii="Times New Roman" w:hAnsi="Times New Roman" w:cs="Times New Roman"/>
          <w:i/>
          <w:iCs/>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Gross Pathology</w:t>
      </w:r>
    </w:p>
    <w:p w:rsidR="00460C45" w:rsidRPr="00A40773"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Chickens which die acutely of primary IBD infection show dehydration of the </w:t>
      </w:r>
      <w:proofErr w:type="spellStart"/>
      <w:r w:rsidRPr="000F6528">
        <w:rPr>
          <w:rFonts w:ascii="Times New Roman" w:hAnsi="Times New Roman" w:cs="Times New Roman"/>
          <w:sz w:val="24"/>
          <w:szCs w:val="24"/>
          <w:lang w:bidi="ar-SA"/>
        </w:rPr>
        <w:t>subcuatneous</w:t>
      </w:r>
      <w:proofErr w:type="spellEnd"/>
      <w:r w:rsidRPr="000F6528">
        <w:rPr>
          <w:rFonts w:ascii="Times New Roman" w:hAnsi="Times New Roman" w:cs="Times New Roman"/>
          <w:sz w:val="24"/>
          <w:szCs w:val="24"/>
          <w:lang w:bidi="ar-SA"/>
        </w:rPr>
        <w:t xml:space="preserve"> facia</w:t>
      </w:r>
      <w:r>
        <w:rPr>
          <w:rFonts w:ascii="Times New Roman" w:hAnsi="Times New Roman" w:cs="Times New Roman"/>
          <w:sz w:val="24"/>
          <w:szCs w:val="24"/>
          <w:lang w:bidi="ar-SA"/>
        </w:rPr>
        <w:t>l</w:t>
      </w:r>
      <w:r w:rsidRPr="000F6528">
        <w:rPr>
          <w:rFonts w:ascii="Times New Roman" w:hAnsi="Times New Roman" w:cs="Times New Roman"/>
          <w:sz w:val="24"/>
          <w:szCs w:val="24"/>
          <w:lang w:bidi="ar-SA"/>
        </w:rPr>
        <w:t xml:space="preserve"> and pectoral musculature (Cosgrove, 1962). Gross lesions of IBD have been well described</w:t>
      </w:r>
      <w:r>
        <w:rPr>
          <w:rFonts w:ascii="Times New Roman" w:hAnsi="Times New Roman" w:cs="Times New Roman"/>
          <w:sz w:val="24"/>
          <w:szCs w:val="24"/>
          <w:lang w:bidi="ar-SA"/>
        </w:rPr>
        <w:t xml:space="preserve"> </w:t>
      </w:r>
      <w:r w:rsidRPr="000F6528">
        <w:rPr>
          <w:rFonts w:ascii="Times New Roman" w:hAnsi="Times New Roman" w:cs="Times New Roman"/>
          <w:sz w:val="24"/>
          <w:szCs w:val="24"/>
          <w:lang w:bidi="ar-SA"/>
        </w:rPr>
        <w:t>(</w:t>
      </w:r>
      <w:proofErr w:type="spellStart"/>
      <w:r w:rsidRPr="000F6528">
        <w:rPr>
          <w:rFonts w:ascii="Times New Roman" w:hAnsi="Times New Roman" w:cs="Times New Roman"/>
          <w:sz w:val="24"/>
          <w:szCs w:val="24"/>
          <w:lang w:bidi="ar-SA"/>
        </w:rPr>
        <w:t>Cheville</w:t>
      </w:r>
      <w:proofErr w:type="spellEnd"/>
      <w:r w:rsidRPr="000F6528">
        <w:rPr>
          <w:rFonts w:ascii="Times New Roman" w:hAnsi="Times New Roman" w:cs="Times New Roman"/>
          <w:sz w:val="24"/>
          <w:szCs w:val="24"/>
          <w:lang w:bidi="ar-SA"/>
        </w:rPr>
        <w:t xml:space="preserve">, 1967; </w:t>
      </w:r>
      <w:proofErr w:type="spellStart"/>
      <w:r w:rsidRPr="000F6528">
        <w:rPr>
          <w:rFonts w:ascii="Times New Roman" w:hAnsi="Times New Roman" w:cs="Times New Roman"/>
          <w:sz w:val="24"/>
          <w:szCs w:val="24"/>
          <w:lang w:bidi="ar-SA"/>
        </w:rPr>
        <w:t>Helmbodt</w:t>
      </w:r>
      <w:proofErr w:type="spellEnd"/>
      <w:r w:rsidRPr="000F6528">
        <w:rPr>
          <w:rFonts w:ascii="Times New Roman" w:hAnsi="Times New Roman" w:cs="Times New Roman"/>
          <w:sz w:val="24"/>
          <w:szCs w:val="24"/>
          <w:lang w:bidi="ar-SA"/>
        </w:rPr>
        <w:t xml:space="preserve"> &amp; Garner; 1964; </w:t>
      </w:r>
      <w:proofErr w:type="spellStart"/>
      <w:r w:rsidRPr="000F6528">
        <w:rPr>
          <w:rFonts w:ascii="Times New Roman" w:hAnsi="Times New Roman" w:cs="Times New Roman"/>
          <w:sz w:val="24"/>
          <w:szCs w:val="24"/>
          <w:lang w:bidi="ar-SA"/>
        </w:rPr>
        <w:t>Landgraf</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1967; Ley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1983; </w:t>
      </w:r>
      <w:proofErr w:type="spellStart"/>
      <w:r w:rsidRPr="000F6528">
        <w:rPr>
          <w:rFonts w:ascii="Times New Roman" w:hAnsi="Times New Roman" w:cs="Times New Roman"/>
          <w:sz w:val="24"/>
          <w:szCs w:val="24"/>
          <w:lang w:bidi="ar-SA"/>
        </w:rPr>
        <w:t>Skeeles</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1979a). The bursa of </w:t>
      </w:r>
      <w:proofErr w:type="spellStart"/>
      <w:r w:rsidRPr="000F6528">
        <w:rPr>
          <w:rFonts w:ascii="Times New Roman" w:hAnsi="Times New Roman" w:cs="Times New Roman"/>
          <w:sz w:val="24"/>
          <w:szCs w:val="24"/>
          <w:lang w:bidi="ar-SA"/>
        </w:rPr>
        <w:t>Fabricius</w:t>
      </w:r>
      <w:proofErr w:type="spellEnd"/>
      <w:r w:rsidRPr="000F6528">
        <w:rPr>
          <w:rFonts w:ascii="Times New Roman" w:hAnsi="Times New Roman" w:cs="Times New Roman"/>
          <w:sz w:val="24"/>
          <w:szCs w:val="24"/>
          <w:lang w:bidi="ar-SA"/>
        </w:rPr>
        <w:t xml:space="preserve"> is the principal diagnostic organ in which gross changes</w:t>
      </w:r>
      <w:r w:rsidRPr="000F6528">
        <w:rPr>
          <w:rFonts w:ascii="Times New Roman" w:hAnsi="Times New Roman" w:cs="Times New Roman"/>
          <w:i/>
          <w:iCs/>
          <w:sz w:val="24"/>
          <w:szCs w:val="24"/>
          <w:lang w:bidi="ar-SA"/>
        </w:rPr>
        <w:t xml:space="preserve"> </w:t>
      </w:r>
      <w:r w:rsidRPr="000F6528">
        <w:rPr>
          <w:rFonts w:ascii="Times New Roman" w:hAnsi="Times New Roman" w:cs="Times New Roman"/>
          <w:sz w:val="24"/>
          <w:szCs w:val="24"/>
          <w:lang w:bidi="ar-SA"/>
        </w:rPr>
        <w:t xml:space="preserve">occur following exposure to IBDV. </w:t>
      </w:r>
      <w:proofErr w:type="gramStart"/>
      <w:r w:rsidRPr="000F6528">
        <w:rPr>
          <w:rFonts w:ascii="Times New Roman" w:hAnsi="Times New Roman" w:cs="Times New Roman"/>
          <w:sz w:val="24"/>
          <w:szCs w:val="24"/>
          <w:lang w:bidi="ar-SA"/>
        </w:rPr>
        <w:t>Autopsy of birds dying in the acute phase 3-4 days after</w:t>
      </w:r>
      <w:r w:rsidRPr="000F6528">
        <w:rPr>
          <w:rFonts w:ascii="Times New Roman" w:hAnsi="Times New Roman" w:cs="Times New Roman"/>
          <w:i/>
          <w:iCs/>
          <w:sz w:val="24"/>
          <w:szCs w:val="24"/>
          <w:lang w:bidi="ar-SA"/>
        </w:rPr>
        <w:t xml:space="preserve"> </w:t>
      </w:r>
      <w:r w:rsidRPr="000F6528">
        <w:rPr>
          <w:rFonts w:ascii="Times New Roman" w:hAnsi="Times New Roman" w:cs="Times New Roman"/>
          <w:sz w:val="24"/>
          <w:szCs w:val="24"/>
          <w:lang w:bidi="ar-SA"/>
        </w:rPr>
        <w:t>infection, reveals dehydration and swelling of the bursa to about twice its normal size due to</w:t>
      </w:r>
      <w:r w:rsidRPr="000F6528">
        <w:rPr>
          <w:rFonts w:ascii="Times New Roman" w:hAnsi="Times New Roman" w:cs="Times New Roman"/>
          <w:i/>
          <w:iCs/>
          <w:sz w:val="24"/>
          <w:szCs w:val="24"/>
          <w:lang w:bidi="ar-SA"/>
        </w:rPr>
        <w:t xml:space="preserve"> </w:t>
      </w:r>
      <w:proofErr w:type="spellStart"/>
      <w:r w:rsidRPr="000F6528">
        <w:rPr>
          <w:rFonts w:ascii="Times New Roman" w:hAnsi="Times New Roman" w:cs="Times New Roman"/>
          <w:sz w:val="24"/>
          <w:szCs w:val="24"/>
          <w:lang w:bidi="ar-SA"/>
        </w:rPr>
        <w:t>hyperaemia</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oedema</w:t>
      </w:r>
      <w:proofErr w:type="spellEnd"/>
      <w:r w:rsidRPr="000F6528">
        <w:rPr>
          <w:rFonts w:ascii="Times New Roman" w:hAnsi="Times New Roman" w:cs="Times New Roman"/>
          <w:sz w:val="24"/>
          <w:szCs w:val="24"/>
          <w:lang w:bidi="ar-SA"/>
        </w:rPr>
        <w:t>.</w:t>
      </w:r>
      <w:proofErr w:type="gramEnd"/>
      <w:r w:rsidRPr="000F6528">
        <w:rPr>
          <w:rFonts w:ascii="Times New Roman" w:hAnsi="Times New Roman" w:cs="Times New Roman"/>
          <w:sz w:val="24"/>
          <w:szCs w:val="24"/>
          <w:lang w:bidi="ar-SA"/>
        </w:rPr>
        <w:t xml:space="preserve"> In severe cases, there is marked inflammation of the mucosa and a</w:t>
      </w:r>
      <w:r w:rsidRPr="000F6528">
        <w:rPr>
          <w:rFonts w:ascii="Times New Roman" w:hAnsi="Times New Roman" w:cs="Times New Roman"/>
          <w:i/>
          <w:iCs/>
          <w:sz w:val="24"/>
          <w:szCs w:val="24"/>
          <w:lang w:bidi="ar-SA"/>
        </w:rPr>
        <w:t xml:space="preserve"> </w:t>
      </w:r>
      <w:r w:rsidRPr="000F6528">
        <w:rPr>
          <w:rFonts w:ascii="Times New Roman" w:hAnsi="Times New Roman" w:cs="Times New Roman"/>
          <w:sz w:val="24"/>
          <w:szCs w:val="24"/>
          <w:lang w:bidi="ar-SA"/>
        </w:rPr>
        <w:t xml:space="preserve">serous transudate giving the </w:t>
      </w:r>
      <w:proofErr w:type="spellStart"/>
      <w:r w:rsidRPr="000F6528">
        <w:rPr>
          <w:rFonts w:ascii="Times New Roman" w:hAnsi="Times New Roman" w:cs="Times New Roman"/>
          <w:sz w:val="24"/>
          <w:szCs w:val="24"/>
          <w:lang w:bidi="ar-SA"/>
        </w:rPr>
        <w:t>serosal</w:t>
      </w:r>
      <w:proofErr w:type="spellEnd"/>
      <w:r w:rsidRPr="000F6528">
        <w:rPr>
          <w:rFonts w:ascii="Times New Roman" w:hAnsi="Times New Roman" w:cs="Times New Roman"/>
          <w:sz w:val="24"/>
          <w:szCs w:val="24"/>
          <w:lang w:bidi="ar-SA"/>
        </w:rPr>
        <w:t xml:space="preserve"> surface a yellow appearance. Petechial hemorrhage on the</w:t>
      </w:r>
      <w:r w:rsidRPr="000F6528">
        <w:rPr>
          <w:rFonts w:ascii="Times New Roman" w:hAnsi="Times New Roman" w:cs="Times New Roman"/>
          <w:i/>
          <w:iCs/>
          <w:sz w:val="24"/>
          <w:szCs w:val="24"/>
          <w:lang w:bidi="ar-SA"/>
        </w:rPr>
        <w:t xml:space="preserve"> </w:t>
      </w:r>
      <w:r w:rsidRPr="000F6528">
        <w:rPr>
          <w:rFonts w:ascii="Times New Roman" w:hAnsi="Times New Roman" w:cs="Times New Roman"/>
          <w:sz w:val="24"/>
          <w:szCs w:val="24"/>
          <w:lang w:bidi="ar-SA"/>
        </w:rPr>
        <w:t xml:space="preserve">mucosal surface is common. Similar findings (Article 2) confirmed the challenge infection of </w:t>
      </w:r>
      <w:r w:rsidRPr="000F6528">
        <w:rPr>
          <w:rFonts w:ascii="Times New Roman" w:hAnsi="Times New Roman" w:cs="Times New Roman"/>
          <w:sz w:val="24"/>
          <w:szCs w:val="24"/>
          <w:lang w:bidi="ar-SA"/>
        </w:rPr>
        <w:lastRenderedPageBreak/>
        <w:t>IBD. By the 5th day after infection, the bursa has returned to normal size and by the 8th day it has atrophied to about one third of its original weight.</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Swelling and white appearances of the kidneys and associated dilatation of the tubules with </w:t>
      </w:r>
      <w:proofErr w:type="spellStart"/>
      <w:r w:rsidRPr="000F6528">
        <w:rPr>
          <w:rFonts w:ascii="Times New Roman" w:hAnsi="Times New Roman" w:cs="Times New Roman"/>
          <w:sz w:val="24"/>
          <w:szCs w:val="24"/>
          <w:lang w:bidi="ar-SA"/>
        </w:rPr>
        <w:t>urates</w:t>
      </w:r>
      <w:proofErr w:type="spellEnd"/>
      <w:r w:rsidRPr="000F6528">
        <w:rPr>
          <w:rFonts w:ascii="Times New Roman" w:hAnsi="Times New Roman" w:cs="Times New Roman"/>
          <w:sz w:val="24"/>
          <w:szCs w:val="24"/>
          <w:lang w:bidi="ar-SA"/>
        </w:rPr>
        <w:t xml:space="preserve"> and cell debris are features encountered in some outbreaks but do not seem to be a consistent findings and increased mucus in the intestine (</w:t>
      </w:r>
      <w:proofErr w:type="spellStart"/>
      <w:r w:rsidRPr="000F6528">
        <w:rPr>
          <w:rFonts w:ascii="Times New Roman" w:hAnsi="Times New Roman" w:cs="Times New Roman"/>
          <w:sz w:val="24"/>
          <w:szCs w:val="24"/>
          <w:lang w:bidi="ar-SA"/>
        </w:rPr>
        <w:t>Baxendale</w:t>
      </w:r>
      <w:proofErr w:type="spellEnd"/>
      <w:r w:rsidRPr="000F6528">
        <w:rPr>
          <w:rFonts w:ascii="Times New Roman" w:hAnsi="Times New Roman" w:cs="Times New Roman"/>
          <w:sz w:val="24"/>
          <w:szCs w:val="24"/>
          <w:lang w:bidi="ar-SA"/>
        </w:rPr>
        <w:t xml:space="preserve">, 2002; Cosgrove, 1962). The splenic enlargement was documented by Morales and </w:t>
      </w:r>
      <w:proofErr w:type="spellStart"/>
      <w:r w:rsidRPr="000F6528">
        <w:rPr>
          <w:rFonts w:ascii="Times New Roman" w:hAnsi="Times New Roman" w:cs="Times New Roman"/>
          <w:sz w:val="24"/>
          <w:szCs w:val="24"/>
          <w:lang w:bidi="ar-SA"/>
        </w:rPr>
        <w:t>Boclair</w:t>
      </w:r>
      <w:proofErr w:type="spellEnd"/>
      <w:r w:rsidRPr="000F6528">
        <w:rPr>
          <w:rFonts w:ascii="Times New Roman" w:hAnsi="Times New Roman" w:cs="Times New Roman"/>
          <w:sz w:val="24"/>
          <w:szCs w:val="24"/>
          <w:lang w:bidi="ar-SA"/>
        </w:rPr>
        <w:t xml:space="preserve"> (1993) who showed highly significant differences in </w:t>
      </w:r>
      <w:proofErr w:type="spellStart"/>
      <w:r w:rsidRPr="000F6528">
        <w:rPr>
          <w:rFonts w:ascii="Times New Roman" w:hAnsi="Times New Roman" w:cs="Times New Roman"/>
          <w:sz w:val="24"/>
          <w:szCs w:val="24"/>
          <w:lang w:bidi="ar-SA"/>
        </w:rPr>
        <w:t>bursa</w:t>
      </w:r>
      <w:proofErr w:type="gramStart"/>
      <w:r w:rsidRPr="000F6528">
        <w:rPr>
          <w:rFonts w:ascii="Times New Roman" w:hAnsi="Times New Roman" w:cs="Times New Roman"/>
          <w:sz w:val="24"/>
          <w:szCs w:val="24"/>
          <w:lang w:bidi="ar-SA"/>
        </w:rPr>
        <w:t>:spleen</w:t>
      </w:r>
      <w:proofErr w:type="spellEnd"/>
      <w:proofErr w:type="gramEnd"/>
      <w:r w:rsidRPr="000F6528">
        <w:rPr>
          <w:rFonts w:ascii="Times New Roman" w:hAnsi="Times New Roman" w:cs="Times New Roman"/>
          <w:sz w:val="24"/>
          <w:szCs w:val="24"/>
          <w:lang w:bidi="ar-SA"/>
        </w:rPr>
        <w:t xml:space="preserve"> weight ratio of 2.4 for controls compared with 0.9 in chicks seven days after challenge. Very often small grey foci are uniformly dispersed on the surface of the spleen (</w:t>
      </w:r>
      <w:proofErr w:type="spellStart"/>
      <w:r w:rsidRPr="000F6528">
        <w:rPr>
          <w:rFonts w:ascii="Times New Roman" w:hAnsi="Times New Roman" w:cs="Times New Roman"/>
          <w:sz w:val="24"/>
          <w:szCs w:val="24"/>
          <w:lang w:bidi="ar-SA"/>
        </w:rPr>
        <w:t>Rianldi</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1965). Occasionally, hemorrhages are observed in the mucosa at the juncture of the </w:t>
      </w:r>
      <w:proofErr w:type="spellStart"/>
      <w:r w:rsidRPr="000F6528">
        <w:rPr>
          <w:rFonts w:ascii="Times New Roman" w:hAnsi="Times New Roman" w:cs="Times New Roman"/>
          <w:sz w:val="24"/>
          <w:szCs w:val="24"/>
          <w:lang w:bidi="ar-SA"/>
        </w:rPr>
        <w:t>proventriculus</w:t>
      </w:r>
      <w:proofErr w:type="spellEnd"/>
      <w:r w:rsidRPr="000F6528">
        <w:rPr>
          <w:rFonts w:ascii="Times New Roman" w:hAnsi="Times New Roman" w:cs="Times New Roman"/>
          <w:sz w:val="24"/>
          <w:szCs w:val="24"/>
          <w:lang w:bidi="ar-SA"/>
        </w:rPr>
        <w:t xml:space="preserve"> and gizzard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1997).</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Histopathology</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IBD affects primarily the lymphoid structures- </w:t>
      </w:r>
      <w:proofErr w:type="spellStart"/>
      <w:r w:rsidRPr="000F6528">
        <w:rPr>
          <w:rFonts w:ascii="Times New Roman" w:hAnsi="Times New Roman" w:cs="Times New Roman"/>
          <w:sz w:val="24"/>
          <w:szCs w:val="24"/>
          <w:lang w:bidi="ar-SA"/>
        </w:rPr>
        <w:t>cloacal</w:t>
      </w:r>
      <w:proofErr w:type="spellEnd"/>
      <w:r w:rsidRPr="000F6528">
        <w:rPr>
          <w:rFonts w:ascii="Times New Roman" w:hAnsi="Times New Roman" w:cs="Times New Roman"/>
          <w:sz w:val="24"/>
          <w:szCs w:val="24"/>
          <w:lang w:bidi="ar-SA"/>
        </w:rPr>
        <w:t xml:space="preserve"> bursa, spleen, thymus, </w:t>
      </w:r>
      <w:proofErr w:type="spellStart"/>
      <w:r w:rsidRPr="000F6528">
        <w:rPr>
          <w:rFonts w:ascii="Times New Roman" w:hAnsi="Times New Roman" w:cs="Times New Roman"/>
          <w:sz w:val="24"/>
          <w:szCs w:val="24"/>
          <w:lang w:bidi="ar-SA"/>
        </w:rPr>
        <w:t>harderian</w:t>
      </w:r>
      <w:proofErr w:type="spellEnd"/>
      <w:r w:rsidRPr="000F6528">
        <w:rPr>
          <w:rFonts w:ascii="Times New Roman" w:hAnsi="Times New Roman" w:cs="Times New Roman"/>
          <w:sz w:val="24"/>
          <w:szCs w:val="24"/>
          <w:lang w:bidi="ar-SA"/>
        </w:rPr>
        <w:t xml:space="preserve"> gland and </w:t>
      </w:r>
      <w:proofErr w:type="spellStart"/>
      <w:r w:rsidRPr="000F6528">
        <w:rPr>
          <w:rFonts w:ascii="Times New Roman" w:hAnsi="Times New Roman" w:cs="Times New Roman"/>
          <w:sz w:val="24"/>
          <w:szCs w:val="24"/>
          <w:lang w:bidi="ar-SA"/>
        </w:rPr>
        <w:t>cecal</w:t>
      </w:r>
      <w:proofErr w:type="spellEnd"/>
      <w:r w:rsidRPr="000F6528">
        <w:rPr>
          <w:rFonts w:ascii="Times New Roman" w:hAnsi="Times New Roman" w:cs="Times New Roman"/>
          <w:sz w:val="24"/>
          <w:szCs w:val="24"/>
          <w:lang w:bidi="ar-SA"/>
        </w:rPr>
        <w:t xml:space="preserve"> tonsil, gut-associated lymphoid tissue (GALT)</w:t>
      </w:r>
      <w:proofErr w:type="gramStart"/>
      <w:r w:rsidRPr="000F6528">
        <w:rPr>
          <w:rFonts w:ascii="Times New Roman" w:hAnsi="Times New Roman" w:cs="Times New Roman"/>
          <w:sz w:val="24"/>
          <w:szCs w:val="24"/>
          <w:lang w:bidi="ar-SA"/>
        </w:rPr>
        <w:t>,</w:t>
      </w:r>
      <w:proofErr w:type="gramEnd"/>
      <w:r w:rsidRPr="000F6528">
        <w:rPr>
          <w:rFonts w:ascii="Times New Roman" w:hAnsi="Times New Roman" w:cs="Times New Roman"/>
          <w:sz w:val="24"/>
          <w:szCs w:val="24"/>
          <w:lang w:bidi="ar-SA"/>
        </w:rPr>
        <w:t xml:space="preserve"> head associated lymphoid tissues (HALT)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xml:space="preserve">, 1997). All lymphoid follicles were affected by 3 or 4 days </w:t>
      </w:r>
      <w:proofErr w:type="spellStart"/>
      <w:r w:rsidRPr="000F6528">
        <w:rPr>
          <w:rFonts w:ascii="Times New Roman" w:hAnsi="Times New Roman" w:cs="Times New Roman"/>
          <w:sz w:val="24"/>
          <w:szCs w:val="24"/>
          <w:lang w:bidi="ar-SA"/>
        </w:rPr>
        <w:t>postinfection</w:t>
      </w:r>
      <w:proofErr w:type="spellEnd"/>
      <w:r w:rsidRPr="000F6528">
        <w:rPr>
          <w:rFonts w:ascii="Times New Roman" w:hAnsi="Times New Roman" w:cs="Times New Roman"/>
          <w:sz w:val="24"/>
          <w:szCs w:val="24"/>
          <w:lang w:bidi="ar-SA"/>
        </w:rPr>
        <w:t xml:space="preserve">. Lymphocytes were soon replaced by </w:t>
      </w:r>
      <w:proofErr w:type="spellStart"/>
      <w:r w:rsidRPr="000F6528">
        <w:rPr>
          <w:rFonts w:ascii="Times New Roman" w:hAnsi="Times New Roman" w:cs="Times New Roman"/>
          <w:sz w:val="24"/>
          <w:szCs w:val="24"/>
          <w:lang w:bidi="ar-SA"/>
        </w:rPr>
        <w:t>heterophils</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pyknotic</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debirs</w:t>
      </w:r>
      <w:proofErr w:type="spellEnd"/>
      <w:r w:rsidRPr="000F6528">
        <w:rPr>
          <w:rFonts w:ascii="Times New Roman" w:hAnsi="Times New Roman" w:cs="Times New Roman"/>
          <w:sz w:val="24"/>
          <w:szCs w:val="24"/>
          <w:lang w:bidi="ar-SA"/>
        </w:rPr>
        <w:t xml:space="preserve"> and hyperplastic </w:t>
      </w:r>
      <w:proofErr w:type="spellStart"/>
      <w:r w:rsidRPr="000F6528">
        <w:rPr>
          <w:rFonts w:ascii="Times New Roman" w:hAnsi="Times New Roman" w:cs="Times New Roman"/>
          <w:sz w:val="24"/>
          <w:szCs w:val="24"/>
          <w:lang w:bidi="ar-SA"/>
        </w:rPr>
        <w:t>reticuloendothelial</w:t>
      </w:r>
      <w:proofErr w:type="spellEnd"/>
      <w:r w:rsidRPr="000F6528">
        <w:rPr>
          <w:rFonts w:ascii="Times New Roman" w:hAnsi="Times New Roman" w:cs="Times New Roman"/>
          <w:sz w:val="24"/>
          <w:szCs w:val="24"/>
          <w:lang w:bidi="ar-SA"/>
        </w:rPr>
        <w:t xml:space="preserve"> cells (Article 2). Hemorrhages often appeared but were </w:t>
      </w:r>
      <w:proofErr w:type="gramStart"/>
      <w:r w:rsidRPr="000F6528">
        <w:rPr>
          <w:rFonts w:ascii="Times New Roman" w:hAnsi="Times New Roman" w:cs="Times New Roman"/>
          <w:sz w:val="24"/>
          <w:szCs w:val="24"/>
          <w:lang w:bidi="ar-SA"/>
        </w:rPr>
        <w:t>not a consistent lesions</w:t>
      </w:r>
      <w:proofErr w:type="gram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Helmbodt</w:t>
      </w:r>
      <w:proofErr w:type="spellEnd"/>
      <w:r w:rsidRPr="000F6528">
        <w:rPr>
          <w:rFonts w:ascii="Times New Roman" w:hAnsi="Times New Roman" w:cs="Times New Roman"/>
          <w:sz w:val="24"/>
          <w:szCs w:val="24"/>
          <w:lang w:bidi="ar-SA"/>
        </w:rPr>
        <w:t xml:space="preserve"> and Garner, 1964; </w:t>
      </w:r>
      <w:proofErr w:type="spellStart"/>
      <w:r w:rsidRPr="000F6528">
        <w:rPr>
          <w:rFonts w:ascii="Times New Roman" w:hAnsi="Times New Roman" w:cs="Times New Roman"/>
          <w:sz w:val="24"/>
          <w:szCs w:val="24"/>
          <w:lang w:bidi="ar-SA"/>
        </w:rPr>
        <w:t>Cheville</w:t>
      </w:r>
      <w:proofErr w:type="spellEnd"/>
      <w:r w:rsidRPr="000F6528">
        <w:rPr>
          <w:rFonts w:ascii="Times New Roman" w:hAnsi="Times New Roman" w:cs="Times New Roman"/>
          <w:sz w:val="24"/>
          <w:szCs w:val="24"/>
          <w:lang w:bidi="ar-SA"/>
        </w:rPr>
        <w:t xml:space="preserve">, 1967; </w:t>
      </w:r>
      <w:proofErr w:type="spellStart"/>
      <w:r w:rsidRPr="000F6528">
        <w:rPr>
          <w:rFonts w:ascii="Times New Roman" w:hAnsi="Times New Roman" w:cs="Times New Roman"/>
          <w:sz w:val="24"/>
          <w:szCs w:val="24"/>
          <w:lang w:bidi="ar-SA"/>
        </w:rPr>
        <w:t>Mandelli</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1967; Peters, 1967). Following lytic changes, follicles are replaced by cysts lined by columnar epithelium surrounded by a </w:t>
      </w:r>
      <w:proofErr w:type="spellStart"/>
      <w:r w:rsidRPr="000F6528">
        <w:rPr>
          <w:rFonts w:ascii="Times New Roman" w:hAnsi="Times New Roman" w:cs="Times New Roman"/>
          <w:sz w:val="24"/>
          <w:szCs w:val="24"/>
          <w:lang w:bidi="ar-SA"/>
        </w:rPr>
        <w:t>fibroplastic</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interfollicular</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stroma</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Okoye</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Uzoukwu</w:t>
      </w:r>
      <w:proofErr w:type="spellEnd"/>
      <w:r w:rsidRPr="000F6528">
        <w:rPr>
          <w:rFonts w:ascii="Times New Roman" w:hAnsi="Times New Roman" w:cs="Times New Roman"/>
          <w:sz w:val="24"/>
          <w:szCs w:val="24"/>
          <w:lang w:bidi="ar-SA"/>
        </w:rPr>
        <w:t xml:space="preserve">, 1990). Cystic cavity develops after subsiding the inflammatory reaction and there was a fibroplasia in </w:t>
      </w:r>
      <w:proofErr w:type="spellStart"/>
      <w:r w:rsidRPr="000F6528">
        <w:rPr>
          <w:rFonts w:ascii="Times New Roman" w:hAnsi="Times New Roman" w:cs="Times New Roman"/>
          <w:sz w:val="24"/>
          <w:szCs w:val="24"/>
          <w:lang w:bidi="ar-SA"/>
        </w:rPr>
        <w:t>interfollicular</w:t>
      </w:r>
      <w:proofErr w:type="spellEnd"/>
      <w:r w:rsidRPr="000F6528">
        <w:rPr>
          <w:rFonts w:ascii="Times New Roman" w:hAnsi="Times New Roman" w:cs="Times New Roman"/>
          <w:sz w:val="24"/>
          <w:szCs w:val="24"/>
          <w:lang w:bidi="ar-SA"/>
        </w:rPr>
        <w:t xml:space="preserve"> connective tissue (</w:t>
      </w:r>
      <w:proofErr w:type="spellStart"/>
      <w:r w:rsidRPr="000F6528">
        <w:rPr>
          <w:rFonts w:ascii="Times New Roman" w:hAnsi="Times New Roman" w:cs="Times New Roman"/>
          <w:sz w:val="24"/>
          <w:szCs w:val="24"/>
          <w:lang w:bidi="ar-SA"/>
        </w:rPr>
        <w:t>Cheville</w:t>
      </w:r>
      <w:proofErr w:type="spellEnd"/>
      <w:r w:rsidRPr="000F6528">
        <w:rPr>
          <w:rFonts w:ascii="Times New Roman" w:hAnsi="Times New Roman" w:cs="Times New Roman"/>
          <w:sz w:val="24"/>
          <w:szCs w:val="24"/>
          <w:lang w:bidi="ar-SA"/>
        </w:rPr>
        <w:t xml:space="preserve">, 1967) (Article 2)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xml:space="preserve"> (1997). One of the recent isolates (variant A) of IBDV was reported to cause extensive lesions in bursa but the inflammatory response was lacking (Sharma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1989).</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In spleen following initial perivascular </w:t>
      </w:r>
      <w:proofErr w:type="spellStart"/>
      <w:r w:rsidRPr="000F6528">
        <w:rPr>
          <w:rFonts w:ascii="Times New Roman" w:hAnsi="Times New Roman" w:cs="Times New Roman"/>
          <w:sz w:val="24"/>
          <w:szCs w:val="24"/>
          <w:lang w:bidi="ar-SA"/>
        </w:rPr>
        <w:t>reticuloendothelial</w:t>
      </w:r>
      <w:proofErr w:type="spellEnd"/>
      <w:r w:rsidRPr="000F6528">
        <w:rPr>
          <w:rFonts w:ascii="Times New Roman" w:hAnsi="Times New Roman" w:cs="Times New Roman"/>
          <w:sz w:val="24"/>
          <w:szCs w:val="24"/>
          <w:lang w:bidi="ar-SA"/>
        </w:rPr>
        <w:t xml:space="preserve"> hyperplasia, lymphoid </w:t>
      </w:r>
      <w:proofErr w:type="gramStart"/>
      <w:r w:rsidRPr="000F6528">
        <w:rPr>
          <w:rFonts w:ascii="Times New Roman" w:hAnsi="Times New Roman" w:cs="Times New Roman"/>
          <w:sz w:val="24"/>
          <w:szCs w:val="24"/>
          <w:lang w:bidi="ar-SA"/>
        </w:rPr>
        <w:t>necrosis  was</w:t>
      </w:r>
      <w:proofErr w:type="gramEnd"/>
      <w:r w:rsidRPr="000F6528">
        <w:rPr>
          <w:rFonts w:ascii="Times New Roman" w:hAnsi="Times New Roman" w:cs="Times New Roman"/>
          <w:sz w:val="24"/>
          <w:szCs w:val="24"/>
          <w:lang w:bidi="ar-SA"/>
        </w:rPr>
        <w:t xml:space="preserve"> observed in the germinal </w:t>
      </w:r>
      <w:proofErr w:type="spellStart"/>
      <w:r w:rsidRPr="000F6528">
        <w:rPr>
          <w:rFonts w:ascii="Times New Roman" w:hAnsi="Times New Roman" w:cs="Times New Roman"/>
          <w:sz w:val="24"/>
          <w:szCs w:val="24"/>
          <w:lang w:bidi="ar-SA"/>
        </w:rPr>
        <w:t>centres</w:t>
      </w:r>
      <w:proofErr w:type="spellEnd"/>
      <w:r w:rsidRPr="000F6528">
        <w:rPr>
          <w:rFonts w:ascii="Times New Roman" w:hAnsi="Times New Roman" w:cs="Times New Roman"/>
          <w:sz w:val="24"/>
          <w:szCs w:val="24"/>
          <w:lang w:bidi="ar-SA"/>
        </w:rPr>
        <w:t xml:space="preserve"> by the 3rd day after infection (</w:t>
      </w:r>
      <w:proofErr w:type="spellStart"/>
      <w:r w:rsidRPr="000F6528">
        <w:rPr>
          <w:rFonts w:ascii="Times New Roman" w:hAnsi="Times New Roman" w:cs="Times New Roman"/>
          <w:sz w:val="24"/>
          <w:szCs w:val="24"/>
          <w:lang w:bidi="ar-SA"/>
        </w:rPr>
        <w:t>Helmbodt</w:t>
      </w:r>
      <w:proofErr w:type="spellEnd"/>
      <w:r w:rsidRPr="000F6528">
        <w:rPr>
          <w:rFonts w:ascii="Times New Roman" w:hAnsi="Times New Roman" w:cs="Times New Roman"/>
          <w:sz w:val="24"/>
          <w:szCs w:val="24"/>
          <w:lang w:bidi="ar-SA"/>
        </w:rPr>
        <w:t xml:space="preserve"> and Garner 1964), Repopulation commences by the fifth day and is complete in eight days (</w:t>
      </w:r>
      <w:proofErr w:type="spellStart"/>
      <w:r w:rsidRPr="000F6528">
        <w:rPr>
          <w:rFonts w:ascii="Times New Roman" w:hAnsi="Times New Roman" w:cs="Times New Roman"/>
          <w:sz w:val="24"/>
          <w:szCs w:val="24"/>
          <w:lang w:bidi="ar-SA"/>
        </w:rPr>
        <w:t>Okoye</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Uzoukwu</w:t>
      </w:r>
      <w:proofErr w:type="spellEnd"/>
      <w:r w:rsidRPr="000F6528">
        <w:rPr>
          <w:rFonts w:ascii="Times New Roman" w:hAnsi="Times New Roman" w:cs="Times New Roman"/>
          <w:sz w:val="24"/>
          <w:szCs w:val="24"/>
          <w:lang w:bidi="ar-SA"/>
        </w:rPr>
        <w:t xml:space="preserve">, 1990). Type 1 IBDV infection in 1-day-old broilers devoid of maternal IBD antibody was investigated by </w:t>
      </w:r>
      <w:proofErr w:type="spellStart"/>
      <w:r w:rsidRPr="000F6528">
        <w:rPr>
          <w:rFonts w:ascii="Times New Roman" w:hAnsi="Times New Roman" w:cs="Times New Roman"/>
          <w:sz w:val="24"/>
          <w:szCs w:val="24"/>
          <w:lang w:bidi="ar-SA"/>
        </w:rPr>
        <w:t>Dohms</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Pr>
          <w:rFonts w:ascii="Times New Roman" w:hAnsi="Times New Roman" w:cs="Times New Roman"/>
          <w:sz w:val="24"/>
          <w:szCs w:val="24"/>
          <w:lang w:bidi="ar-SA"/>
        </w:rPr>
        <w:t xml:space="preserve"> (</w:t>
      </w:r>
      <w:r w:rsidRPr="000F6528">
        <w:rPr>
          <w:rFonts w:ascii="Times New Roman" w:hAnsi="Times New Roman" w:cs="Times New Roman"/>
          <w:sz w:val="24"/>
          <w:szCs w:val="24"/>
          <w:lang w:bidi="ar-SA"/>
        </w:rPr>
        <w:t xml:space="preserve">1981) who showed that plasma cells, which normally populated the </w:t>
      </w:r>
      <w:proofErr w:type="spellStart"/>
      <w:r w:rsidRPr="000F6528">
        <w:rPr>
          <w:rFonts w:ascii="Times New Roman" w:hAnsi="Times New Roman" w:cs="Times New Roman"/>
          <w:sz w:val="24"/>
          <w:szCs w:val="24"/>
          <w:lang w:bidi="ar-SA"/>
        </w:rPr>
        <w:t>Harderian</w:t>
      </w:r>
      <w:proofErr w:type="spellEnd"/>
      <w:r w:rsidRPr="000F6528">
        <w:rPr>
          <w:rFonts w:ascii="Times New Roman" w:hAnsi="Times New Roman" w:cs="Times New Roman"/>
          <w:sz w:val="24"/>
          <w:szCs w:val="24"/>
          <w:lang w:bidi="ar-SA"/>
        </w:rPr>
        <w:t xml:space="preserve"> gland by 3 weeks of age, were significantly reduced in numbers compared with non-infected controls.</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lastRenderedPageBreak/>
        <w:t xml:space="preserve">Histologic lesions of the kidney are nonspecific (Peters, 1967) and probably occur because of severe dehydration of affected chickens. </w:t>
      </w:r>
      <w:proofErr w:type="spellStart"/>
      <w:r w:rsidRPr="000F6528">
        <w:rPr>
          <w:rFonts w:ascii="Times New Roman" w:hAnsi="Times New Roman" w:cs="Times New Roman"/>
          <w:sz w:val="24"/>
          <w:szCs w:val="24"/>
          <w:lang w:bidi="ar-SA"/>
        </w:rPr>
        <w:t>Helmbodt</w:t>
      </w:r>
      <w:proofErr w:type="spellEnd"/>
      <w:r w:rsidRPr="000F6528">
        <w:rPr>
          <w:rFonts w:ascii="Times New Roman" w:hAnsi="Times New Roman" w:cs="Times New Roman"/>
          <w:sz w:val="24"/>
          <w:szCs w:val="24"/>
          <w:lang w:bidi="ar-SA"/>
        </w:rPr>
        <w:t xml:space="preserve"> and Garner, (1964) found kidney lesions in less than 5% of birds examined. The liver may have slight perivascular infiltration of monocytes</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(Peters, 1967).</w:t>
      </w:r>
      <w:proofErr w:type="gramEnd"/>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proofErr w:type="spellStart"/>
      <w:r w:rsidRPr="000F6528">
        <w:rPr>
          <w:rFonts w:ascii="Times New Roman" w:hAnsi="Times New Roman" w:cs="Times New Roman"/>
          <w:b/>
          <w:bCs/>
          <w:sz w:val="24"/>
          <w:szCs w:val="24"/>
          <w:lang w:bidi="ar-SA"/>
        </w:rPr>
        <w:t>Imunosuppression</w:t>
      </w:r>
      <w:proofErr w:type="spellEnd"/>
      <w:r w:rsidRPr="000F6528">
        <w:rPr>
          <w:rFonts w:ascii="Times New Roman" w:hAnsi="Times New Roman" w:cs="Times New Roman"/>
          <w:b/>
          <w:bCs/>
          <w:sz w:val="24"/>
          <w:szCs w:val="24"/>
          <w:lang w:bidi="ar-SA"/>
        </w:rPr>
        <w:t xml:space="preserve"> and interaction with other pathogens</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934C75">
        <w:rPr>
          <w:rFonts w:ascii="Times New Roman" w:hAnsi="Times New Roman" w:cs="Times New Roman"/>
          <w:sz w:val="24"/>
          <w:szCs w:val="24"/>
          <w:lang w:bidi="ar-SA"/>
        </w:rPr>
        <w:t>The first published description of the immunosuppressive effect of IBDV in the chicken</w:t>
      </w:r>
      <w:r w:rsidRPr="000F6528">
        <w:rPr>
          <w:rFonts w:ascii="Times New Roman" w:hAnsi="Times New Roman" w:cs="Times New Roman"/>
          <w:sz w:val="24"/>
          <w:szCs w:val="24"/>
          <w:lang w:bidi="ar-SA"/>
        </w:rPr>
        <w:t xml:space="preserve"> demonstrated a diminished antibody response to Newcastle disease vaccination (</w:t>
      </w:r>
      <w:proofErr w:type="spellStart"/>
      <w:r w:rsidRPr="000F6528">
        <w:rPr>
          <w:rFonts w:ascii="Times New Roman" w:hAnsi="Times New Roman" w:cs="Times New Roman"/>
          <w:sz w:val="24"/>
          <w:szCs w:val="24"/>
          <w:lang w:bidi="ar-SA"/>
        </w:rPr>
        <w:t>Faragher</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1974). Pattison and Allan (1974) demonstrated the persistence of Newcastle disease virus in the respiratory tract of chickens which had earlier been exposed to IBD. There was moderate suppression when chicks were infected at 7 days and negligible effects when infection was at 14 or 21 days (</w:t>
      </w:r>
      <w:proofErr w:type="spellStart"/>
      <w:r w:rsidRPr="000F6528">
        <w:rPr>
          <w:rFonts w:ascii="Times New Roman" w:hAnsi="Times New Roman" w:cs="Times New Roman"/>
          <w:sz w:val="24"/>
          <w:szCs w:val="24"/>
          <w:lang w:bidi="ar-SA"/>
        </w:rPr>
        <w:t>Faragher</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1974). Hirai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(1974) demonstrated decreased </w:t>
      </w:r>
      <w:proofErr w:type="spellStart"/>
      <w:r w:rsidRPr="000F6528">
        <w:rPr>
          <w:rFonts w:ascii="Times New Roman" w:hAnsi="Times New Roman" w:cs="Times New Roman"/>
          <w:sz w:val="24"/>
          <w:szCs w:val="24"/>
          <w:lang w:bidi="ar-SA"/>
        </w:rPr>
        <w:t>humoral</w:t>
      </w:r>
      <w:proofErr w:type="spellEnd"/>
      <w:r w:rsidRPr="000F6528">
        <w:rPr>
          <w:rFonts w:ascii="Times New Roman" w:hAnsi="Times New Roman" w:cs="Times New Roman"/>
          <w:sz w:val="24"/>
          <w:szCs w:val="24"/>
          <w:lang w:bidi="ar-SA"/>
        </w:rPr>
        <w:t xml:space="preserve"> antibody response to other vaccine as well. </w:t>
      </w:r>
      <w:proofErr w:type="spellStart"/>
      <w:r w:rsidRPr="000F6528">
        <w:rPr>
          <w:rFonts w:ascii="Times New Roman" w:hAnsi="Times New Roman" w:cs="Times New Roman"/>
          <w:sz w:val="24"/>
          <w:szCs w:val="24"/>
          <w:lang w:bidi="ar-SA"/>
        </w:rPr>
        <w:t>Panigraphy</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(1977) reported that IBDV infections at a young age caused a prolonged skin graft rejection. However, other workers (</w:t>
      </w:r>
      <w:proofErr w:type="spellStart"/>
      <w:r w:rsidRPr="000F6528">
        <w:rPr>
          <w:rFonts w:ascii="Times New Roman" w:hAnsi="Times New Roman" w:cs="Times New Roman"/>
          <w:sz w:val="24"/>
          <w:szCs w:val="24"/>
          <w:lang w:bidi="ar-SA"/>
        </w:rPr>
        <w:t>Giambrone</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1977 and Hudson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1975) found no effect from early IBDV infections on skin graft rejection or tuberculin-delayed hypersensitivity reactions. </w:t>
      </w:r>
      <w:proofErr w:type="spellStart"/>
      <w:r w:rsidRPr="000F6528">
        <w:rPr>
          <w:rFonts w:ascii="Times New Roman" w:hAnsi="Times New Roman" w:cs="Times New Roman"/>
          <w:sz w:val="24"/>
          <w:szCs w:val="24"/>
          <w:lang w:bidi="ar-SA"/>
        </w:rPr>
        <w:t>Sivanandan</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Maheswaran</w:t>
      </w:r>
      <w:proofErr w:type="spellEnd"/>
      <w:r w:rsidRPr="000F6528">
        <w:rPr>
          <w:rFonts w:ascii="Times New Roman" w:hAnsi="Times New Roman" w:cs="Times New Roman"/>
          <w:sz w:val="24"/>
          <w:szCs w:val="24"/>
          <w:lang w:bidi="ar-SA"/>
        </w:rPr>
        <w:t xml:space="preserve"> (1981) observed suppression of cell-mediated immune (CMI) responsiveness, using the lymphoblast transformation assay. In a sequential study of peripheral blood lymphocytes from chickens inoculated with IBDV, a transient depression of </w:t>
      </w:r>
      <w:proofErr w:type="spellStart"/>
      <w:r w:rsidRPr="000F6528">
        <w:rPr>
          <w:rFonts w:ascii="Times New Roman" w:hAnsi="Times New Roman" w:cs="Times New Roman"/>
          <w:sz w:val="24"/>
          <w:szCs w:val="24"/>
          <w:lang w:bidi="ar-SA"/>
        </w:rPr>
        <w:t>mitogenic</w:t>
      </w:r>
      <w:proofErr w:type="spellEnd"/>
      <w:r w:rsidRPr="000F6528">
        <w:rPr>
          <w:rFonts w:ascii="Times New Roman" w:hAnsi="Times New Roman" w:cs="Times New Roman"/>
          <w:sz w:val="24"/>
          <w:szCs w:val="24"/>
          <w:lang w:bidi="ar-SA"/>
        </w:rPr>
        <w:t xml:space="preserve"> stimulation was reported (Confer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1981). Sharma and Lee (1983) reported an inconsistent effect of IBDV infection on natural killer cell toxicity and a transient early depression of the </w:t>
      </w:r>
      <w:proofErr w:type="spellStart"/>
      <w:r w:rsidRPr="000F6528">
        <w:rPr>
          <w:rFonts w:ascii="Times New Roman" w:hAnsi="Times New Roman" w:cs="Times New Roman"/>
          <w:sz w:val="24"/>
          <w:szCs w:val="24"/>
          <w:lang w:bidi="ar-SA"/>
        </w:rPr>
        <w:t>blastogenic</w:t>
      </w:r>
      <w:proofErr w:type="spellEnd"/>
      <w:r w:rsidRPr="000F6528">
        <w:rPr>
          <w:rFonts w:ascii="Times New Roman" w:hAnsi="Times New Roman" w:cs="Times New Roman"/>
          <w:sz w:val="24"/>
          <w:szCs w:val="24"/>
          <w:lang w:bidi="ar-SA"/>
        </w:rPr>
        <w:t xml:space="preserve"> response of spleen cells to </w:t>
      </w:r>
      <w:proofErr w:type="spellStart"/>
      <w:r w:rsidRPr="000F6528">
        <w:rPr>
          <w:rFonts w:ascii="Times New Roman" w:hAnsi="Times New Roman" w:cs="Times New Roman"/>
          <w:sz w:val="24"/>
          <w:szCs w:val="24"/>
          <w:lang w:bidi="ar-SA"/>
        </w:rPr>
        <w:t>phytohemagglutinin</w:t>
      </w:r>
      <w:proofErr w:type="spellEnd"/>
      <w:r w:rsidRPr="000F6528">
        <w:rPr>
          <w:rFonts w:ascii="Times New Roman" w:hAnsi="Times New Roman" w:cs="Times New Roman"/>
          <w:sz w:val="24"/>
          <w:szCs w:val="24"/>
          <w:lang w:bidi="ar-SA"/>
        </w:rPr>
        <w:t xml:space="preserve">. Depression in plasma cell activity in the </w:t>
      </w:r>
      <w:proofErr w:type="spellStart"/>
      <w:r w:rsidRPr="000F6528">
        <w:rPr>
          <w:rFonts w:ascii="Times New Roman" w:hAnsi="Times New Roman" w:cs="Times New Roman"/>
          <w:sz w:val="24"/>
          <w:szCs w:val="24"/>
          <w:lang w:bidi="ar-SA"/>
        </w:rPr>
        <w:t>Harderian</w:t>
      </w:r>
      <w:proofErr w:type="spellEnd"/>
      <w:r w:rsidRPr="000F6528">
        <w:rPr>
          <w:rFonts w:ascii="Times New Roman" w:hAnsi="Times New Roman" w:cs="Times New Roman"/>
          <w:sz w:val="24"/>
          <w:szCs w:val="24"/>
          <w:lang w:bidi="ar-SA"/>
        </w:rPr>
        <w:t xml:space="preserve"> gland is caused by IBDV (</w:t>
      </w:r>
      <w:proofErr w:type="spellStart"/>
      <w:r w:rsidRPr="000F6528">
        <w:rPr>
          <w:rFonts w:ascii="Times New Roman" w:hAnsi="Times New Roman" w:cs="Times New Roman"/>
          <w:sz w:val="24"/>
          <w:szCs w:val="24"/>
          <w:lang w:bidi="ar-SA"/>
        </w:rPr>
        <w:t>Pejkovski</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 and </w:t>
      </w:r>
      <w:proofErr w:type="spellStart"/>
      <w:r w:rsidRPr="000F6528">
        <w:rPr>
          <w:rFonts w:ascii="Times New Roman" w:hAnsi="Times New Roman" w:cs="Times New Roman"/>
          <w:sz w:val="24"/>
          <w:szCs w:val="24"/>
          <w:lang w:bidi="ar-SA"/>
        </w:rPr>
        <w:t>Dohms</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1981).</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Chickens infected with IBDV, day old at age, were completely deficient in serum </w:t>
      </w:r>
      <w:proofErr w:type="spellStart"/>
      <w:r w:rsidRPr="000F6528">
        <w:rPr>
          <w:rFonts w:ascii="Times New Roman" w:hAnsi="Times New Roman" w:cs="Times New Roman"/>
          <w:sz w:val="24"/>
          <w:szCs w:val="24"/>
          <w:lang w:bidi="ar-SA"/>
        </w:rPr>
        <w:t>IgG</w:t>
      </w:r>
      <w:proofErr w:type="spellEnd"/>
      <w:r w:rsidRPr="000F6528">
        <w:rPr>
          <w:rFonts w:ascii="Times New Roman" w:hAnsi="Times New Roman" w:cs="Times New Roman"/>
          <w:sz w:val="24"/>
          <w:szCs w:val="24"/>
          <w:lang w:bidi="ar-SA"/>
        </w:rPr>
        <w:t xml:space="preserve"> and produced only a monomeric </w:t>
      </w:r>
      <w:proofErr w:type="spellStart"/>
      <w:r w:rsidRPr="000F6528">
        <w:rPr>
          <w:rFonts w:ascii="Times New Roman" w:hAnsi="Times New Roman" w:cs="Times New Roman"/>
          <w:sz w:val="24"/>
          <w:szCs w:val="24"/>
          <w:lang w:bidi="ar-SA"/>
        </w:rPr>
        <w:t>IgM</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Ivanyi</w:t>
      </w:r>
      <w:proofErr w:type="spellEnd"/>
      <w:r w:rsidRPr="000F6528">
        <w:rPr>
          <w:rFonts w:ascii="Times New Roman" w:hAnsi="Times New Roman" w:cs="Times New Roman"/>
          <w:sz w:val="24"/>
          <w:szCs w:val="24"/>
          <w:lang w:bidi="ar-SA"/>
        </w:rPr>
        <w:t xml:space="preserve">, 1975; </w:t>
      </w:r>
      <w:proofErr w:type="spellStart"/>
      <w:r w:rsidRPr="000F6528">
        <w:rPr>
          <w:rFonts w:ascii="Times New Roman" w:hAnsi="Times New Roman" w:cs="Times New Roman"/>
          <w:sz w:val="24"/>
          <w:szCs w:val="24"/>
          <w:lang w:bidi="ar-SA"/>
        </w:rPr>
        <w:t>Ivanyi</w:t>
      </w:r>
      <w:proofErr w:type="spellEnd"/>
      <w:r w:rsidRPr="000F6528">
        <w:rPr>
          <w:rFonts w:ascii="Times New Roman" w:hAnsi="Times New Roman" w:cs="Times New Roman"/>
          <w:sz w:val="24"/>
          <w:szCs w:val="24"/>
          <w:lang w:bidi="ar-SA"/>
        </w:rPr>
        <w:t xml:space="preserve"> and Morris, 1976). The number of B cells in peripheral blood was decreased following infection with IBDV but T cells were not appreciably affected (Hirai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 </w:t>
      </w:r>
      <w:proofErr w:type="spellStart"/>
      <w:r w:rsidRPr="000F6528">
        <w:rPr>
          <w:rFonts w:ascii="Times New Roman" w:hAnsi="Times New Roman" w:cs="Times New Roman"/>
          <w:sz w:val="24"/>
          <w:szCs w:val="24"/>
          <w:lang w:bidi="ar-SA"/>
        </w:rPr>
        <w:t>Sivanandan</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Maheswaran</w:t>
      </w:r>
      <w:proofErr w:type="spellEnd"/>
      <w:r w:rsidRPr="000F6528">
        <w:rPr>
          <w:rFonts w:ascii="Times New Roman" w:hAnsi="Times New Roman" w:cs="Times New Roman"/>
          <w:sz w:val="24"/>
          <w:szCs w:val="24"/>
          <w:lang w:bidi="ar-SA"/>
        </w:rPr>
        <w:t xml:space="preserve"> 1980). The virus appears to replicate primarily in B lymphocytes of chickens (Hirai and </w:t>
      </w:r>
      <w:proofErr w:type="spellStart"/>
      <w:r w:rsidRPr="000F6528">
        <w:rPr>
          <w:rFonts w:ascii="Times New Roman" w:hAnsi="Times New Roman" w:cs="Times New Roman"/>
          <w:sz w:val="24"/>
          <w:szCs w:val="24"/>
          <w:lang w:bidi="ar-SA"/>
        </w:rPr>
        <w:t>Calnek</w:t>
      </w:r>
      <w:proofErr w:type="spellEnd"/>
      <w:r w:rsidRPr="000F6528">
        <w:rPr>
          <w:rFonts w:ascii="Times New Roman" w:hAnsi="Times New Roman" w:cs="Times New Roman"/>
          <w:sz w:val="24"/>
          <w:szCs w:val="24"/>
          <w:lang w:bidi="ar-SA"/>
        </w:rPr>
        <w:t xml:space="preserve"> 1979; </w:t>
      </w:r>
      <w:proofErr w:type="spellStart"/>
      <w:r w:rsidRPr="000F6528">
        <w:rPr>
          <w:rFonts w:ascii="Times New Roman" w:hAnsi="Times New Roman" w:cs="Times New Roman"/>
          <w:sz w:val="24"/>
          <w:szCs w:val="24"/>
          <w:lang w:bidi="ar-SA"/>
        </w:rPr>
        <w:t>Ivanyi</w:t>
      </w:r>
      <w:proofErr w:type="spellEnd"/>
      <w:r w:rsidRPr="000F6528">
        <w:rPr>
          <w:rFonts w:ascii="Times New Roman" w:hAnsi="Times New Roman" w:cs="Times New Roman"/>
          <w:sz w:val="24"/>
          <w:szCs w:val="24"/>
          <w:lang w:bidi="ar-SA"/>
        </w:rPr>
        <w:t xml:space="preserve"> 1975; Yamaguchi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1981). Apparently IBDV has a predilection for actively proliferating cells (Müller, 1986), and it was suggested that the virus affected "immature" or precursor B lymphocytes to a greater extent than mature B lymphocytes (</w:t>
      </w:r>
      <w:proofErr w:type="spellStart"/>
      <w:r w:rsidRPr="000F6528">
        <w:rPr>
          <w:rFonts w:ascii="Times New Roman" w:hAnsi="Times New Roman" w:cs="Times New Roman"/>
          <w:sz w:val="24"/>
          <w:szCs w:val="24"/>
          <w:lang w:bidi="ar-SA"/>
        </w:rPr>
        <w:t>Sivanandan</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Maheswaran</w:t>
      </w:r>
      <w:proofErr w:type="spellEnd"/>
      <w:r w:rsidRPr="000F6528">
        <w:rPr>
          <w:rFonts w:ascii="Times New Roman" w:hAnsi="Times New Roman" w:cs="Times New Roman"/>
          <w:sz w:val="24"/>
          <w:szCs w:val="24"/>
          <w:lang w:bidi="ar-SA"/>
        </w:rPr>
        <w:t xml:space="preserve"> 1980).</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lastRenderedPageBreak/>
        <w:t>Chicks infected early with IBDV were more susceptible to inclusion body hepatitis (</w:t>
      </w:r>
      <w:proofErr w:type="spellStart"/>
      <w:r w:rsidRPr="000F6528">
        <w:rPr>
          <w:rFonts w:ascii="Times New Roman" w:hAnsi="Times New Roman" w:cs="Times New Roman"/>
          <w:sz w:val="24"/>
          <w:szCs w:val="24"/>
          <w:lang w:bidi="ar-SA"/>
        </w:rPr>
        <w:t>Fadley</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1976), </w:t>
      </w:r>
      <w:proofErr w:type="spellStart"/>
      <w:r w:rsidRPr="000F6528">
        <w:rPr>
          <w:rFonts w:ascii="Times New Roman" w:hAnsi="Times New Roman" w:cs="Times New Roman"/>
          <w:sz w:val="24"/>
          <w:szCs w:val="24"/>
          <w:lang w:bidi="ar-SA"/>
        </w:rPr>
        <w:t>coccidiosis</w:t>
      </w:r>
      <w:proofErr w:type="spellEnd"/>
      <w:r w:rsidRPr="000F6528">
        <w:rPr>
          <w:rFonts w:ascii="Times New Roman" w:hAnsi="Times New Roman" w:cs="Times New Roman"/>
          <w:sz w:val="24"/>
          <w:szCs w:val="24"/>
          <w:lang w:bidi="ar-SA"/>
        </w:rPr>
        <w:t xml:space="preserve"> (Anderson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1977), </w:t>
      </w:r>
      <w:proofErr w:type="spellStart"/>
      <w:r w:rsidRPr="000F6528">
        <w:rPr>
          <w:rFonts w:ascii="Times New Roman" w:hAnsi="Times New Roman" w:cs="Times New Roman"/>
          <w:sz w:val="24"/>
          <w:szCs w:val="24"/>
          <w:lang w:bidi="ar-SA"/>
        </w:rPr>
        <w:t>Marek's</w:t>
      </w:r>
      <w:proofErr w:type="spellEnd"/>
      <w:r w:rsidRPr="000F6528">
        <w:rPr>
          <w:rFonts w:ascii="Times New Roman" w:hAnsi="Times New Roman" w:cs="Times New Roman"/>
          <w:sz w:val="24"/>
          <w:szCs w:val="24"/>
          <w:lang w:bidi="ar-SA"/>
        </w:rPr>
        <w:t xml:space="preserve"> disease (Cho, 1970; Sharma, 1984), hemorrhagic-aplastic anemia and gangrenous dermatitis (Rosenberger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1978), infectious </w:t>
      </w:r>
      <w:proofErr w:type="spellStart"/>
      <w:r w:rsidRPr="000F6528">
        <w:rPr>
          <w:rFonts w:ascii="Times New Roman" w:hAnsi="Times New Roman" w:cs="Times New Roman"/>
          <w:sz w:val="24"/>
          <w:szCs w:val="24"/>
          <w:lang w:bidi="ar-SA"/>
        </w:rPr>
        <w:t>laryngo</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tracheitis</w:t>
      </w:r>
      <w:proofErr w:type="spellEnd"/>
      <w:r w:rsidRPr="000F6528">
        <w:rPr>
          <w:rFonts w:ascii="Times New Roman" w:hAnsi="Times New Roman" w:cs="Times New Roman"/>
          <w:sz w:val="24"/>
          <w:szCs w:val="24"/>
          <w:lang w:bidi="ar-SA"/>
        </w:rPr>
        <w:t xml:space="preserve"> (Rosenberger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1978), infectious bronchitis (</w:t>
      </w:r>
      <w:proofErr w:type="spellStart"/>
      <w:r w:rsidRPr="000F6528">
        <w:rPr>
          <w:rFonts w:ascii="Times New Roman" w:hAnsi="Times New Roman" w:cs="Times New Roman"/>
          <w:sz w:val="24"/>
          <w:szCs w:val="24"/>
          <w:lang w:bidi="ar-SA"/>
        </w:rPr>
        <w:t>Pejkovski</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 chicken anemia agent (Yuasa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1980), and salmonella and </w:t>
      </w:r>
      <w:proofErr w:type="spellStart"/>
      <w:r w:rsidRPr="000F6528">
        <w:rPr>
          <w:rFonts w:ascii="Times New Roman" w:hAnsi="Times New Roman" w:cs="Times New Roman"/>
          <w:sz w:val="24"/>
          <w:szCs w:val="24"/>
          <w:lang w:bidi="ar-SA"/>
        </w:rPr>
        <w:t>colibacillosis</w:t>
      </w:r>
      <w:proofErr w:type="spellEnd"/>
      <w:r w:rsidRPr="000F6528">
        <w:rPr>
          <w:rFonts w:ascii="Times New Roman" w:hAnsi="Times New Roman" w:cs="Times New Roman"/>
          <w:sz w:val="24"/>
          <w:szCs w:val="24"/>
          <w:lang w:bidi="ar-SA"/>
        </w:rPr>
        <w:t xml:space="preserve"> (Wyeth, 1975).</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Diagnosis</w:t>
      </w:r>
    </w:p>
    <w:p w:rsidR="00460C45" w:rsidRPr="00F6373B"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Classical IBD is characterized by acute onset, relatively high morbidity and low flock mortality in 3-6 weeks old broilers or replacement pullets. Diagnostic lesions include muscle </w:t>
      </w:r>
      <w:proofErr w:type="spellStart"/>
      <w:r w:rsidRPr="000F6528">
        <w:rPr>
          <w:rFonts w:ascii="Times New Roman" w:hAnsi="Times New Roman" w:cs="Times New Roman"/>
          <w:sz w:val="24"/>
          <w:szCs w:val="24"/>
          <w:lang w:bidi="ar-SA"/>
        </w:rPr>
        <w:t>haemorrhages</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enlargement (Hanson, 1967).</w:t>
      </w:r>
    </w:p>
    <w:p w:rsidR="00460C45"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Isolation</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spellStart"/>
      <w:r w:rsidRPr="000F6528">
        <w:rPr>
          <w:rFonts w:ascii="Times New Roman" w:hAnsi="Times New Roman" w:cs="Times New Roman"/>
          <w:sz w:val="24"/>
          <w:szCs w:val="24"/>
          <w:lang w:bidi="ar-SA"/>
        </w:rPr>
        <w:t>Hitchner</w:t>
      </w:r>
      <w:proofErr w:type="spellEnd"/>
      <w:r w:rsidRPr="000F6528">
        <w:rPr>
          <w:rFonts w:ascii="Times New Roman" w:hAnsi="Times New Roman" w:cs="Times New Roman"/>
          <w:sz w:val="24"/>
          <w:szCs w:val="24"/>
          <w:lang w:bidi="ar-SA"/>
        </w:rPr>
        <w:t xml:space="preserve"> (1970) demonstrated that </w:t>
      </w:r>
      <w:proofErr w:type="spellStart"/>
      <w:r w:rsidRPr="000F6528">
        <w:rPr>
          <w:rFonts w:ascii="Times New Roman" w:hAnsi="Times New Roman" w:cs="Times New Roman"/>
          <w:sz w:val="24"/>
          <w:szCs w:val="24"/>
          <w:lang w:bidi="ar-SA"/>
        </w:rPr>
        <w:t>chorio</w:t>
      </w:r>
      <w:proofErr w:type="spellEnd"/>
      <w:r w:rsidRPr="000F6528">
        <w:rPr>
          <w:rFonts w:ascii="Times New Roman" w:hAnsi="Times New Roman" w:cs="Times New Roman"/>
          <w:sz w:val="24"/>
          <w:szCs w:val="24"/>
          <w:lang w:bidi="ar-SA"/>
        </w:rPr>
        <w:t xml:space="preserve"> </w:t>
      </w:r>
      <w:proofErr w:type="spellStart"/>
      <w:r w:rsidRPr="000F6528">
        <w:rPr>
          <w:rFonts w:ascii="Times New Roman" w:hAnsi="Times New Roman" w:cs="Times New Roman"/>
          <w:sz w:val="24"/>
          <w:szCs w:val="24"/>
          <w:lang w:bidi="ar-SA"/>
        </w:rPr>
        <w:t>allantoic</w:t>
      </w:r>
      <w:proofErr w:type="spellEnd"/>
      <w:r w:rsidRPr="000F6528">
        <w:rPr>
          <w:rFonts w:ascii="Times New Roman" w:hAnsi="Times New Roman" w:cs="Times New Roman"/>
          <w:sz w:val="24"/>
          <w:szCs w:val="24"/>
          <w:lang w:bidi="ar-SA"/>
        </w:rPr>
        <w:t xml:space="preserve"> membrane (CAM) of 9 -11 days old embryos was the most sensitive route for isolation of the IBDV which could subsequently be adapted to the </w:t>
      </w:r>
      <w:proofErr w:type="spellStart"/>
      <w:r w:rsidRPr="000F6528">
        <w:rPr>
          <w:rFonts w:ascii="Times New Roman" w:hAnsi="Times New Roman" w:cs="Times New Roman"/>
          <w:sz w:val="24"/>
          <w:szCs w:val="24"/>
          <w:lang w:bidi="ar-SA"/>
        </w:rPr>
        <w:t>allantoic</w:t>
      </w:r>
      <w:proofErr w:type="spellEnd"/>
      <w:r w:rsidRPr="000F6528">
        <w:rPr>
          <w:rFonts w:ascii="Times New Roman" w:hAnsi="Times New Roman" w:cs="Times New Roman"/>
          <w:sz w:val="24"/>
          <w:szCs w:val="24"/>
          <w:lang w:bidi="ar-SA"/>
        </w:rPr>
        <w:t xml:space="preserve"> sac and </w:t>
      </w:r>
      <w:proofErr w:type="spellStart"/>
      <w:r w:rsidRPr="000F6528">
        <w:rPr>
          <w:rFonts w:ascii="Times New Roman" w:hAnsi="Times New Roman" w:cs="Times New Roman"/>
          <w:sz w:val="24"/>
          <w:szCs w:val="24"/>
          <w:lang w:bidi="ar-SA"/>
        </w:rPr>
        <w:t>yok</w:t>
      </w:r>
      <w:proofErr w:type="spellEnd"/>
      <w:r w:rsidRPr="000F6528">
        <w:rPr>
          <w:rFonts w:ascii="Times New Roman" w:hAnsi="Times New Roman" w:cs="Times New Roman"/>
          <w:sz w:val="24"/>
          <w:szCs w:val="24"/>
          <w:lang w:bidi="ar-SA"/>
        </w:rPr>
        <w:t xml:space="preserve"> sac route of inoculation. </w:t>
      </w:r>
      <w:proofErr w:type="spellStart"/>
      <w:r w:rsidRPr="000F6528">
        <w:rPr>
          <w:rFonts w:ascii="Times New Roman" w:hAnsi="Times New Roman" w:cs="Times New Roman"/>
          <w:sz w:val="24"/>
          <w:szCs w:val="24"/>
          <w:lang w:bidi="ar-SA"/>
        </w:rPr>
        <w:t>Hitchner</w:t>
      </w:r>
      <w:proofErr w:type="spellEnd"/>
      <w:r w:rsidRPr="000F6528">
        <w:rPr>
          <w:rFonts w:ascii="Times New Roman" w:hAnsi="Times New Roman" w:cs="Times New Roman"/>
          <w:sz w:val="24"/>
          <w:szCs w:val="24"/>
          <w:lang w:bidi="ar-SA"/>
        </w:rPr>
        <w:t xml:space="preserve"> (1970) observed that most mortality occurred between the 3rd and 5th days post inoculation. Affected embryos had edematous distention of the abdomen, </w:t>
      </w:r>
      <w:proofErr w:type="spellStart"/>
      <w:r w:rsidRPr="000F6528">
        <w:rPr>
          <w:rFonts w:ascii="Times New Roman" w:hAnsi="Times New Roman" w:cs="Times New Roman"/>
          <w:sz w:val="24"/>
          <w:szCs w:val="24"/>
          <w:lang w:bidi="ar-SA"/>
        </w:rPr>
        <w:t>petechiae</w:t>
      </w:r>
      <w:proofErr w:type="spellEnd"/>
      <w:r w:rsidRPr="000F6528">
        <w:rPr>
          <w:rFonts w:ascii="Times New Roman" w:hAnsi="Times New Roman" w:cs="Times New Roman"/>
          <w:sz w:val="24"/>
          <w:szCs w:val="24"/>
          <w:lang w:bidi="ar-SA"/>
        </w:rPr>
        <w:t xml:space="preserve"> and congestion of the skin and occasionally </w:t>
      </w:r>
      <w:proofErr w:type="spellStart"/>
      <w:r w:rsidRPr="000F6528">
        <w:rPr>
          <w:rFonts w:ascii="Times New Roman" w:hAnsi="Times New Roman" w:cs="Times New Roman"/>
          <w:sz w:val="24"/>
          <w:szCs w:val="24"/>
          <w:lang w:bidi="ar-SA"/>
        </w:rPr>
        <w:t>ecchymotic</w:t>
      </w:r>
      <w:proofErr w:type="spellEnd"/>
      <w:r w:rsidRPr="000F6528">
        <w:rPr>
          <w:rFonts w:ascii="Times New Roman" w:hAnsi="Times New Roman" w:cs="Times New Roman"/>
          <w:sz w:val="24"/>
          <w:szCs w:val="24"/>
          <w:lang w:bidi="ar-SA"/>
        </w:rPr>
        <w:t xml:space="preserve"> hemorrhages in the toe joints and cerebrum.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samples from the infected ducklings were able to infected chick embryos that died in 96-120 hours after inoculation and the embryos showed the pathological lesions of infectious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disease (</w:t>
      </w:r>
      <w:proofErr w:type="spellStart"/>
      <w:r w:rsidRPr="000F6528">
        <w:rPr>
          <w:rFonts w:ascii="Times New Roman" w:hAnsi="Times New Roman" w:cs="Times New Roman"/>
          <w:sz w:val="24"/>
          <w:szCs w:val="24"/>
          <w:lang w:bidi="ar-SA"/>
        </w:rPr>
        <w:t>Bian</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1999). Similar findings were observed by the author (Article 1). Variant strains of IBD differ from standard viruses in that they induce splenomegaly and liver necrosis of embryos and produce little mortality (Rosenberger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1985). </w:t>
      </w:r>
      <w:proofErr w:type="spellStart"/>
      <w:r w:rsidRPr="000F6528">
        <w:rPr>
          <w:rFonts w:ascii="Times New Roman" w:hAnsi="Times New Roman" w:cs="Times New Roman"/>
          <w:sz w:val="24"/>
          <w:szCs w:val="24"/>
          <w:lang w:bidi="ar-SA"/>
        </w:rPr>
        <w:t>McFerran</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(1980) reported that three of seven chicken isolates of IBDV failed to grow in chicken embryo fibroblast (CEF) cells but propagated in </w:t>
      </w:r>
      <w:proofErr w:type="spellStart"/>
      <w:r w:rsidRPr="000F6528">
        <w:rPr>
          <w:rFonts w:ascii="Times New Roman" w:hAnsi="Times New Roman" w:cs="Times New Roman"/>
          <w:sz w:val="24"/>
          <w:szCs w:val="24"/>
          <w:lang w:bidi="ar-SA"/>
        </w:rPr>
        <w:t>embryonating</w:t>
      </w:r>
      <w:proofErr w:type="spellEnd"/>
      <w:r w:rsidRPr="000F6528">
        <w:rPr>
          <w:rFonts w:ascii="Times New Roman" w:hAnsi="Times New Roman" w:cs="Times New Roman"/>
          <w:sz w:val="24"/>
          <w:szCs w:val="24"/>
          <w:lang w:bidi="ar-SA"/>
        </w:rPr>
        <w:t xml:space="preserve"> eggs.</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Many IBDV isolates have been adapted to primary cell cultures of chicken embryo origin, including chicken embryo kidney (CEK) cells and chicken embryo fibroblasts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Davis, 1974; McNulty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 Because these cells produce low yields of virus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1975; Müller, and </w:t>
      </w:r>
      <w:proofErr w:type="spellStart"/>
      <w:r w:rsidRPr="000F6528">
        <w:rPr>
          <w:rFonts w:ascii="Times New Roman" w:hAnsi="Times New Roman" w:cs="Times New Roman"/>
          <w:sz w:val="24"/>
          <w:szCs w:val="24"/>
          <w:lang w:bidi="ar-SA"/>
        </w:rPr>
        <w:t>Becht</w:t>
      </w:r>
      <w:proofErr w:type="spellEnd"/>
      <w:r w:rsidRPr="000F6528">
        <w:rPr>
          <w:rFonts w:ascii="Times New Roman" w:hAnsi="Times New Roman" w:cs="Times New Roman"/>
          <w:sz w:val="24"/>
          <w:szCs w:val="24"/>
          <w:lang w:bidi="ar-SA"/>
        </w:rPr>
        <w:t xml:space="preserve"> 1982), there is a need for cell cultures that will produce higher yields of infectious virus required for experimental purposes. Cells susceptible to the virus other </w:t>
      </w:r>
      <w:r w:rsidRPr="000F6528">
        <w:rPr>
          <w:rFonts w:ascii="Times New Roman" w:hAnsi="Times New Roman" w:cs="Times New Roman"/>
          <w:sz w:val="24"/>
          <w:szCs w:val="24"/>
          <w:lang w:bidi="ar-SA"/>
        </w:rPr>
        <w:lastRenderedPageBreak/>
        <w:t xml:space="preserve">than cells of chicken origin include turkey and duck embryo cells (McNulty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1979), mammalian cell lines derived from rabbit kidneys (RK-13) (</w:t>
      </w:r>
      <w:proofErr w:type="spellStart"/>
      <w:r w:rsidRPr="000F6528">
        <w:rPr>
          <w:rFonts w:ascii="Times New Roman" w:hAnsi="Times New Roman" w:cs="Times New Roman"/>
          <w:sz w:val="24"/>
          <w:szCs w:val="24"/>
          <w:lang w:bidi="ar-SA"/>
        </w:rPr>
        <w:t>Rianldi</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1972), Vero cells (</w:t>
      </w:r>
      <w:proofErr w:type="spellStart"/>
      <w:r w:rsidRPr="000F6528">
        <w:rPr>
          <w:rFonts w:ascii="Times New Roman" w:hAnsi="Times New Roman" w:cs="Times New Roman"/>
          <w:sz w:val="24"/>
          <w:szCs w:val="24"/>
          <w:lang w:bidi="ar-SA"/>
        </w:rPr>
        <w:t>Jackwood</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1987; Leonard, 1974;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1975), derived from African green monkey kidneys; BGM-70 cells (</w:t>
      </w:r>
      <w:proofErr w:type="spellStart"/>
      <w:r w:rsidRPr="000F6528">
        <w:rPr>
          <w:rFonts w:ascii="Times New Roman" w:hAnsi="Times New Roman" w:cs="Times New Roman"/>
          <w:sz w:val="24"/>
          <w:szCs w:val="24"/>
          <w:lang w:bidi="ar-SA"/>
        </w:rPr>
        <w:t>Jackwood</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1987), from </w:t>
      </w:r>
      <w:proofErr w:type="spellStart"/>
      <w:r w:rsidRPr="000F6528">
        <w:rPr>
          <w:rFonts w:ascii="Times New Roman" w:hAnsi="Times New Roman" w:cs="Times New Roman"/>
          <w:sz w:val="24"/>
          <w:szCs w:val="24"/>
          <w:lang w:bidi="ar-SA"/>
        </w:rPr>
        <w:t>givet</w:t>
      </w:r>
      <w:proofErr w:type="spellEnd"/>
      <w:r w:rsidRPr="000F6528">
        <w:rPr>
          <w:rFonts w:ascii="Times New Roman" w:hAnsi="Times New Roman" w:cs="Times New Roman"/>
          <w:sz w:val="24"/>
          <w:szCs w:val="24"/>
          <w:lang w:bidi="ar-SA"/>
        </w:rPr>
        <w:t xml:space="preserve"> monkey kidneys; and MA-104 cells (</w:t>
      </w:r>
      <w:proofErr w:type="spellStart"/>
      <w:r w:rsidRPr="000F6528">
        <w:rPr>
          <w:rFonts w:ascii="Times New Roman" w:hAnsi="Times New Roman" w:cs="Times New Roman"/>
          <w:sz w:val="24"/>
          <w:szCs w:val="24"/>
          <w:lang w:bidi="ar-SA"/>
        </w:rPr>
        <w:t>Jackwood</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1987), from fetal rhesus monkey kidneys.</w:t>
      </w: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Serology</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The agar gel diffusion precipitin test (AGDP) was the original qualitative method to detect antibody.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homogenate is used as the antigen to demonstrate antibody 7 days after infection (Rosenberger, 1989; Article 1). The serum virus neutralization procedure is extremely sensitive (Weisman and </w:t>
      </w:r>
      <w:proofErr w:type="spellStart"/>
      <w:r w:rsidRPr="000F6528">
        <w:rPr>
          <w:rFonts w:ascii="Times New Roman" w:hAnsi="Times New Roman" w:cs="Times New Roman"/>
          <w:sz w:val="24"/>
          <w:szCs w:val="24"/>
          <w:lang w:bidi="ar-SA"/>
        </w:rPr>
        <w:t>Hitchner</w:t>
      </w:r>
      <w:proofErr w:type="spellEnd"/>
      <w:r w:rsidRPr="000F6528">
        <w:rPr>
          <w:rFonts w:ascii="Times New Roman" w:hAnsi="Times New Roman" w:cs="Times New Roman"/>
          <w:sz w:val="24"/>
          <w:szCs w:val="24"/>
          <w:lang w:bidi="ar-SA"/>
        </w:rPr>
        <w:t xml:space="preserve">, 1978) and is sufficiently specific to differentiate between serotypes of IBD virus (Chin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1984).</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The ELISA procedure (</w:t>
      </w:r>
      <w:proofErr w:type="spellStart"/>
      <w:r w:rsidRPr="000F6528">
        <w:rPr>
          <w:rFonts w:ascii="Times New Roman" w:hAnsi="Times New Roman" w:cs="Times New Roman"/>
          <w:sz w:val="24"/>
          <w:szCs w:val="24"/>
          <w:lang w:bidi="ar-SA"/>
        </w:rPr>
        <w:t>Engvall</w:t>
      </w:r>
      <w:proofErr w:type="spellEnd"/>
      <w:r w:rsidRPr="000F6528">
        <w:rPr>
          <w:rFonts w:ascii="Times New Roman" w:hAnsi="Times New Roman" w:cs="Times New Roman"/>
          <w:sz w:val="24"/>
          <w:szCs w:val="24"/>
          <w:lang w:bidi="ar-SA"/>
        </w:rPr>
        <w:t xml:space="preserve"> and Perlman, 1971) was adapted for IBDV serology and represents a rapid, quantifiable, sensitive and reproducible procedure, which can be automated (Marquardt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1980). The practice of sequential sampling of flocks to monitor antibody level as influenced by vaccination, field exposure and time-related decay in </w:t>
      </w:r>
      <w:proofErr w:type="spellStart"/>
      <w:r w:rsidRPr="000F6528">
        <w:rPr>
          <w:rFonts w:ascii="Times New Roman" w:hAnsi="Times New Roman" w:cs="Times New Roman"/>
          <w:sz w:val="24"/>
          <w:szCs w:val="24"/>
          <w:lang w:bidi="ar-SA"/>
        </w:rPr>
        <w:t>titre</w:t>
      </w:r>
      <w:proofErr w:type="spellEnd"/>
      <w:r w:rsidRPr="000F6528">
        <w:rPr>
          <w:rFonts w:ascii="Times New Roman" w:hAnsi="Times New Roman" w:cs="Times New Roman"/>
          <w:sz w:val="24"/>
          <w:szCs w:val="24"/>
          <w:lang w:bidi="ar-SA"/>
        </w:rPr>
        <w:t xml:space="preserve"> was facilitated by the introduction of commercial ELISA test kits (Briggs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1986, Article 2). Automated assays and computerized processing, storage and retrieval of data are the basis of flock profiling (Snyder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1986). The relative advantages and applications for three methods of assaying IBDV antibody </w:t>
      </w:r>
      <w:proofErr w:type="spellStart"/>
      <w:r w:rsidRPr="000F6528">
        <w:rPr>
          <w:rFonts w:ascii="Times New Roman" w:hAnsi="Times New Roman" w:cs="Times New Roman"/>
          <w:sz w:val="24"/>
          <w:szCs w:val="24"/>
          <w:lang w:bidi="ar-SA"/>
        </w:rPr>
        <w:t>titre</w:t>
      </w:r>
      <w:proofErr w:type="spellEnd"/>
      <w:r w:rsidRPr="000F6528">
        <w:rPr>
          <w:rFonts w:ascii="Times New Roman" w:hAnsi="Times New Roman" w:cs="Times New Roman"/>
          <w:sz w:val="24"/>
          <w:szCs w:val="24"/>
          <w:lang w:bidi="ar-SA"/>
        </w:rPr>
        <w:t xml:space="preserve"> have been </w:t>
      </w:r>
      <w:proofErr w:type="spellStart"/>
      <w:r w:rsidRPr="000F6528">
        <w:rPr>
          <w:rFonts w:ascii="Times New Roman" w:hAnsi="Times New Roman" w:cs="Times New Roman"/>
          <w:sz w:val="24"/>
          <w:szCs w:val="24"/>
          <w:lang w:bidi="ar-SA"/>
        </w:rPr>
        <w:t>summaized</w:t>
      </w:r>
      <w:proofErr w:type="spellEnd"/>
      <w:r w:rsidRPr="000F6528">
        <w:rPr>
          <w:rFonts w:ascii="Times New Roman" w:hAnsi="Times New Roman" w:cs="Times New Roman"/>
          <w:sz w:val="24"/>
          <w:szCs w:val="24"/>
          <w:lang w:bidi="ar-SA"/>
        </w:rPr>
        <w:t xml:space="preserve"> by Box (1988). Quantitative agar gel diffusion proved to be relatively insensitive, especially when monitoring sera from chicks to determine patterns of</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roofErr w:type="gramStart"/>
      <w:r w:rsidRPr="000F6528">
        <w:rPr>
          <w:rFonts w:ascii="Times New Roman" w:hAnsi="Times New Roman" w:cs="Times New Roman"/>
          <w:sz w:val="24"/>
          <w:szCs w:val="24"/>
          <w:lang w:bidi="ar-SA"/>
        </w:rPr>
        <w:t>maternal</w:t>
      </w:r>
      <w:proofErr w:type="gramEnd"/>
      <w:r w:rsidRPr="000F6528">
        <w:rPr>
          <w:rFonts w:ascii="Times New Roman" w:hAnsi="Times New Roman" w:cs="Times New Roman"/>
          <w:sz w:val="24"/>
          <w:szCs w:val="24"/>
          <w:lang w:bidi="ar-SA"/>
        </w:rPr>
        <w:t xml:space="preserve"> antibody decay and age of susceptibility (van den Berg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1991).</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b/>
          <w:bCs/>
          <w:sz w:val="24"/>
          <w:szCs w:val="24"/>
          <w:lang w:bidi="ar-SA"/>
        </w:rPr>
      </w:pPr>
      <w:r w:rsidRPr="000F6528">
        <w:rPr>
          <w:rFonts w:ascii="Times New Roman" w:hAnsi="Times New Roman" w:cs="Times New Roman"/>
          <w:b/>
          <w:bCs/>
          <w:sz w:val="24"/>
          <w:szCs w:val="24"/>
          <w:lang w:bidi="ar-SA"/>
        </w:rPr>
        <w:t>Prevention of IBD</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Maintaining commercial flocks free of IBDV requires the application of sound biosecurity coupled with effective vaccination of parents and progeny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and </w:t>
      </w:r>
      <w:proofErr w:type="spellStart"/>
      <w:r w:rsidRPr="000F6528">
        <w:rPr>
          <w:rFonts w:ascii="Times New Roman" w:hAnsi="Times New Roman" w:cs="Times New Roman"/>
          <w:sz w:val="24"/>
          <w:szCs w:val="24"/>
          <w:lang w:bidi="ar-SA"/>
        </w:rPr>
        <w:t>Saif</w:t>
      </w:r>
      <w:proofErr w:type="spellEnd"/>
      <w:r w:rsidRPr="000F6528">
        <w:rPr>
          <w:rFonts w:ascii="Times New Roman" w:hAnsi="Times New Roman" w:cs="Times New Roman"/>
          <w:sz w:val="24"/>
          <w:szCs w:val="24"/>
          <w:lang w:bidi="ar-SA"/>
        </w:rPr>
        <w:t>, 1997). Since decontamination alone is ineffective (</w:t>
      </w:r>
      <w:proofErr w:type="spellStart"/>
      <w:r w:rsidRPr="000F6528">
        <w:rPr>
          <w:rFonts w:ascii="Times New Roman" w:hAnsi="Times New Roman" w:cs="Times New Roman"/>
          <w:sz w:val="24"/>
          <w:szCs w:val="24"/>
          <w:lang w:bidi="ar-SA"/>
        </w:rPr>
        <w:t>Parkhurst</w:t>
      </w:r>
      <w:proofErr w:type="spellEnd"/>
      <w:r w:rsidRPr="000F6528">
        <w:rPr>
          <w:rFonts w:ascii="Times New Roman" w:hAnsi="Times New Roman" w:cs="Times New Roman"/>
          <w:sz w:val="24"/>
          <w:szCs w:val="24"/>
          <w:lang w:bidi="ar-SA"/>
        </w:rPr>
        <w:t xml:space="preserve">, 1964), prevention of conventional type 1 strain IBDV is dependent on appropriate vaccination of parent breeders and broiler stock. The first vaccines to prevent IBD in broilers and replacement pullets were prepared by adaptation of field isolates in </w:t>
      </w:r>
      <w:proofErr w:type="spellStart"/>
      <w:r w:rsidRPr="000F6528">
        <w:rPr>
          <w:rFonts w:ascii="Times New Roman" w:hAnsi="Times New Roman" w:cs="Times New Roman"/>
          <w:sz w:val="24"/>
          <w:szCs w:val="24"/>
          <w:lang w:bidi="ar-SA"/>
        </w:rPr>
        <w:t>embryonated</w:t>
      </w:r>
      <w:proofErr w:type="spellEnd"/>
      <w:r w:rsidRPr="000F6528">
        <w:rPr>
          <w:rFonts w:ascii="Times New Roman" w:hAnsi="Times New Roman" w:cs="Times New Roman"/>
          <w:sz w:val="24"/>
          <w:szCs w:val="24"/>
          <w:lang w:bidi="ar-SA"/>
        </w:rPr>
        <w:t xml:space="preserve"> eggs (Edgar and Cho</w:t>
      </w:r>
      <w:proofErr w:type="gramStart"/>
      <w:r w:rsidRPr="000F6528">
        <w:rPr>
          <w:rFonts w:ascii="Times New Roman" w:hAnsi="Times New Roman" w:cs="Times New Roman"/>
          <w:sz w:val="24"/>
          <w:szCs w:val="24"/>
          <w:lang w:bidi="ar-SA"/>
        </w:rPr>
        <w:t>,1965</w:t>
      </w:r>
      <w:proofErr w:type="gramEnd"/>
      <w:r w:rsidRPr="000F6528">
        <w:rPr>
          <w:rFonts w:ascii="Times New Roman" w:hAnsi="Times New Roman" w:cs="Times New Roman"/>
          <w:sz w:val="24"/>
          <w:szCs w:val="24"/>
          <w:lang w:bidi="ar-SA"/>
        </w:rPr>
        <w:t>; 1973).</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lastRenderedPageBreak/>
        <w:t>Attenuation of IBDV by passaging chick embryo kidney adapted cultures on a non-avian (VERO) tissue culture system (eight passages) resulted in a non-pathogenic virus. This candidate vaccine was shown to be ineffective when administered orally but capable of stimulating high levels of antibody when injected subcutaneously (</w:t>
      </w:r>
      <w:proofErr w:type="spellStart"/>
      <w:r w:rsidRPr="000F6528">
        <w:rPr>
          <w:rFonts w:ascii="Times New Roman" w:hAnsi="Times New Roman" w:cs="Times New Roman"/>
          <w:sz w:val="24"/>
          <w:szCs w:val="24"/>
          <w:lang w:bidi="ar-SA"/>
        </w:rPr>
        <w:t>Lukert</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1975). Three commercial IBD vaccines were evaluated for pathogenicity and protective in specific pathogen free (SPF) chicks by </w:t>
      </w:r>
      <w:proofErr w:type="spellStart"/>
      <w:r w:rsidRPr="000F6528">
        <w:rPr>
          <w:rFonts w:ascii="Times New Roman" w:hAnsi="Times New Roman" w:cs="Times New Roman"/>
          <w:sz w:val="24"/>
          <w:szCs w:val="24"/>
          <w:lang w:bidi="ar-SA"/>
        </w:rPr>
        <w:t>Naqi</w:t>
      </w:r>
      <w:proofErr w:type="spellEnd"/>
      <w:r w:rsidRPr="000F6528">
        <w:rPr>
          <w:rFonts w:ascii="Times New Roman" w:hAnsi="Times New Roman" w:cs="Times New Roman"/>
          <w:sz w:val="24"/>
          <w:szCs w:val="24"/>
          <w:lang w:bidi="ar-SA"/>
        </w:rPr>
        <w:t xml:space="preserve">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(1980). Wood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(1988) reported on the development of a candidate IBD vaccine strain designated 002-73 isolated in Australia. </w:t>
      </w:r>
      <w:r w:rsidRPr="000F6528">
        <w:rPr>
          <w:rFonts w:ascii="Times New Roman" w:hAnsi="Times New Roman" w:cs="Times New Roman"/>
          <w:i/>
          <w:iCs/>
          <w:sz w:val="24"/>
          <w:szCs w:val="24"/>
          <w:lang w:bidi="ar-SA"/>
        </w:rPr>
        <w:t xml:space="preserve">In vivo </w:t>
      </w:r>
      <w:r w:rsidRPr="000F6528">
        <w:rPr>
          <w:rFonts w:ascii="Times New Roman" w:hAnsi="Times New Roman" w:cs="Times New Roman"/>
          <w:sz w:val="24"/>
          <w:szCs w:val="24"/>
          <w:lang w:bidi="ar-SA"/>
        </w:rPr>
        <w:t>neutralization and passive protection suggested that the isolate would be effective against field strains prevalent in Europe.</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r w:rsidRPr="000F6528">
        <w:rPr>
          <w:rFonts w:ascii="Times New Roman" w:hAnsi="Times New Roman" w:cs="Times New Roman"/>
          <w:sz w:val="24"/>
          <w:szCs w:val="24"/>
          <w:lang w:bidi="ar-SA"/>
        </w:rPr>
        <w:t xml:space="preserve">Selection of vaccines from the 'mild', 'intermediate', and low attenuation or 'hot' classification depends on </w:t>
      </w:r>
      <w:proofErr w:type="spellStart"/>
      <w:r w:rsidRPr="000F6528">
        <w:rPr>
          <w:rFonts w:ascii="Times New Roman" w:hAnsi="Times New Roman" w:cs="Times New Roman"/>
          <w:sz w:val="24"/>
          <w:szCs w:val="24"/>
          <w:lang w:bidi="ar-SA"/>
        </w:rPr>
        <w:t>managemental</w:t>
      </w:r>
      <w:proofErr w:type="spellEnd"/>
      <w:r w:rsidRPr="000F6528">
        <w:rPr>
          <w:rFonts w:ascii="Times New Roman" w:hAnsi="Times New Roman" w:cs="Times New Roman"/>
          <w:sz w:val="24"/>
          <w:szCs w:val="24"/>
          <w:lang w:bidi="ar-SA"/>
        </w:rPr>
        <w:t xml:space="preserve"> and stock-related factors, level and uniformity of maternal antibody transfer, virulence of field virus strains, and risk of challenge. High parental immunity was recognized as beneficial in protecting young chicks from field virus challenge during the critical first 2 weeks when the bursa is most vulnerable to damage induced by IBDV (</w:t>
      </w:r>
      <w:proofErr w:type="spellStart"/>
      <w:r w:rsidRPr="000F6528">
        <w:rPr>
          <w:rFonts w:ascii="Times New Roman" w:hAnsi="Times New Roman" w:cs="Times New Roman"/>
          <w:sz w:val="24"/>
          <w:szCs w:val="24"/>
          <w:lang w:bidi="ar-SA"/>
        </w:rPr>
        <w:t>Hitchner</w:t>
      </w:r>
      <w:proofErr w:type="spellEnd"/>
      <w:r w:rsidRPr="000F6528">
        <w:rPr>
          <w:rFonts w:ascii="Times New Roman" w:hAnsi="Times New Roman" w:cs="Times New Roman"/>
          <w:sz w:val="24"/>
          <w:szCs w:val="24"/>
          <w:lang w:bidi="ar-SA"/>
        </w:rPr>
        <w:t xml:space="preserve">, 1976). In contrast, high maternal antibody interferes with stimulation of IBD antibody induced by live attenuated vaccines (Wyeth and Cullen, 1978a). Propagation of virus on </w:t>
      </w:r>
      <w:proofErr w:type="spellStart"/>
      <w:r w:rsidRPr="000F6528">
        <w:rPr>
          <w:rFonts w:ascii="Times New Roman" w:hAnsi="Times New Roman" w:cs="Times New Roman"/>
          <w:sz w:val="24"/>
          <w:szCs w:val="24"/>
          <w:lang w:bidi="ar-SA"/>
        </w:rPr>
        <w:t>bursal</w:t>
      </w:r>
      <w:proofErr w:type="spellEnd"/>
      <w:r w:rsidRPr="000F6528">
        <w:rPr>
          <w:rFonts w:ascii="Times New Roman" w:hAnsi="Times New Roman" w:cs="Times New Roman"/>
          <w:sz w:val="24"/>
          <w:szCs w:val="24"/>
          <w:lang w:bidi="ar-SA"/>
        </w:rPr>
        <w:t xml:space="preserve"> tissue to produce inactivated oil emulsion vaccines (Wyeth and Cullen, 1979) produces a more immunogenic agent than virus prepared in specific pathogen free embryos (Wyeth and </w:t>
      </w:r>
      <w:proofErr w:type="spellStart"/>
      <w:r w:rsidRPr="000F6528">
        <w:rPr>
          <w:rFonts w:ascii="Times New Roman" w:hAnsi="Times New Roman" w:cs="Times New Roman"/>
          <w:sz w:val="24"/>
          <w:szCs w:val="24"/>
          <w:lang w:bidi="ar-SA"/>
        </w:rPr>
        <w:t>Chettle</w:t>
      </w:r>
      <w:proofErr w:type="spellEnd"/>
      <w:r w:rsidRPr="000F6528">
        <w:rPr>
          <w:rFonts w:ascii="Times New Roman" w:hAnsi="Times New Roman" w:cs="Times New Roman"/>
          <w:sz w:val="24"/>
          <w:szCs w:val="24"/>
          <w:lang w:bidi="ar-SA"/>
        </w:rPr>
        <w:t>, 1982).</w:t>
      </w:r>
    </w:p>
    <w:p w:rsidR="00460C45" w:rsidRPr="000F6528" w:rsidRDefault="00460C45" w:rsidP="00460C45">
      <w:pPr>
        <w:autoSpaceDE w:val="0"/>
        <w:autoSpaceDN w:val="0"/>
        <w:adjustRightInd w:val="0"/>
        <w:spacing w:after="0" w:line="360" w:lineRule="auto"/>
        <w:jc w:val="both"/>
        <w:rPr>
          <w:rFonts w:ascii="Times New Roman" w:hAnsi="Times New Roman" w:cs="Times New Roman"/>
          <w:sz w:val="24"/>
          <w:szCs w:val="24"/>
          <w:lang w:bidi="ar-SA"/>
        </w:rPr>
      </w:pPr>
    </w:p>
    <w:p w:rsidR="00460C45" w:rsidRDefault="00460C45" w:rsidP="00460C45">
      <w:pPr>
        <w:spacing w:line="360" w:lineRule="auto"/>
        <w:jc w:val="both"/>
      </w:pPr>
      <w:r w:rsidRPr="000F6528">
        <w:rPr>
          <w:rFonts w:ascii="Times New Roman" w:hAnsi="Times New Roman" w:cs="Times New Roman"/>
          <w:sz w:val="24"/>
          <w:szCs w:val="24"/>
          <w:lang w:bidi="ar-SA"/>
        </w:rPr>
        <w:t xml:space="preserve">Selection of vaccination </w:t>
      </w:r>
      <w:proofErr w:type="spellStart"/>
      <w:r w:rsidRPr="000F6528">
        <w:rPr>
          <w:rFonts w:ascii="Times New Roman" w:hAnsi="Times New Roman" w:cs="Times New Roman"/>
          <w:sz w:val="24"/>
          <w:szCs w:val="24"/>
          <w:lang w:bidi="ar-SA"/>
        </w:rPr>
        <w:t>programmes</w:t>
      </w:r>
      <w:proofErr w:type="spellEnd"/>
      <w:r w:rsidRPr="000F6528">
        <w:rPr>
          <w:rFonts w:ascii="Times New Roman" w:hAnsi="Times New Roman" w:cs="Times New Roman"/>
          <w:sz w:val="24"/>
          <w:szCs w:val="24"/>
          <w:lang w:bidi="ar-SA"/>
        </w:rPr>
        <w:t xml:space="preserve"> to protect broilers against </w:t>
      </w:r>
      <w:proofErr w:type="spellStart"/>
      <w:r w:rsidRPr="000F6528">
        <w:rPr>
          <w:rFonts w:ascii="Times New Roman" w:hAnsi="Times New Roman" w:cs="Times New Roman"/>
          <w:sz w:val="24"/>
          <w:szCs w:val="24"/>
          <w:lang w:bidi="ar-SA"/>
        </w:rPr>
        <w:t>vvIBDV</w:t>
      </w:r>
      <w:proofErr w:type="spellEnd"/>
      <w:r w:rsidRPr="000F6528">
        <w:rPr>
          <w:rFonts w:ascii="Times New Roman" w:hAnsi="Times New Roman" w:cs="Times New Roman"/>
          <w:sz w:val="24"/>
          <w:szCs w:val="24"/>
          <w:lang w:bidi="ar-SA"/>
        </w:rPr>
        <w:t xml:space="preserve"> strains that emerged in Europe in 1987 has required extensive evaluation of the dynamics of vaccine antigenicity, pathogenicity of virus, and maternal antibody. Challenge studies in SPF chicks conducted in Belgium evaluated intermediate and mild vaccines against the </w:t>
      </w:r>
      <w:proofErr w:type="spellStart"/>
      <w:r w:rsidRPr="000F6528">
        <w:rPr>
          <w:rFonts w:ascii="Times New Roman" w:hAnsi="Times New Roman" w:cs="Times New Roman"/>
          <w:sz w:val="24"/>
          <w:szCs w:val="24"/>
          <w:lang w:bidi="ar-SA"/>
        </w:rPr>
        <w:t>vvIBDV</w:t>
      </w:r>
      <w:proofErr w:type="spellEnd"/>
      <w:r w:rsidRPr="000F6528">
        <w:rPr>
          <w:rFonts w:ascii="Times New Roman" w:hAnsi="Times New Roman" w:cs="Times New Roman"/>
          <w:sz w:val="24"/>
          <w:szCs w:val="24"/>
          <w:lang w:bidi="ar-SA"/>
        </w:rPr>
        <w:t xml:space="preserve"> isolate designated 849VB (van den Berg </w:t>
      </w:r>
      <w:r w:rsidRPr="0092651A">
        <w:rPr>
          <w:rFonts w:ascii="Times New Roman" w:hAnsi="Times New Roman" w:cs="Times New Roman"/>
          <w:i/>
          <w:iCs/>
          <w:sz w:val="24"/>
          <w:szCs w:val="24"/>
          <w:lang w:bidi="ar-SA"/>
        </w:rPr>
        <w:t>et al.,</w:t>
      </w:r>
      <w:r w:rsidRPr="000F6528">
        <w:rPr>
          <w:rFonts w:ascii="Times New Roman" w:hAnsi="Times New Roman" w:cs="Times New Roman"/>
          <w:sz w:val="24"/>
          <w:szCs w:val="24"/>
          <w:lang w:bidi="ar-SA"/>
        </w:rPr>
        <w:t xml:space="preserve"> 1991). Chicks were vaccinated at 10 days of age and challenged 3-6 days later. Intermediate cloned D78 was mildly pathogenic to </w:t>
      </w:r>
      <w:proofErr w:type="spellStart"/>
      <w:r w:rsidRPr="000F6528">
        <w:rPr>
          <w:rFonts w:ascii="Times New Roman" w:hAnsi="Times New Roman" w:cs="Times New Roman"/>
          <w:sz w:val="24"/>
          <w:szCs w:val="24"/>
          <w:lang w:bidi="ar-SA"/>
        </w:rPr>
        <w:t>bursae</w:t>
      </w:r>
      <w:proofErr w:type="spellEnd"/>
      <w:r w:rsidRPr="000F6528">
        <w:rPr>
          <w:rFonts w:ascii="Times New Roman" w:hAnsi="Times New Roman" w:cs="Times New Roman"/>
          <w:sz w:val="24"/>
          <w:szCs w:val="24"/>
          <w:lang w:bidi="ar-SA"/>
        </w:rPr>
        <w:t>, but was immunogenic and provided 80% protection against mortality when challenged 4 days after vaccination. Mild IBD strain vaccines were ineffective in protecting against 849VB virus</w:t>
      </w:r>
      <w:r>
        <w:rPr>
          <w:rFonts w:ascii="Times New Roman" w:hAnsi="Times New Roman" w:cs="Times New Roman"/>
          <w:sz w:val="24"/>
          <w:szCs w:val="24"/>
          <w:lang w:bidi="ar-SA"/>
        </w:rPr>
        <w:t>.</w:t>
      </w:r>
    </w:p>
    <w:p w:rsidR="00460C45" w:rsidRDefault="00460C45" w:rsidP="00460C45">
      <w:pPr>
        <w:tabs>
          <w:tab w:val="left" w:pos="1335"/>
        </w:tabs>
      </w:pPr>
      <w:r w:rsidRPr="00460C45">
        <w:object w:dxaOrig="9360" w:dyaOrig="12960">
          <v:shape id="_x0000_i1026" type="#_x0000_t75" style="width:468pt;height:9in" o:ole="">
            <v:imagedata r:id="rId15" o:title=""/>
          </v:shape>
          <o:OLEObject Type="Embed" ProgID="Word.Document.12" ShapeID="_x0000_i1026" DrawAspect="Content" ObjectID="_1737360483" r:id="rId16">
            <o:FieldCodes>\s</o:FieldCodes>
          </o:OLEObject>
        </w:object>
      </w:r>
    </w:p>
    <w:p w:rsidR="00460C45" w:rsidRDefault="00460C45" w:rsidP="00460C45">
      <w:pPr>
        <w:tabs>
          <w:tab w:val="left" w:pos="1335"/>
        </w:tabs>
      </w:pPr>
      <w:r w:rsidRPr="00460C45">
        <w:object w:dxaOrig="9586" w:dyaOrig="12303">
          <v:shape id="_x0000_i1027" type="#_x0000_t75" style="width:479.3pt;height:615.15pt" o:ole="">
            <v:imagedata r:id="rId17" o:title=""/>
          </v:shape>
          <o:OLEObject Type="Embed" ProgID="Word.Document.12" ShapeID="_x0000_i1027" DrawAspect="Content" ObjectID="_1737360484" r:id="rId18">
            <o:FieldCodes>\s</o:FieldCodes>
          </o:OLEObject>
        </w:object>
      </w:r>
    </w:p>
    <w:p w:rsidR="00460C45" w:rsidRDefault="00460C45" w:rsidP="00460C45">
      <w:pPr>
        <w:tabs>
          <w:tab w:val="left" w:pos="1335"/>
        </w:tabs>
      </w:pPr>
      <w:r w:rsidRPr="00460C45">
        <w:object w:dxaOrig="9360" w:dyaOrig="12224">
          <v:shape id="_x0000_i1028" type="#_x0000_t75" style="width:468pt;height:611.2pt" o:ole="">
            <v:imagedata r:id="rId19" o:title=""/>
          </v:shape>
          <o:OLEObject Type="Embed" ProgID="Word.Document.12" ShapeID="_x0000_i1028" DrawAspect="Content" ObjectID="_1737360485" r:id="rId20">
            <o:FieldCodes>\s</o:FieldCodes>
          </o:OLEObject>
        </w:object>
      </w:r>
    </w:p>
    <w:p w:rsidR="00460C45" w:rsidRDefault="00460C45" w:rsidP="00460C45">
      <w:pPr>
        <w:tabs>
          <w:tab w:val="left" w:pos="1335"/>
        </w:tabs>
      </w:pPr>
    </w:p>
    <w:p w:rsidR="00460C45" w:rsidRDefault="00460C45" w:rsidP="00460C45">
      <w:pPr>
        <w:tabs>
          <w:tab w:val="left" w:pos="1335"/>
        </w:tabs>
      </w:pPr>
      <w:r>
        <w:lastRenderedPageBreak/>
        <w:t>ACKNOWLEDGEMENT</w:t>
      </w:r>
    </w:p>
    <w:p w:rsidR="00460C45" w:rsidRDefault="00460C45" w:rsidP="00460C45">
      <w:pPr>
        <w:tabs>
          <w:tab w:val="left" w:pos="1335"/>
        </w:tabs>
      </w:pPr>
      <w:r>
        <w:tab/>
      </w:r>
      <w:r>
        <w:tab/>
      </w:r>
      <w:r>
        <w:tab/>
      </w:r>
      <w:r>
        <w:tab/>
      </w:r>
      <w:r>
        <w:tab/>
      </w:r>
      <w:r>
        <w:tab/>
      </w:r>
    </w:p>
    <w:p w:rsidR="00460C45" w:rsidRDefault="00460C45" w:rsidP="00460C45">
      <w:pPr>
        <w:tabs>
          <w:tab w:val="left" w:pos="1335"/>
        </w:tabs>
      </w:pPr>
      <w:r>
        <w:t xml:space="preserve">All praises are due to Almighty “Allah” who has created everything of the nature and who enable me to complete this study. I feel great pleasure to express my deepest sense of gratitude and indebtedness to my supervisor Professor DR. A.K.M. </w:t>
      </w:r>
      <w:proofErr w:type="spellStart"/>
      <w:r>
        <w:t>Saifuddin</w:t>
      </w:r>
      <w:proofErr w:type="spellEnd"/>
      <w:r>
        <w:t xml:space="preserve">, Head Department of </w:t>
      </w:r>
      <w:proofErr w:type="spellStart"/>
      <w:r>
        <w:t>Physiology</w:t>
      </w:r>
      <w:proofErr w:type="gramStart"/>
      <w:r>
        <w:t>,Biochemistry</w:t>
      </w:r>
      <w:proofErr w:type="spellEnd"/>
      <w:proofErr w:type="gramEnd"/>
      <w:r>
        <w:t xml:space="preserve"> &amp; Pharmacology. Dr. M.A. </w:t>
      </w:r>
      <w:proofErr w:type="spellStart"/>
      <w:r>
        <w:t>Zallil</w:t>
      </w:r>
      <w:proofErr w:type="spellEnd"/>
      <w:r>
        <w:t xml:space="preserve">, Veterinary Surgeon, District Veterinary </w:t>
      </w:r>
      <w:proofErr w:type="spellStart"/>
      <w:r>
        <w:t>Hospital,Dinajpur</w:t>
      </w:r>
      <w:proofErr w:type="spellEnd"/>
      <w:r>
        <w:t xml:space="preserve"> and Dr. </w:t>
      </w:r>
      <w:proofErr w:type="spellStart"/>
      <w:r>
        <w:t>Bibek</w:t>
      </w:r>
      <w:proofErr w:type="spellEnd"/>
      <w:r>
        <w:t xml:space="preserve"> Chandra </w:t>
      </w:r>
      <w:proofErr w:type="spellStart"/>
      <w:r>
        <w:t>Sutradhar</w:t>
      </w:r>
      <w:proofErr w:type="spellEnd"/>
      <w:r>
        <w:t xml:space="preserve">, Associate Professor &amp; Director (External affairs), Department of Medicine &amp; Surgery, for his valuable advice and co-operation. I </w:t>
      </w:r>
      <w:proofErr w:type="spellStart"/>
      <w:r>
        <w:t>wuld</w:t>
      </w:r>
      <w:proofErr w:type="spellEnd"/>
      <w:r>
        <w:t xml:space="preserve"> like to express my deep sense of gratitude and thanks to Vice Chancellor, Professor. Dr. A S </w:t>
      </w:r>
      <w:proofErr w:type="spellStart"/>
      <w:r>
        <w:t>Mahfuzul</w:t>
      </w:r>
      <w:proofErr w:type="spellEnd"/>
      <w:r>
        <w:t xml:space="preserve"> Bari and Professor Md. </w:t>
      </w:r>
      <w:proofErr w:type="spellStart"/>
      <w:r>
        <w:t>Kabirul</w:t>
      </w:r>
      <w:proofErr w:type="spellEnd"/>
      <w:r>
        <w:t xml:space="preserve"> Islam Khan  Dean, Faculty of Veterinary Medicine, Chittagong Veterinary and Animal Sciences University. </w:t>
      </w:r>
    </w:p>
    <w:p w:rsidR="00460C45" w:rsidRDefault="00460C45" w:rsidP="00460C45">
      <w:pPr>
        <w:tabs>
          <w:tab w:val="left" w:pos="1335"/>
        </w:tabs>
      </w:pPr>
    </w:p>
    <w:p w:rsidR="00460C45" w:rsidRDefault="00460C45" w:rsidP="00460C45">
      <w:pPr>
        <w:tabs>
          <w:tab w:val="left" w:pos="1335"/>
        </w:tabs>
      </w:pPr>
      <w:r w:rsidRPr="00460C45">
        <w:object w:dxaOrig="9360" w:dyaOrig="12639">
          <v:shape id="_x0000_i1029" type="#_x0000_t75" style="width:468pt;height:631.95pt" o:ole="">
            <v:imagedata r:id="rId21" o:title=""/>
          </v:shape>
          <o:OLEObject Type="Embed" ProgID="Word.Document.12" ShapeID="_x0000_i1029" DrawAspect="Content" ObjectID="_1737360486" r:id="rId22">
            <o:FieldCodes>\s</o:FieldCodes>
          </o:OLEObject>
        </w:object>
      </w:r>
    </w:p>
    <w:p w:rsidR="00460C45" w:rsidRDefault="00460C45" w:rsidP="00460C45">
      <w:pPr>
        <w:tabs>
          <w:tab w:val="left" w:pos="1335"/>
        </w:tabs>
      </w:pPr>
      <w:r w:rsidRPr="00460C45">
        <w:object w:dxaOrig="9360" w:dyaOrig="13069">
          <v:shape id="_x0000_i1030" type="#_x0000_t75" style="width:468pt;height:653.45pt" o:ole="">
            <v:imagedata r:id="rId23" o:title=""/>
          </v:shape>
          <o:OLEObject Type="Embed" ProgID="Word.Document.12" ShapeID="_x0000_i1030" DrawAspect="Content" ObjectID="_1737360487" r:id="rId24">
            <o:FieldCodes>\s</o:FieldCodes>
          </o:OLEObject>
        </w:object>
      </w:r>
    </w:p>
    <w:p w:rsidR="00460C45" w:rsidRPr="00460C45" w:rsidRDefault="00460C45" w:rsidP="00460C45">
      <w:pPr>
        <w:tabs>
          <w:tab w:val="left" w:pos="1335"/>
        </w:tabs>
      </w:pPr>
      <w:r w:rsidRPr="00460C45">
        <w:object w:dxaOrig="10125" w:dyaOrig="12960">
          <v:shape id="_x0000_i1031" type="#_x0000_t75" style="width:506.25pt;height:9in" o:ole="">
            <v:imagedata r:id="rId25" o:title=""/>
          </v:shape>
          <o:OLEObject Type="Embed" ProgID="Word.Document.12" ShapeID="_x0000_i1031" DrawAspect="Content" ObjectID="_1737360488" r:id="rId26">
            <o:FieldCodes>\s</o:FieldCodes>
          </o:OLEObject>
        </w:object>
      </w:r>
    </w:p>
    <w:sectPr w:rsidR="00460C45" w:rsidRPr="00460C45" w:rsidSect="00DF6F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5CD" w:rsidRDefault="004D75CD" w:rsidP="00460C45">
      <w:pPr>
        <w:spacing w:after="0" w:line="240" w:lineRule="auto"/>
      </w:pPr>
      <w:r>
        <w:separator/>
      </w:r>
    </w:p>
  </w:endnote>
  <w:endnote w:type="continuationSeparator" w:id="0">
    <w:p w:rsidR="004D75CD" w:rsidRDefault="004D75CD" w:rsidP="00460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5CD" w:rsidRDefault="004D75CD" w:rsidP="00460C45">
      <w:pPr>
        <w:spacing w:after="0" w:line="240" w:lineRule="auto"/>
      </w:pPr>
      <w:r>
        <w:separator/>
      </w:r>
    </w:p>
  </w:footnote>
  <w:footnote w:type="continuationSeparator" w:id="0">
    <w:p w:rsidR="004D75CD" w:rsidRDefault="004D75CD" w:rsidP="00460C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C19"/>
    <w:rsid w:val="00371426"/>
    <w:rsid w:val="00460C45"/>
    <w:rsid w:val="004D75CD"/>
    <w:rsid w:val="007547F1"/>
    <w:rsid w:val="009D13B1"/>
    <w:rsid w:val="009F4699"/>
    <w:rsid w:val="00D95C19"/>
    <w:rsid w:val="00EA5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C45"/>
    <w:rPr>
      <w:lang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0C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460C45"/>
    <w:rPr>
      <w:rFonts w:asciiTheme="majorHAnsi" w:eastAsiaTheme="majorEastAsia" w:hAnsiTheme="majorHAnsi" w:cstheme="majorBidi"/>
      <w:color w:val="17365D" w:themeColor="text2" w:themeShade="BF"/>
      <w:spacing w:val="5"/>
      <w:kern w:val="28"/>
      <w:sz w:val="52"/>
      <w:szCs w:val="66"/>
      <w:lang w:bidi="bn-BD"/>
    </w:rPr>
  </w:style>
  <w:style w:type="character" w:styleId="Emphasis">
    <w:name w:val="Emphasis"/>
    <w:basedOn w:val="DefaultParagraphFont"/>
    <w:uiPriority w:val="20"/>
    <w:qFormat/>
    <w:rsid w:val="00460C45"/>
    <w:rPr>
      <w:i/>
      <w:iCs/>
    </w:rPr>
  </w:style>
  <w:style w:type="paragraph" w:styleId="Header">
    <w:name w:val="header"/>
    <w:basedOn w:val="Normal"/>
    <w:link w:val="HeaderChar"/>
    <w:uiPriority w:val="99"/>
    <w:semiHidden/>
    <w:unhideWhenUsed/>
    <w:rsid w:val="00460C45"/>
    <w:pPr>
      <w:tabs>
        <w:tab w:val="center" w:pos="4680"/>
        <w:tab w:val="right" w:pos="9360"/>
      </w:tabs>
      <w:spacing w:after="0" w:line="240" w:lineRule="auto"/>
    </w:pPr>
    <w:rPr>
      <w:szCs w:val="28"/>
    </w:rPr>
  </w:style>
  <w:style w:type="character" w:customStyle="1" w:styleId="HeaderChar">
    <w:name w:val="Header Char"/>
    <w:basedOn w:val="DefaultParagraphFont"/>
    <w:link w:val="Header"/>
    <w:uiPriority w:val="99"/>
    <w:semiHidden/>
    <w:rsid w:val="00460C45"/>
    <w:rPr>
      <w:szCs w:val="28"/>
      <w:lang w:bidi="bn-BD"/>
    </w:rPr>
  </w:style>
  <w:style w:type="paragraph" w:styleId="Footer">
    <w:name w:val="footer"/>
    <w:basedOn w:val="Normal"/>
    <w:link w:val="FooterChar"/>
    <w:uiPriority w:val="99"/>
    <w:semiHidden/>
    <w:unhideWhenUsed/>
    <w:rsid w:val="00460C45"/>
    <w:pPr>
      <w:tabs>
        <w:tab w:val="center" w:pos="4680"/>
        <w:tab w:val="right" w:pos="9360"/>
      </w:tabs>
      <w:spacing w:after="0" w:line="240" w:lineRule="auto"/>
    </w:pPr>
    <w:rPr>
      <w:szCs w:val="28"/>
    </w:rPr>
  </w:style>
  <w:style w:type="character" w:customStyle="1" w:styleId="FooterChar">
    <w:name w:val="Footer Char"/>
    <w:basedOn w:val="DefaultParagraphFont"/>
    <w:link w:val="Footer"/>
    <w:uiPriority w:val="99"/>
    <w:semiHidden/>
    <w:rsid w:val="00460C45"/>
    <w:rPr>
      <w:szCs w:val="28"/>
      <w:lang w:bidi="bn-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C45"/>
    <w:rPr>
      <w:lang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0C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460C45"/>
    <w:rPr>
      <w:rFonts w:asciiTheme="majorHAnsi" w:eastAsiaTheme="majorEastAsia" w:hAnsiTheme="majorHAnsi" w:cstheme="majorBidi"/>
      <w:color w:val="17365D" w:themeColor="text2" w:themeShade="BF"/>
      <w:spacing w:val="5"/>
      <w:kern w:val="28"/>
      <w:sz w:val="52"/>
      <w:szCs w:val="66"/>
      <w:lang w:bidi="bn-BD"/>
    </w:rPr>
  </w:style>
  <w:style w:type="character" w:styleId="Emphasis">
    <w:name w:val="Emphasis"/>
    <w:basedOn w:val="DefaultParagraphFont"/>
    <w:uiPriority w:val="20"/>
    <w:qFormat/>
    <w:rsid w:val="00460C45"/>
    <w:rPr>
      <w:i/>
      <w:iCs/>
    </w:rPr>
  </w:style>
  <w:style w:type="paragraph" w:styleId="Header">
    <w:name w:val="header"/>
    <w:basedOn w:val="Normal"/>
    <w:link w:val="HeaderChar"/>
    <w:uiPriority w:val="99"/>
    <w:semiHidden/>
    <w:unhideWhenUsed/>
    <w:rsid w:val="00460C45"/>
    <w:pPr>
      <w:tabs>
        <w:tab w:val="center" w:pos="4680"/>
        <w:tab w:val="right" w:pos="9360"/>
      </w:tabs>
      <w:spacing w:after="0" w:line="240" w:lineRule="auto"/>
    </w:pPr>
    <w:rPr>
      <w:szCs w:val="28"/>
    </w:rPr>
  </w:style>
  <w:style w:type="character" w:customStyle="1" w:styleId="HeaderChar">
    <w:name w:val="Header Char"/>
    <w:basedOn w:val="DefaultParagraphFont"/>
    <w:link w:val="Header"/>
    <w:uiPriority w:val="99"/>
    <w:semiHidden/>
    <w:rsid w:val="00460C45"/>
    <w:rPr>
      <w:szCs w:val="28"/>
      <w:lang w:bidi="bn-BD"/>
    </w:rPr>
  </w:style>
  <w:style w:type="paragraph" w:styleId="Footer">
    <w:name w:val="footer"/>
    <w:basedOn w:val="Normal"/>
    <w:link w:val="FooterChar"/>
    <w:uiPriority w:val="99"/>
    <w:semiHidden/>
    <w:unhideWhenUsed/>
    <w:rsid w:val="00460C45"/>
    <w:pPr>
      <w:tabs>
        <w:tab w:val="center" w:pos="4680"/>
        <w:tab w:val="right" w:pos="9360"/>
      </w:tabs>
      <w:spacing w:after="0" w:line="240" w:lineRule="auto"/>
    </w:pPr>
    <w:rPr>
      <w:szCs w:val="28"/>
    </w:rPr>
  </w:style>
  <w:style w:type="character" w:customStyle="1" w:styleId="FooterChar">
    <w:name w:val="Footer Char"/>
    <w:basedOn w:val="DefaultParagraphFont"/>
    <w:link w:val="Footer"/>
    <w:uiPriority w:val="99"/>
    <w:semiHidden/>
    <w:rsid w:val="00460C45"/>
    <w:rPr>
      <w:szCs w:val="28"/>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package" Target="embeddings/Microsoft_Word_Document6.docx"/><Relationship Id="rId26" Type="http://schemas.openxmlformats.org/officeDocument/2006/relationships/package" Target="embeddings/Microsoft_Word_Document10.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Word_Document3.docx"/><Relationship Id="rId17" Type="http://schemas.openxmlformats.org/officeDocument/2006/relationships/image" Target="media/image6.emf"/><Relationship Id="rId25" Type="http://schemas.openxmlformats.org/officeDocument/2006/relationships/image" Target="media/image10.emf"/><Relationship Id="rId2" Type="http://schemas.microsoft.com/office/2007/relationships/stylesWithEffects" Target="stylesWithEffects.xml"/><Relationship Id="rId16" Type="http://schemas.openxmlformats.org/officeDocument/2006/relationships/package" Target="embeddings/Microsoft_Word_Document5.docx"/><Relationship Id="rId20" Type="http://schemas.openxmlformats.org/officeDocument/2006/relationships/package" Target="embeddings/Microsoft_Word_Document7.docx"/><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Word_Document9.doc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package" Target="embeddings/Microsoft_Word_Document2.doc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4.docx"/><Relationship Id="rId22" Type="http://schemas.openxmlformats.org/officeDocument/2006/relationships/package" Target="embeddings/Microsoft_Word_Document8.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25</Pages>
  <Words>3640</Words>
  <Characters>20750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2023-02-08T05:21:00Z</cp:lastPrinted>
  <dcterms:created xsi:type="dcterms:W3CDTF">2023-02-08T03:52:00Z</dcterms:created>
  <dcterms:modified xsi:type="dcterms:W3CDTF">2023-02-08T05:21:00Z</dcterms:modified>
</cp:coreProperties>
</file>